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2DF94AD1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 xml:space="preserve">včetně prohlášení vztahujícímu se </w:t>
      </w:r>
      <w:r w:rsidR="00353EBA">
        <w:rPr>
          <w:rFonts w:ascii="Calibri" w:hAnsi="Calibri" w:cs="Calibri"/>
          <w:i/>
          <w:sz w:val="22"/>
          <w:szCs w:val="22"/>
        </w:rPr>
        <w:t>5</w:t>
      </w:r>
      <w:r w:rsidRPr="00287E70">
        <w:rPr>
          <w:rFonts w:ascii="Calibri" w:hAnsi="Calibri" w:cs="Calibri"/>
          <w:i/>
          <w:sz w:val="22"/>
          <w:szCs w:val="22"/>
        </w:rPr>
        <w:t xml:space="preserve">k Nařízení Rady (EU) </w:t>
      </w:r>
      <w:r w:rsidR="00353EBA">
        <w:rPr>
          <w:rFonts w:ascii="Calibri" w:hAnsi="Calibri" w:cs="Calibri"/>
          <w:i/>
          <w:sz w:val="22"/>
          <w:szCs w:val="22"/>
        </w:rPr>
        <w:t>833</w:t>
      </w:r>
      <w:r w:rsidRPr="00287E70">
        <w:rPr>
          <w:rFonts w:ascii="Calibri" w:hAnsi="Calibri" w:cs="Calibri"/>
          <w:i/>
          <w:sz w:val="22"/>
          <w:szCs w:val="22"/>
        </w:rPr>
        <w:t>/</w:t>
      </w:r>
      <w:r w:rsidR="00353EBA">
        <w:rPr>
          <w:rFonts w:ascii="Calibri" w:hAnsi="Calibri" w:cs="Calibri"/>
          <w:i/>
          <w:sz w:val="22"/>
          <w:szCs w:val="22"/>
        </w:rPr>
        <w:t xml:space="preserve">2014 </w:t>
      </w:r>
      <w:r w:rsidRPr="00287E70">
        <w:rPr>
          <w:rFonts w:ascii="Calibri" w:hAnsi="Calibri" w:cs="Calibri"/>
          <w:i/>
          <w:sz w:val="22"/>
          <w:szCs w:val="22"/>
        </w:rPr>
        <w:t>ze dne 3</w:t>
      </w:r>
      <w:r w:rsidR="00353EBA">
        <w:rPr>
          <w:rFonts w:ascii="Calibri" w:hAnsi="Calibri" w:cs="Calibri"/>
          <w:i/>
          <w:sz w:val="22"/>
          <w:szCs w:val="22"/>
        </w:rPr>
        <w:t>1</w:t>
      </w:r>
      <w:r w:rsidRPr="00287E70">
        <w:rPr>
          <w:rFonts w:ascii="Calibri" w:hAnsi="Calibri" w:cs="Calibri"/>
          <w:i/>
          <w:sz w:val="22"/>
          <w:szCs w:val="22"/>
        </w:rPr>
        <w:t xml:space="preserve">. </w:t>
      </w:r>
      <w:r w:rsidR="00353EBA">
        <w:rPr>
          <w:rFonts w:ascii="Calibri" w:hAnsi="Calibri" w:cs="Calibri"/>
          <w:i/>
          <w:sz w:val="22"/>
          <w:szCs w:val="22"/>
        </w:rPr>
        <w:t>července</w:t>
      </w:r>
      <w:bookmarkStart w:id="0" w:name="_GoBack"/>
      <w:bookmarkEnd w:id="0"/>
      <w:r w:rsidRPr="00287E70">
        <w:rPr>
          <w:rFonts w:ascii="Calibri" w:hAnsi="Calibri" w:cs="Calibri"/>
          <w:i/>
          <w:sz w:val="22"/>
          <w:szCs w:val="22"/>
        </w:rPr>
        <w:t xml:space="preserve"> 20</w:t>
      </w:r>
      <w:r w:rsidR="00353EBA">
        <w:rPr>
          <w:rFonts w:ascii="Calibri" w:hAnsi="Calibri" w:cs="Calibri"/>
          <w:i/>
          <w:sz w:val="22"/>
          <w:szCs w:val="22"/>
        </w:rPr>
        <w:t>14 v platném a účinném znění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16C1A007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1" w:name="_Hlk84494278"/>
      <w:r w:rsidRPr="00033120">
        <w:rPr>
          <w:rFonts w:ascii="Calibri" w:hAnsi="Calibri" w:cs="Calibri"/>
          <w:b/>
          <w:bCs/>
          <w:sz w:val="22"/>
          <w:szCs w:val="22"/>
        </w:rPr>
        <w:t>„</w:t>
      </w:r>
      <w:r w:rsidR="000B6CE3" w:rsidRPr="000B6CE3">
        <w:rPr>
          <w:rFonts w:ascii="Calibri" w:hAnsi="Calibri" w:cs="Calibri"/>
          <w:b/>
          <w:bCs/>
          <w:sz w:val="22"/>
          <w:szCs w:val="22"/>
        </w:rPr>
        <w:t>PD – Areál trolejbusy Ostrava – Rekonstrukce montážního kanálu a podlah</w:t>
      </w:r>
      <w:r w:rsidRPr="00033120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1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487640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Dodavatel rovněž prohlašuje, že ve vztahu k dodavateli či k němu vztahujícím se osobám nebo k jakémukoliv jeho poddodavateli či k nim vztahujícím se osobám se neuplatňují sankce dle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 xml:space="preserve">čl. 5k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Nařízení Rady (EU)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>833/2014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ze dne 3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 xml:space="preserve">července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20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>14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v platném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 xml:space="preserve">a účinném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138AC" w14:textId="77777777" w:rsidR="001F4591" w:rsidRDefault="001F4591">
      <w:r>
        <w:separator/>
      </w:r>
    </w:p>
  </w:endnote>
  <w:endnote w:type="continuationSeparator" w:id="0">
    <w:p w14:paraId="362957FD" w14:textId="77777777" w:rsidR="001F4591" w:rsidRDefault="001F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1A051E92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B83B2E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F0FE" w14:textId="77777777" w:rsidR="001F4591" w:rsidRDefault="001F4591">
      <w:r>
        <w:separator/>
      </w:r>
    </w:p>
  </w:footnote>
  <w:footnote w:type="continuationSeparator" w:id="0">
    <w:p w14:paraId="49BD620B" w14:textId="77777777" w:rsidR="001F4591" w:rsidRDefault="001F4591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EA6CD" w14:textId="73EAE54D" w:rsidR="00BE0B3B" w:rsidRPr="00BE0B3B" w:rsidRDefault="00BE0B3B" w:rsidP="00BE0B3B">
    <w:pPr>
      <w:spacing w:after="120"/>
      <w:rPr>
        <w:i/>
        <w:sz w:val="22"/>
        <w:szCs w:val="22"/>
      </w:rPr>
    </w:pPr>
    <w:bookmarkStart w:id="2" w:name="_Hlk144187130"/>
    <w:bookmarkStart w:id="3" w:name="_Hlk144187131"/>
    <w:bookmarkStart w:id="4" w:name="_Hlk144187297"/>
    <w:bookmarkStart w:id="5" w:name="_Hlk144187298"/>
    <w:r w:rsidRPr="00BE0B3B">
      <w:rPr>
        <w:i/>
        <w:sz w:val="22"/>
        <w:szCs w:val="22"/>
      </w:rPr>
      <w:t>Příloha č. 6 ZD – Čestné prohlášení o neexistenci střetu zájmů a k mezinárodním sankcím</w:t>
    </w:r>
  </w:p>
  <w:p w14:paraId="749DD3C5" w14:textId="5AA5AC6D" w:rsidR="00BE0B3B" w:rsidRDefault="00BE0B3B" w:rsidP="00FA7AC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1386CA3B">
          <wp:simplePos x="0" y="0"/>
          <wp:positionH relativeFrom="margin">
            <wp:align>right</wp:align>
          </wp:positionH>
          <wp:positionV relativeFrom="page">
            <wp:posOffset>695113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28863FA5">
          <wp:simplePos x="0" y="0"/>
          <wp:positionH relativeFrom="margin">
            <wp:align>left</wp:align>
          </wp:positionH>
          <wp:positionV relativeFrom="page">
            <wp:posOffset>749300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DEAC67" w14:textId="330A2346" w:rsidR="00BE0B3B" w:rsidRDefault="00BE0B3B" w:rsidP="00FA7AC5">
    <w:pPr>
      <w:pStyle w:val="Zhlav"/>
    </w:pPr>
  </w:p>
  <w:p w14:paraId="1712A601" w14:textId="02859B5B" w:rsidR="00BE0B3B" w:rsidRDefault="00BE0B3B" w:rsidP="00FA7AC5">
    <w:pPr>
      <w:pStyle w:val="Zhlav"/>
    </w:pPr>
  </w:p>
  <w:p w14:paraId="18B259A4" w14:textId="77777777" w:rsidR="00BE0B3B" w:rsidRDefault="00BE0B3B" w:rsidP="00FA7AC5">
    <w:pPr>
      <w:pStyle w:val="Zhlav"/>
    </w:pPr>
  </w:p>
  <w:p w14:paraId="0E7B33AA" w14:textId="30A621CD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35pt;height:7.3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20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B6CE3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1F4591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3EBA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611C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2404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B2E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0B3B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11</cp:revision>
  <cp:lastPrinted>1899-12-31T23:00:00Z</cp:lastPrinted>
  <dcterms:created xsi:type="dcterms:W3CDTF">2025-01-28T06:26:00Z</dcterms:created>
  <dcterms:modified xsi:type="dcterms:W3CDTF">2025-10-10T08:02:00Z</dcterms:modified>
</cp:coreProperties>
</file>