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D252" w14:textId="77777777" w:rsidR="00F26DB0" w:rsidRPr="00CF1AC3" w:rsidRDefault="00736897" w:rsidP="00953579">
      <w:pPr>
        <w:spacing w:line="276" w:lineRule="auto"/>
        <w:jc w:val="center"/>
        <w:outlineLvl w:val="0"/>
        <w:rPr>
          <w:sz w:val="22"/>
          <w:szCs w:val="22"/>
        </w:rPr>
      </w:pPr>
      <w:r w:rsidRPr="00CF1AC3">
        <w:rPr>
          <w:sz w:val="22"/>
          <w:szCs w:val="22"/>
        </w:rPr>
        <w:t xml:space="preserve"> </w:t>
      </w:r>
    </w:p>
    <w:p w14:paraId="27C27FB0" w14:textId="77777777" w:rsidR="00F26DB0" w:rsidRPr="00CF1AC3" w:rsidRDefault="00F26DB0" w:rsidP="00953579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6BA94BFE" w14:textId="77777777" w:rsidR="00126F75" w:rsidRPr="00CF1AC3" w:rsidRDefault="00126F75" w:rsidP="00E777D7">
      <w:pPr>
        <w:spacing w:line="276" w:lineRule="auto"/>
        <w:rPr>
          <w:b/>
          <w:sz w:val="22"/>
          <w:szCs w:val="22"/>
        </w:rPr>
      </w:pPr>
    </w:p>
    <w:p w14:paraId="58D52CEF" w14:textId="77777777" w:rsidR="00126F75" w:rsidRDefault="00126F75" w:rsidP="00953579">
      <w:pPr>
        <w:spacing w:line="276" w:lineRule="auto"/>
        <w:jc w:val="center"/>
        <w:rPr>
          <w:b/>
          <w:sz w:val="22"/>
          <w:szCs w:val="22"/>
        </w:rPr>
      </w:pPr>
    </w:p>
    <w:p w14:paraId="0529A8C4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2A3C15CF" w14:textId="77777777" w:rsidR="00CF1AC3" w:rsidRDefault="00CF1AC3" w:rsidP="00953579">
      <w:pPr>
        <w:spacing w:line="276" w:lineRule="auto"/>
        <w:jc w:val="center"/>
        <w:rPr>
          <w:b/>
          <w:sz w:val="22"/>
          <w:szCs w:val="22"/>
        </w:rPr>
      </w:pPr>
    </w:p>
    <w:p w14:paraId="5E1D7F4A" w14:textId="77777777" w:rsidR="006F302E" w:rsidRDefault="006F302E" w:rsidP="00953579">
      <w:pPr>
        <w:spacing w:line="276" w:lineRule="auto"/>
        <w:jc w:val="center"/>
        <w:rPr>
          <w:b/>
          <w:sz w:val="22"/>
          <w:szCs w:val="22"/>
        </w:rPr>
      </w:pPr>
    </w:p>
    <w:p w14:paraId="2CA91299" w14:textId="77777777" w:rsidR="00126F75" w:rsidRPr="00987FE8" w:rsidRDefault="00126F75" w:rsidP="00987FE8">
      <w:pPr>
        <w:spacing w:line="240" w:lineRule="auto"/>
        <w:jc w:val="center"/>
        <w:rPr>
          <w:b/>
          <w:sz w:val="36"/>
          <w:szCs w:val="36"/>
        </w:rPr>
      </w:pPr>
      <w:r w:rsidRPr="00987FE8">
        <w:rPr>
          <w:b/>
          <w:sz w:val="36"/>
          <w:szCs w:val="36"/>
        </w:rPr>
        <w:t>KUPNÍ SMLOUVA</w:t>
      </w:r>
    </w:p>
    <w:p w14:paraId="6D3B53D1" w14:textId="77777777" w:rsidR="00126F75" w:rsidRPr="00987FE8" w:rsidRDefault="00126F75" w:rsidP="00987FE8">
      <w:pPr>
        <w:spacing w:line="240" w:lineRule="auto"/>
        <w:jc w:val="center"/>
        <w:rPr>
          <w:sz w:val="22"/>
          <w:szCs w:val="22"/>
        </w:rPr>
      </w:pPr>
      <w:r w:rsidRPr="00987FE8">
        <w:rPr>
          <w:sz w:val="22"/>
          <w:szCs w:val="22"/>
        </w:rPr>
        <w:t>uzavřená podle ust. § 2079 a násl. zákona č. 89/2012 Sb., občanský zákoník</w:t>
      </w:r>
    </w:p>
    <w:p w14:paraId="180B69C5" w14:textId="77777777" w:rsidR="00126F75" w:rsidRPr="00987FE8" w:rsidRDefault="00126F75" w:rsidP="00987FE8">
      <w:pPr>
        <w:spacing w:line="240" w:lineRule="auto"/>
        <w:rPr>
          <w:sz w:val="22"/>
          <w:szCs w:val="22"/>
        </w:rPr>
      </w:pPr>
    </w:p>
    <w:p w14:paraId="08E57353" w14:textId="77777777" w:rsidR="00541848" w:rsidRPr="004B6EEB" w:rsidRDefault="00541848" w:rsidP="00F05C96">
      <w:pPr>
        <w:spacing w:line="276" w:lineRule="auto"/>
        <w:rPr>
          <w:sz w:val="22"/>
          <w:szCs w:val="22"/>
        </w:rPr>
      </w:pPr>
    </w:p>
    <w:p w14:paraId="6585F8F0" w14:textId="77777777" w:rsidR="00CE08A9" w:rsidRPr="004B6EEB" w:rsidRDefault="00CE08A9" w:rsidP="00F05C96">
      <w:pPr>
        <w:spacing w:line="276" w:lineRule="auto"/>
        <w:rPr>
          <w:sz w:val="22"/>
          <w:szCs w:val="22"/>
        </w:rPr>
      </w:pPr>
    </w:p>
    <w:p w14:paraId="5FABFB75" w14:textId="77777777" w:rsidR="00987FE8" w:rsidRPr="004B6EEB" w:rsidRDefault="00987FE8" w:rsidP="00F05C96">
      <w:pPr>
        <w:spacing w:line="276" w:lineRule="auto"/>
        <w:rPr>
          <w:sz w:val="22"/>
          <w:szCs w:val="22"/>
        </w:rPr>
      </w:pPr>
    </w:p>
    <w:p w14:paraId="63DAA366" w14:textId="77777777" w:rsidR="00987FE8" w:rsidRPr="004B6EEB" w:rsidRDefault="00987FE8" w:rsidP="00F05C96">
      <w:pPr>
        <w:spacing w:line="276" w:lineRule="auto"/>
        <w:rPr>
          <w:sz w:val="22"/>
          <w:szCs w:val="22"/>
        </w:rPr>
      </w:pPr>
    </w:p>
    <w:p w14:paraId="55BB6F79" w14:textId="77777777" w:rsidR="00674616" w:rsidRPr="004B6EEB" w:rsidRDefault="00674616" w:rsidP="00F05C96">
      <w:pPr>
        <w:numPr>
          <w:ilvl w:val="0"/>
          <w:numId w:val="13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SMLUVNÍ STRANY</w:t>
      </w:r>
    </w:p>
    <w:p w14:paraId="12B0529F" w14:textId="77777777" w:rsidR="00674616" w:rsidRPr="004B6EEB" w:rsidRDefault="00674616" w:rsidP="00F05C96">
      <w:pPr>
        <w:spacing w:line="276" w:lineRule="auto"/>
        <w:rPr>
          <w:b/>
          <w:sz w:val="22"/>
          <w:szCs w:val="22"/>
        </w:rPr>
      </w:pPr>
    </w:p>
    <w:p w14:paraId="115E5330" w14:textId="77777777" w:rsidR="00674616" w:rsidRPr="004B6EEB" w:rsidRDefault="00674616" w:rsidP="00F05C96">
      <w:pPr>
        <w:numPr>
          <w:ilvl w:val="1"/>
          <w:numId w:val="11"/>
        </w:numPr>
        <w:spacing w:line="276" w:lineRule="auto"/>
        <w:ind w:left="0" w:firstLine="0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Kupující: </w:t>
      </w:r>
    </w:p>
    <w:p w14:paraId="6AAA1F78" w14:textId="77777777" w:rsidR="00674616" w:rsidRPr="004B6EEB" w:rsidRDefault="00674616" w:rsidP="00F05C96">
      <w:pPr>
        <w:spacing w:line="276" w:lineRule="auto"/>
        <w:rPr>
          <w:b/>
          <w:sz w:val="22"/>
          <w:szCs w:val="22"/>
        </w:rPr>
      </w:pPr>
    </w:p>
    <w:p w14:paraId="1B861FEE" w14:textId="77777777" w:rsidR="00674616" w:rsidRPr="004B6EEB" w:rsidRDefault="00674616" w:rsidP="00F05C96">
      <w:pPr>
        <w:spacing w:line="276" w:lineRule="auto"/>
        <w:ind w:left="1416" w:firstLine="708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Město Hodonín</w:t>
      </w:r>
    </w:p>
    <w:p w14:paraId="03839F11" w14:textId="77777777" w:rsidR="00674616" w:rsidRPr="004B6EEB" w:rsidRDefault="005E5C8B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Se sídlem: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674616" w:rsidRPr="004B6EEB">
        <w:rPr>
          <w:sz w:val="22"/>
          <w:szCs w:val="22"/>
        </w:rPr>
        <w:t>Masarykovo nám. 53/1</w:t>
      </w:r>
      <w:r w:rsidR="003F1B7A" w:rsidRPr="004B6EEB">
        <w:rPr>
          <w:sz w:val="22"/>
          <w:szCs w:val="22"/>
        </w:rPr>
        <w:t xml:space="preserve">, </w:t>
      </w:r>
      <w:r w:rsidR="00674616" w:rsidRPr="004B6EEB">
        <w:rPr>
          <w:sz w:val="22"/>
          <w:szCs w:val="22"/>
        </w:rPr>
        <w:t>Hodonín</w:t>
      </w:r>
      <w:r w:rsidRPr="004B6EEB">
        <w:rPr>
          <w:sz w:val="22"/>
          <w:szCs w:val="22"/>
        </w:rPr>
        <w:t>, PSČ 695 35</w:t>
      </w:r>
    </w:p>
    <w:p w14:paraId="6B7A0C17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IČ</w:t>
      </w:r>
      <w:r w:rsidR="005E5C8B" w:rsidRPr="004B6EEB">
        <w:rPr>
          <w:sz w:val="22"/>
          <w:szCs w:val="22"/>
        </w:rPr>
        <w:t>O</w:t>
      </w:r>
      <w:r w:rsidRPr="004B6EEB">
        <w:rPr>
          <w:sz w:val="22"/>
          <w:szCs w:val="22"/>
        </w:rPr>
        <w:t xml:space="preserve">: </w:t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00284891</w:t>
      </w:r>
    </w:p>
    <w:p w14:paraId="442EC20B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DIČ: </w:t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CZ699001303</w:t>
      </w:r>
    </w:p>
    <w:p w14:paraId="50D70B38" w14:textId="77777777" w:rsidR="008577C3" w:rsidRPr="004B6EEB" w:rsidRDefault="008577C3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Bankovní spojení: </w:t>
      </w:r>
      <w:r w:rsidR="005E5C8B" w:rsidRPr="004B6EEB">
        <w:rPr>
          <w:sz w:val="22"/>
          <w:szCs w:val="22"/>
        </w:rPr>
        <w:tab/>
      </w:r>
      <w:r w:rsidRPr="004B6EEB">
        <w:rPr>
          <w:iCs/>
          <w:sz w:val="22"/>
          <w:szCs w:val="22"/>
        </w:rPr>
        <w:t xml:space="preserve">Komerční banka, a. s., pobočka Hodonín, č. ú. </w:t>
      </w:r>
      <w:r w:rsidRPr="004B6EEB">
        <w:rPr>
          <w:sz w:val="22"/>
          <w:szCs w:val="22"/>
        </w:rPr>
        <w:t>424671/0100</w:t>
      </w:r>
    </w:p>
    <w:p w14:paraId="64D63A69" w14:textId="77777777" w:rsidR="008577C3" w:rsidRPr="004B6EEB" w:rsidRDefault="008577C3" w:rsidP="00F05C96">
      <w:pPr>
        <w:spacing w:line="276" w:lineRule="auto"/>
        <w:rPr>
          <w:sz w:val="22"/>
          <w:szCs w:val="22"/>
        </w:rPr>
      </w:pPr>
    </w:p>
    <w:p w14:paraId="098BAA89" w14:textId="77777777" w:rsidR="00674616" w:rsidRPr="004B6EEB" w:rsidRDefault="003F1B7A" w:rsidP="00F05C96">
      <w:pPr>
        <w:spacing w:line="276" w:lineRule="auto"/>
        <w:rPr>
          <w:iCs/>
          <w:sz w:val="22"/>
          <w:szCs w:val="22"/>
        </w:rPr>
      </w:pPr>
      <w:r w:rsidRPr="004B6EEB">
        <w:rPr>
          <w:sz w:val="22"/>
          <w:szCs w:val="22"/>
        </w:rPr>
        <w:t>Zastoupený</w:t>
      </w:r>
      <w:r w:rsidR="00674616" w:rsidRPr="004B6EEB">
        <w:rPr>
          <w:sz w:val="22"/>
          <w:szCs w:val="22"/>
        </w:rPr>
        <w:t xml:space="preserve">: </w:t>
      </w:r>
      <w:r w:rsidR="008577C3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107ABC" w:rsidRPr="004B6EEB">
        <w:rPr>
          <w:iCs/>
          <w:sz w:val="22"/>
          <w:szCs w:val="22"/>
        </w:rPr>
        <w:t xml:space="preserve">Mgr. Petrem </w:t>
      </w:r>
      <w:proofErr w:type="spellStart"/>
      <w:r w:rsidR="00107ABC" w:rsidRPr="004B6EEB">
        <w:rPr>
          <w:iCs/>
          <w:sz w:val="22"/>
          <w:szCs w:val="22"/>
        </w:rPr>
        <w:t>Spazierem</w:t>
      </w:r>
      <w:proofErr w:type="spellEnd"/>
      <w:r w:rsidR="00F233E8" w:rsidRPr="004B6EEB">
        <w:rPr>
          <w:iCs/>
          <w:sz w:val="22"/>
          <w:szCs w:val="22"/>
        </w:rPr>
        <w:t xml:space="preserve">, </w:t>
      </w:r>
      <w:r w:rsidR="002C4D69" w:rsidRPr="004B6EEB">
        <w:rPr>
          <w:iCs/>
          <w:sz w:val="22"/>
          <w:szCs w:val="22"/>
        </w:rPr>
        <w:t>vedoucím</w:t>
      </w:r>
      <w:r w:rsidR="00107ABC" w:rsidRPr="004B6EEB">
        <w:rPr>
          <w:iCs/>
          <w:sz w:val="22"/>
          <w:szCs w:val="22"/>
        </w:rPr>
        <w:t xml:space="preserve"> odboru právního</w:t>
      </w:r>
    </w:p>
    <w:p w14:paraId="4E19FBD2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55DE8E04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(dále jako „kupující“)</w:t>
      </w:r>
    </w:p>
    <w:p w14:paraId="55FB0A6A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1ACB71FB" w14:textId="77777777" w:rsidR="00674616" w:rsidRPr="004B6EEB" w:rsidRDefault="00674616" w:rsidP="00F05C96">
      <w:pPr>
        <w:numPr>
          <w:ilvl w:val="1"/>
          <w:numId w:val="11"/>
        </w:numPr>
        <w:spacing w:line="276" w:lineRule="auto"/>
        <w:ind w:left="0" w:firstLine="0"/>
        <w:rPr>
          <w:sz w:val="22"/>
          <w:szCs w:val="22"/>
        </w:rPr>
      </w:pPr>
      <w:r w:rsidRPr="004B6EEB">
        <w:rPr>
          <w:sz w:val="22"/>
          <w:szCs w:val="22"/>
        </w:rPr>
        <w:t>Prodávající:</w:t>
      </w:r>
    </w:p>
    <w:p w14:paraId="09E06C20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01A0B51C" w14:textId="77777777" w:rsidR="00674616" w:rsidRPr="004B6EEB" w:rsidRDefault="00674616" w:rsidP="00F05C96">
      <w:pPr>
        <w:spacing w:line="276" w:lineRule="auto"/>
        <w:ind w:left="1416" w:firstLine="708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0D50B077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Se sídlem </w:t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6B8E8F09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IČ</w:t>
      </w:r>
      <w:r w:rsidR="005E5C8B" w:rsidRPr="004B6EEB">
        <w:rPr>
          <w:sz w:val="22"/>
          <w:szCs w:val="22"/>
        </w:rPr>
        <w:t>O</w:t>
      </w:r>
      <w:r w:rsidRPr="004B6EEB">
        <w:rPr>
          <w:sz w:val="22"/>
          <w:szCs w:val="22"/>
        </w:rPr>
        <w:t xml:space="preserve">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57122E63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 xml:space="preserve">DIČ: </w:t>
      </w:r>
      <w:r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6F8A7397" w14:textId="77777777" w:rsidR="003F1B7A" w:rsidRPr="004B6EEB" w:rsidRDefault="003F1B7A" w:rsidP="00F05C96">
      <w:pPr>
        <w:spacing w:line="276" w:lineRule="auto"/>
        <w:rPr>
          <w:color w:val="000000"/>
          <w:sz w:val="22"/>
          <w:szCs w:val="22"/>
        </w:rPr>
      </w:pPr>
      <w:r w:rsidRPr="004B6EEB">
        <w:rPr>
          <w:sz w:val="22"/>
          <w:szCs w:val="22"/>
        </w:rPr>
        <w:t xml:space="preserve">Bankovní spojení: </w:t>
      </w:r>
      <w:r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  <w:r w:rsidRPr="004B6EEB">
        <w:rPr>
          <w:color w:val="000000"/>
          <w:sz w:val="22"/>
          <w:szCs w:val="22"/>
        </w:rPr>
        <w:t xml:space="preserve"> </w:t>
      </w:r>
    </w:p>
    <w:p w14:paraId="2D8149B7" w14:textId="77777777" w:rsidR="003F1B7A" w:rsidRPr="004B6EEB" w:rsidRDefault="003F1B7A" w:rsidP="00F05C96">
      <w:pPr>
        <w:spacing w:line="276" w:lineRule="auto"/>
        <w:rPr>
          <w:sz w:val="22"/>
          <w:szCs w:val="22"/>
        </w:rPr>
      </w:pPr>
    </w:p>
    <w:p w14:paraId="53F5ADA6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Zas</w:t>
      </w:r>
      <w:r w:rsidR="003F1B7A" w:rsidRPr="004B6EEB">
        <w:rPr>
          <w:sz w:val="22"/>
          <w:szCs w:val="22"/>
        </w:rPr>
        <w:t xml:space="preserve">toupený: </w:t>
      </w:r>
      <w:r w:rsidRPr="004B6EEB">
        <w:rPr>
          <w:sz w:val="22"/>
          <w:szCs w:val="22"/>
        </w:rPr>
        <w:tab/>
      </w:r>
      <w:r w:rsidR="005E5C8B" w:rsidRPr="004B6EEB">
        <w:rPr>
          <w:sz w:val="22"/>
          <w:szCs w:val="22"/>
        </w:rPr>
        <w:tab/>
      </w:r>
      <w:r w:rsidRPr="004B6EEB">
        <w:rPr>
          <w:color w:val="000000"/>
          <w:sz w:val="22"/>
          <w:szCs w:val="22"/>
          <w:highlight w:val="yellow"/>
        </w:rPr>
        <w:t>…………………………</w:t>
      </w:r>
    </w:p>
    <w:p w14:paraId="13138DAD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</w:p>
    <w:p w14:paraId="702EED8D" w14:textId="77777777" w:rsidR="00674616" w:rsidRPr="004B6EEB" w:rsidRDefault="00674616" w:rsidP="00F05C96">
      <w:pPr>
        <w:spacing w:line="276" w:lineRule="auto"/>
        <w:rPr>
          <w:sz w:val="22"/>
          <w:szCs w:val="22"/>
        </w:rPr>
      </w:pPr>
      <w:r w:rsidRPr="004B6EEB">
        <w:rPr>
          <w:sz w:val="22"/>
          <w:szCs w:val="22"/>
        </w:rPr>
        <w:t>(dále jako „prodávající“)</w:t>
      </w:r>
    </w:p>
    <w:p w14:paraId="535C33E8" w14:textId="77777777" w:rsidR="00126F75" w:rsidRPr="004B6EEB" w:rsidRDefault="00126F75" w:rsidP="00F05C96">
      <w:pPr>
        <w:spacing w:line="276" w:lineRule="auto"/>
        <w:rPr>
          <w:sz w:val="22"/>
          <w:szCs w:val="22"/>
        </w:rPr>
      </w:pPr>
    </w:p>
    <w:p w14:paraId="13402486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PŘEDMĚT SMLOUVY</w:t>
      </w:r>
    </w:p>
    <w:p w14:paraId="1EC5E8F8" w14:textId="77777777" w:rsidR="00126F75" w:rsidRPr="004B6EEB" w:rsidRDefault="00126F75" w:rsidP="00F05C96">
      <w:pPr>
        <w:spacing w:line="276" w:lineRule="auto"/>
        <w:rPr>
          <w:b/>
          <w:sz w:val="22"/>
          <w:szCs w:val="22"/>
        </w:rPr>
      </w:pPr>
    </w:p>
    <w:p w14:paraId="29874617" w14:textId="77777777" w:rsidR="00CF1AC3" w:rsidRPr="004B6EEB" w:rsidRDefault="00126F75" w:rsidP="00F05C96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se zavazuje na základě této smlouvy </w:t>
      </w:r>
      <w:r w:rsidRPr="004B6EEB">
        <w:rPr>
          <w:b/>
          <w:sz w:val="22"/>
          <w:szCs w:val="22"/>
        </w:rPr>
        <w:t>dodat kupujícímu</w:t>
      </w:r>
      <w:r w:rsidR="00E777D7" w:rsidRPr="004B6EEB">
        <w:rPr>
          <w:b/>
          <w:iCs/>
          <w:sz w:val="22"/>
          <w:szCs w:val="22"/>
        </w:rPr>
        <w:t xml:space="preserve"> </w:t>
      </w:r>
      <w:r w:rsidR="00107ABC" w:rsidRPr="004B6EEB">
        <w:rPr>
          <w:b/>
          <w:iCs/>
          <w:sz w:val="22"/>
          <w:szCs w:val="22"/>
        </w:rPr>
        <w:t xml:space="preserve">předmět plnění blíže specifikovaný v příloze </w:t>
      </w:r>
      <w:r w:rsidR="00E72401" w:rsidRPr="004B6EEB">
        <w:rPr>
          <w:b/>
          <w:iCs/>
          <w:sz w:val="22"/>
          <w:szCs w:val="22"/>
        </w:rPr>
        <w:t xml:space="preserve">č. 1 </w:t>
      </w:r>
      <w:r w:rsidR="00107ABC" w:rsidRPr="004B6EEB">
        <w:rPr>
          <w:b/>
          <w:iCs/>
          <w:sz w:val="22"/>
          <w:szCs w:val="22"/>
        </w:rPr>
        <w:t>této smlouvy „Technická specifikace“</w:t>
      </w:r>
      <w:r w:rsidR="0024578A" w:rsidRPr="004B6EEB">
        <w:rPr>
          <w:iCs/>
          <w:sz w:val="22"/>
          <w:szCs w:val="22"/>
        </w:rPr>
        <w:t xml:space="preserve">, včetně dopravy do místa plnění </w:t>
      </w:r>
      <w:r w:rsidR="00FD7683" w:rsidRPr="004B6EEB">
        <w:rPr>
          <w:sz w:val="22"/>
          <w:szCs w:val="22"/>
        </w:rPr>
        <w:t>(dále „předmět smlouvy“, „předmět plnění“ nebo „zboží“)</w:t>
      </w:r>
      <w:r w:rsidR="002577F9" w:rsidRPr="004B6EEB">
        <w:rPr>
          <w:sz w:val="22"/>
          <w:szCs w:val="22"/>
        </w:rPr>
        <w:t xml:space="preserve">. </w:t>
      </w:r>
    </w:p>
    <w:p w14:paraId="4598AB95" w14:textId="77777777" w:rsidR="00CF1AC3" w:rsidRPr="004B6EEB" w:rsidRDefault="00CF1AC3" w:rsidP="00F05C96">
      <w:pPr>
        <w:widowControl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CFB5B0F" w14:textId="77777777" w:rsidR="007F12F5" w:rsidRPr="004B6EEB" w:rsidRDefault="007F12F5" w:rsidP="00F05C96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lastRenderedPageBreak/>
        <w:t>Prodávající se zavazuje odevzdat kupujícímu</w:t>
      </w:r>
      <w:r w:rsidR="00BF4DB1" w:rsidRPr="004B6EEB">
        <w:rPr>
          <w:sz w:val="22"/>
          <w:szCs w:val="22"/>
        </w:rPr>
        <w:t xml:space="preserve"> </w:t>
      </w:r>
      <w:r w:rsidR="00107ABC" w:rsidRPr="004B6EEB">
        <w:rPr>
          <w:sz w:val="22"/>
          <w:szCs w:val="22"/>
        </w:rPr>
        <w:t>předmět plnění</w:t>
      </w:r>
      <w:r w:rsidRPr="004B6EEB">
        <w:rPr>
          <w:sz w:val="22"/>
          <w:szCs w:val="22"/>
        </w:rPr>
        <w:t xml:space="preserve"> vymezen</w:t>
      </w:r>
      <w:r w:rsidR="00107ABC" w:rsidRPr="004B6EEB">
        <w:rPr>
          <w:sz w:val="22"/>
          <w:szCs w:val="22"/>
        </w:rPr>
        <w:t>ý</w:t>
      </w:r>
      <w:r w:rsidRPr="004B6EEB">
        <w:rPr>
          <w:sz w:val="22"/>
          <w:szCs w:val="22"/>
        </w:rPr>
        <w:t xml:space="preserve"> v technické specifikaci popsané</w:t>
      </w:r>
      <w:r w:rsidR="00BF4DB1" w:rsidRPr="004B6EEB">
        <w:rPr>
          <w:sz w:val="22"/>
          <w:szCs w:val="22"/>
        </w:rPr>
        <w:t xml:space="preserve"> v příloze č.</w:t>
      </w:r>
      <w:r w:rsidR="00AF5640" w:rsidRPr="004B6EEB">
        <w:rPr>
          <w:sz w:val="22"/>
          <w:szCs w:val="22"/>
        </w:rPr>
        <w:t xml:space="preserve"> </w:t>
      </w:r>
      <w:r w:rsidR="00BF4DB1" w:rsidRPr="004B6EEB">
        <w:rPr>
          <w:sz w:val="22"/>
          <w:szCs w:val="22"/>
        </w:rPr>
        <w:t>1 této smlouvy</w:t>
      </w:r>
      <w:r w:rsidRPr="004B6EEB">
        <w:rPr>
          <w:sz w:val="22"/>
          <w:szCs w:val="22"/>
        </w:rPr>
        <w:t> </w:t>
      </w:r>
      <w:r w:rsidR="008C6F6B" w:rsidRPr="004B6EEB">
        <w:rPr>
          <w:sz w:val="22"/>
          <w:szCs w:val="22"/>
        </w:rPr>
        <w:t>a převést na kupujícího</w:t>
      </w:r>
      <w:r w:rsidRPr="004B6EEB">
        <w:rPr>
          <w:sz w:val="22"/>
          <w:szCs w:val="22"/>
        </w:rPr>
        <w:t xml:space="preserve"> vlastnické právo k nim. </w:t>
      </w:r>
      <w:r w:rsidR="00BF4DB1" w:rsidRPr="004B6EEB">
        <w:rPr>
          <w:sz w:val="22"/>
          <w:szCs w:val="22"/>
        </w:rPr>
        <w:t>Technické parametry musí být v souladu se zadávací dokumentací.</w:t>
      </w:r>
    </w:p>
    <w:p w14:paraId="21E0FF74" w14:textId="77777777" w:rsidR="00561928" w:rsidRPr="004B6EEB" w:rsidRDefault="00561928" w:rsidP="00F05C96">
      <w:pPr>
        <w:pStyle w:val="Odstavecseseznamem"/>
        <w:spacing w:line="276" w:lineRule="auto"/>
        <w:rPr>
          <w:sz w:val="22"/>
          <w:szCs w:val="22"/>
        </w:rPr>
      </w:pPr>
    </w:p>
    <w:p w14:paraId="4FB4D709" w14:textId="77777777" w:rsidR="00561928" w:rsidRDefault="00561928" w:rsidP="004B6EEB">
      <w:pPr>
        <w:widowControl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před dodáním předmětu plnění dle této smlouvy zašle kupujícímu seznam konkrétně dodávaných výrobku na kontaktní e-maily kupujícího: </w:t>
      </w:r>
      <w:hyperlink r:id="rId8" w:history="1">
        <w:r w:rsidRPr="004B6EEB">
          <w:rPr>
            <w:rStyle w:val="Hypertextovodkaz"/>
            <w:sz w:val="22"/>
            <w:szCs w:val="22"/>
          </w:rPr>
          <w:t>kriz.evzen@muhodonin.cz</w:t>
        </w:r>
      </w:hyperlink>
      <w:r w:rsidRPr="004B6EEB">
        <w:rPr>
          <w:sz w:val="22"/>
          <w:szCs w:val="22"/>
        </w:rPr>
        <w:t xml:space="preserve"> a</w:t>
      </w:r>
      <w:r w:rsidR="00E72401" w:rsidRPr="004B6EEB">
        <w:rPr>
          <w:sz w:val="22"/>
          <w:szCs w:val="22"/>
        </w:rPr>
        <w:t> </w:t>
      </w:r>
      <w:hyperlink r:id="rId9" w:history="1">
        <w:r w:rsidRPr="004B6EEB">
          <w:rPr>
            <w:rStyle w:val="Hypertextovodkaz"/>
            <w:sz w:val="22"/>
            <w:szCs w:val="22"/>
          </w:rPr>
          <w:t>spazier.petr@muhodonin.cz</w:t>
        </w:r>
      </w:hyperlink>
      <w:r w:rsidRPr="004B6EEB">
        <w:rPr>
          <w:sz w:val="22"/>
          <w:szCs w:val="22"/>
        </w:rPr>
        <w:t>.</w:t>
      </w:r>
      <w:r w:rsidR="004B6EEB">
        <w:rPr>
          <w:sz w:val="22"/>
          <w:szCs w:val="22"/>
        </w:rPr>
        <w:t xml:space="preserve"> </w:t>
      </w:r>
    </w:p>
    <w:p w14:paraId="67AA6290" w14:textId="77777777" w:rsidR="004B6EEB" w:rsidRPr="004B6EEB" w:rsidRDefault="004B6EEB" w:rsidP="00F05C96">
      <w:pPr>
        <w:widowControl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E94168B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CENA PŘEDMĚTU SMLOUVY</w:t>
      </w:r>
    </w:p>
    <w:p w14:paraId="62317902" w14:textId="77777777" w:rsidR="00126F75" w:rsidRPr="004B6EEB" w:rsidRDefault="00126F75" w:rsidP="00F05C96">
      <w:pPr>
        <w:spacing w:line="276" w:lineRule="auto"/>
        <w:jc w:val="center"/>
        <w:rPr>
          <w:b/>
          <w:sz w:val="22"/>
          <w:szCs w:val="22"/>
        </w:rPr>
      </w:pPr>
    </w:p>
    <w:p w14:paraId="1EFC2981" w14:textId="77777777" w:rsidR="00607DE0" w:rsidRPr="004B6EEB" w:rsidRDefault="00367E96" w:rsidP="00F05C96">
      <w:pPr>
        <w:widowControl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Celková </w:t>
      </w:r>
      <w:r w:rsidR="002C155A" w:rsidRPr="004B6EEB">
        <w:rPr>
          <w:color w:val="000000"/>
          <w:sz w:val="22"/>
          <w:szCs w:val="22"/>
        </w:rPr>
        <w:t xml:space="preserve">kupní </w:t>
      </w:r>
      <w:r w:rsidRPr="004B6EEB">
        <w:rPr>
          <w:color w:val="000000"/>
          <w:sz w:val="22"/>
          <w:szCs w:val="22"/>
        </w:rPr>
        <w:t xml:space="preserve">cena je sjednána na základě nabídky </w:t>
      </w:r>
      <w:r w:rsidR="001378F0" w:rsidRPr="004B6EEB">
        <w:rPr>
          <w:color w:val="000000"/>
          <w:sz w:val="22"/>
          <w:szCs w:val="22"/>
        </w:rPr>
        <w:t>prodávajícího,</w:t>
      </w:r>
      <w:r w:rsidRPr="004B6EEB">
        <w:rPr>
          <w:color w:val="000000"/>
          <w:sz w:val="22"/>
          <w:szCs w:val="22"/>
        </w:rPr>
        <w:t xml:space="preserve"> učiněné v rámci </w:t>
      </w:r>
      <w:r w:rsidR="00674616" w:rsidRPr="004B6EEB">
        <w:rPr>
          <w:color w:val="000000"/>
          <w:sz w:val="22"/>
          <w:szCs w:val="22"/>
        </w:rPr>
        <w:t xml:space="preserve">výběrového </w:t>
      </w:r>
      <w:r w:rsidRPr="004B6EEB">
        <w:rPr>
          <w:color w:val="000000"/>
          <w:sz w:val="22"/>
          <w:szCs w:val="22"/>
        </w:rPr>
        <w:t xml:space="preserve">řízení k zadání veřejné zakázky s názvem </w:t>
      </w:r>
      <w:r w:rsidRPr="004B6EEB">
        <w:rPr>
          <w:b/>
          <w:color w:val="000000"/>
          <w:sz w:val="22"/>
          <w:szCs w:val="22"/>
        </w:rPr>
        <w:t>„</w:t>
      </w:r>
      <w:r w:rsidR="007F49D0" w:rsidRPr="004B6EEB">
        <w:rPr>
          <w:b/>
          <w:bCs/>
          <w:sz w:val="22"/>
          <w:szCs w:val="22"/>
        </w:rPr>
        <w:t xml:space="preserve">NÁKUP </w:t>
      </w:r>
      <w:r w:rsidR="00107ABC" w:rsidRPr="004B6EEB">
        <w:rPr>
          <w:b/>
          <w:bCs/>
          <w:sz w:val="22"/>
          <w:szCs w:val="22"/>
        </w:rPr>
        <w:t>PC TECHNIKY 2025</w:t>
      </w:r>
      <w:r w:rsidRPr="004B6EEB">
        <w:rPr>
          <w:b/>
          <w:color w:val="000000"/>
          <w:sz w:val="22"/>
          <w:szCs w:val="22"/>
        </w:rPr>
        <w:t>“</w:t>
      </w:r>
      <w:r w:rsidRPr="004B6EEB">
        <w:rPr>
          <w:color w:val="000000"/>
          <w:sz w:val="22"/>
          <w:szCs w:val="22"/>
        </w:rPr>
        <w:t xml:space="preserve">. </w:t>
      </w:r>
    </w:p>
    <w:p w14:paraId="4AD1034B" w14:textId="77777777" w:rsidR="00987FE8" w:rsidRPr="004B6EEB" w:rsidRDefault="00987FE8" w:rsidP="00F05C96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14:paraId="4F782E62" w14:textId="77777777" w:rsidR="00BC5670" w:rsidRPr="004B6EEB" w:rsidRDefault="00126F75" w:rsidP="00F05C96">
      <w:pPr>
        <w:widowControl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sz w:val="22"/>
          <w:szCs w:val="22"/>
        </w:rPr>
        <w:t xml:space="preserve">Celková </w:t>
      </w:r>
      <w:r w:rsidR="002C155A" w:rsidRPr="004B6EEB">
        <w:rPr>
          <w:sz w:val="22"/>
          <w:szCs w:val="22"/>
        </w:rPr>
        <w:t>kupní</w:t>
      </w:r>
      <w:r w:rsidRPr="004B6EEB">
        <w:rPr>
          <w:sz w:val="22"/>
          <w:szCs w:val="22"/>
        </w:rPr>
        <w:t xml:space="preserve"> cena je dohodnuta ve výši:</w:t>
      </w:r>
      <w:r w:rsidR="00607DE0" w:rsidRPr="004B6EEB">
        <w:rPr>
          <w:sz w:val="22"/>
          <w:szCs w:val="22"/>
        </w:rPr>
        <w:t xml:space="preserve"> </w:t>
      </w:r>
    </w:p>
    <w:p w14:paraId="50985325" w14:textId="77777777" w:rsidR="00607DE0" w:rsidRPr="004B6EEB" w:rsidRDefault="00607DE0" w:rsidP="00F05C96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14:paraId="7EBAA1B5" w14:textId="77777777" w:rsidR="00126F75" w:rsidRPr="004B6EEB" w:rsidRDefault="00126F75" w:rsidP="00F05C96">
      <w:pPr>
        <w:spacing w:after="120" w:line="276" w:lineRule="auto"/>
        <w:ind w:left="709"/>
        <w:jc w:val="both"/>
        <w:rPr>
          <w:sz w:val="22"/>
          <w:szCs w:val="22"/>
        </w:rPr>
      </w:pPr>
      <w:r w:rsidRPr="004B6EEB">
        <w:rPr>
          <w:sz w:val="22"/>
          <w:szCs w:val="22"/>
          <w:highlight w:val="yellow"/>
        </w:rPr>
        <w:t>……………………..</w:t>
      </w:r>
      <w:r w:rsidRPr="004B6EEB">
        <w:rPr>
          <w:sz w:val="22"/>
          <w:szCs w:val="22"/>
        </w:rPr>
        <w:t xml:space="preserve"> </w:t>
      </w:r>
      <w:r w:rsidR="00FC625F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Kč bez DPH</w:t>
      </w:r>
    </w:p>
    <w:p w14:paraId="58DA92D7" w14:textId="77777777" w:rsidR="00126F75" w:rsidRPr="004B6EEB" w:rsidRDefault="00126F75" w:rsidP="00F05C96">
      <w:pPr>
        <w:spacing w:after="120" w:line="276" w:lineRule="auto"/>
        <w:ind w:left="709"/>
        <w:jc w:val="both"/>
        <w:rPr>
          <w:sz w:val="22"/>
          <w:szCs w:val="22"/>
        </w:rPr>
      </w:pPr>
      <w:r w:rsidRPr="004B6EEB">
        <w:rPr>
          <w:sz w:val="22"/>
          <w:szCs w:val="22"/>
          <w:highlight w:val="yellow"/>
        </w:rPr>
        <w:t>……………………..</w:t>
      </w:r>
      <w:r w:rsidRPr="004B6EEB">
        <w:rPr>
          <w:sz w:val="22"/>
          <w:szCs w:val="22"/>
        </w:rPr>
        <w:t xml:space="preserve"> </w:t>
      </w:r>
      <w:r w:rsidR="00FC625F" w:rsidRPr="004B6EEB">
        <w:rPr>
          <w:sz w:val="22"/>
          <w:szCs w:val="22"/>
        </w:rPr>
        <w:tab/>
      </w:r>
      <w:r w:rsidRPr="004B6EEB">
        <w:rPr>
          <w:sz w:val="22"/>
          <w:szCs w:val="22"/>
        </w:rPr>
        <w:t>Kč DPH 21%</w:t>
      </w:r>
    </w:p>
    <w:p w14:paraId="54402622" w14:textId="77777777" w:rsidR="00126F75" w:rsidRPr="004B6EEB" w:rsidRDefault="00126F75" w:rsidP="00F05C96">
      <w:pPr>
        <w:spacing w:after="120" w:line="276" w:lineRule="auto"/>
        <w:ind w:left="709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  <w:highlight w:val="yellow"/>
        </w:rPr>
        <w:t>……………………..</w:t>
      </w:r>
      <w:r w:rsidRPr="004B6EEB">
        <w:rPr>
          <w:b/>
          <w:sz w:val="22"/>
          <w:szCs w:val="22"/>
        </w:rPr>
        <w:t xml:space="preserve"> </w:t>
      </w:r>
      <w:r w:rsidR="00FC625F" w:rsidRPr="004B6EEB">
        <w:rPr>
          <w:b/>
          <w:sz w:val="22"/>
          <w:szCs w:val="22"/>
        </w:rPr>
        <w:tab/>
      </w:r>
      <w:r w:rsidRPr="004B6EEB">
        <w:rPr>
          <w:b/>
          <w:sz w:val="22"/>
          <w:szCs w:val="22"/>
        </w:rPr>
        <w:t>Kč vč</w:t>
      </w:r>
      <w:r w:rsidR="004B0969" w:rsidRPr="004B6EEB">
        <w:rPr>
          <w:b/>
          <w:sz w:val="22"/>
          <w:szCs w:val="22"/>
        </w:rPr>
        <w:t>etně</w:t>
      </w:r>
      <w:r w:rsidRPr="004B6EEB">
        <w:rPr>
          <w:b/>
          <w:sz w:val="22"/>
          <w:szCs w:val="22"/>
        </w:rPr>
        <w:t xml:space="preserve"> DPH</w:t>
      </w:r>
      <w:r w:rsidR="00E72401" w:rsidRPr="004B6EEB">
        <w:rPr>
          <w:b/>
          <w:sz w:val="22"/>
          <w:szCs w:val="22"/>
        </w:rPr>
        <w:t xml:space="preserve"> </w:t>
      </w:r>
    </w:p>
    <w:p w14:paraId="3C03D300" w14:textId="77777777" w:rsidR="00DD0E95" w:rsidRPr="004B6EEB" w:rsidRDefault="00DD0E95" w:rsidP="00F05C96">
      <w:pPr>
        <w:spacing w:line="276" w:lineRule="auto"/>
        <w:jc w:val="both"/>
        <w:rPr>
          <w:sz w:val="22"/>
          <w:szCs w:val="22"/>
        </w:rPr>
      </w:pPr>
    </w:p>
    <w:p w14:paraId="79C26902" w14:textId="77777777" w:rsidR="00126F75" w:rsidRPr="004B6EEB" w:rsidRDefault="00126F75" w:rsidP="00F05C96">
      <w:pPr>
        <w:spacing w:line="276" w:lineRule="auto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Sazba DPH je uvedena v sazbě platné ke dni účinnosti smlouvy. V případě změny sazby DPH v průběhu plnění smlouvy je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rozhodující vždy platná sazba DPH ke dni zdanitelného plnění.</w:t>
      </w:r>
      <w:r w:rsidR="00953579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Cena je</w:t>
      </w:r>
      <w:r w:rsidR="006F302E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vyjádřena za celý předmět plnění dle požadavku kupujícího.</w:t>
      </w:r>
      <w:r w:rsidR="00953579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Nabídková cena je nejvýše přípustná a</w:t>
      </w:r>
      <w:r w:rsidR="006F302E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nepřekročitelná pro danou dobu pl</w:t>
      </w:r>
      <w:r w:rsidR="00F5464B" w:rsidRPr="004B6EEB">
        <w:rPr>
          <w:sz w:val="22"/>
          <w:szCs w:val="22"/>
        </w:rPr>
        <w:t xml:space="preserve">nění smlouvy a zahrnuje veškeré </w:t>
      </w:r>
      <w:r w:rsidRPr="004B6EEB">
        <w:rPr>
          <w:sz w:val="22"/>
          <w:szCs w:val="22"/>
        </w:rPr>
        <w:t>náklady potřebné pro kompletní splněn</w:t>
      </w:r>
      <w:r w:rsidR="00F5464B" w:rsidRPr="004B6EEB">
        <w:rPr>
          <w:sz w:val="22"/>
          <w:szCs w:val="22"/>
        </w:rPr>
        <w:t xml:space="preserve">í příslušného předmětu smlouvy. </w:t>
      </w:r>
    </w:p>
    <w:p w14:paraId="324372E7" w14:textId="77777777" w:rsidR="00F5464B" w:rsidRPr="004B6EEB" w:rsidRDefault="00F5464B" w:rsidP="00F05C96">
      <w:pPr>
        <w:spacing w:line="276" w:lineRule="auto"/>
        <w:rPr>
          <w:b/>
          <w:sz w:val="22"/>
          <w:szCs w:val="22"/>
        </w:rPr>
      </w:pPr>
    </w:p>
    <w:p w14:paraId="609BE773" w14:textId="77777777" w:rsidR="00DD0E95" w:rsidRPr="004B6EEB" w:rsidRDefault="00DD0E95" w:rsidP="00F05C96">
      <w:pPr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Rozpis celkové kupní ceny: </w:t>
      </w:r>
    </w:p>
    <w:p w14:paraId="580B1752" w14:textId="77777777" w:rsidR="00DD0E95" w:rsidRPr="004B6EEB" w:rsidRDefault="00DD0E95" w:rsidP="00F05C96">
      <w:pPr>
        <w:spacing w:line="276" w:lineRule="auto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Celková cena zahrnuje všechny </w:t>
      </w:r>
      <w:r w:rsidR="00F34AE9">
        <w:rPr>
          <w:sz w:val="22"/>
          <w:szCs w:val="22"/>
        </w:rPr>
        <w:t xml:space="preserve">jednotlivé cenové </w:t>
      </w:r>
      <w:r w:rsidRPr="004B6EEB">
        <w:rPr>
          <w:sz w:val="22"/>
          <w:szCs w:val="22"/>
        </w:rPr>
        <w:t xml:space="preserve">položky v rozsahu dle přílohy č. 1 této smlouvy. </w:t>
      </w:r>
    </w:p>
    <w:p w14:paraId="3C8A77E3" w14:textId="77777777" w:rsidR="00125A2F" w:rsidRPr="004B6EEB" w:rsidRDefault="00125A2F" w:rsidP="00F05C96">
      <w:pPr>
        <w:spacing w:line="276" w:lineRule="auto"/>
        <w:rPr>
          <w:b/>
          <w:sz w:val="22"/>
          <w:szCs w:val="22"/>
        </w:rPr>
      </w:pPr>
    </w:p>
    <w:p w14:paraId="272603CD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TERMÍN A MÍSTO DODÁNÍ</w:t>
      </w:r>
    </w:p>
    <w:p w14:paraId="786C9C1F" w14:textId="77777777" w:rsidR="00126F75" w:rsidRPr="004B6EEB" w:rsidRDefault="00126F75" w:rsidP="00F05C96">
      <w:pPr>
        <w:spacing w:line="276" w:lineRule="auto"/>
        <w:ind w:left="708"/>
        <w:jc w:val="center"/>
        <w:rPr>
          <w:b/>
          <w:sz w:val="22"/>
          <w:szCs w:val="22"/>
        </w:rPr>
      </w:pPr>
    </w:p>
    <w:p w14:paraId="79AE4A7E" w14:textId="77777777" w:rsidR="00255FFC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se zavazuje dodat kupujícímu předmět smlouvy dle čl. </w:t>
      </w:r>
      <w:r w:rsidR="00173D6A" w:rsidRPr="004B6EEB">
        <w:rPr>
          <w:sz w:val="22"/>
          <w:szCs w:val="22"/>
        </w:rPr>
        <w:t>2</w:t>
      </w:r>
      <w:r w:rsidRPr="004B6EEB">
        <w:rPr>
          <w:sz w:val="22"/>
          <w:szCs w:val="22"/>
        </w:rPr>
        <w:t xml:space="preserve"> této smlouvy </w:t>
      </w:r>
      <w:r w:rsidRPr="004B6EEB">
        <w:rPr>
          <w:b/>
          <w:sz w:val="22"/>
          <w:szCs w:val="22"/>
        </w:rPr>
        <w:t>do</w:t>
      </w:r>
      <w:r w:rsidR="00441DEB" w:rsidRPr="004B6EEB">
        <w:rPr>
          <w:b/>
          <w:sz w:val="22"/>
          <w:szCs w:val="22"/>
        </w:rPr>
        <w:t xml:space="preserve"> </w:t>
      </w:r>
      <w:r w:rsidR="00561928" w:rsidRPr="004B6EEB">
        <w:rPr>
          <w:b/>
          <w:sz w:val="22"/>
          <w:szCs w:val="22"/>
        </w:rPr>
        <w:t>24.11.2025</w:t>
      </w:r>
      <w:r w:rsidRPr="004B6EEB">
        <w:rPr>
          <w:sz w:val="22"/>
          <w:szCs w:val="22"/>
        </w:rPr>
        <w:t xml:space="preserve">. V rámci stanovené doby je kupující oprávněn určit konkrétní </w:t>
      </w:r>
      <w:r w:rsidR="00561928" w:rsidRPr="004B6EEB">
        <w:rPr>
          <w:sz w:val="22"/>
          <w:szCs w:val="22"/>
        </w:rPr>
        <w:t xml:space="preserve">pracovní </w:t>
      </w:r>
      <w:r w:rsidRPr="004B6EEB">
        <w:rPr>
          <w:sz w:val="22"/>
          <w:szCs w:val="22"/>
        </w:rPr>
        <w:t>den dodání.</w:t>
      </w:r>
      <w:r w:rsidR="001378F0" w:rsidRPr="004B6EEB">
        <w:rPr>
          <w:sz w:val="22"/>
          <w:szCs w:val="22"/>
        </w:rPr>
        <w:t xml:space="preserve"> </w:t>
      </w:r>
    </w:p>
    <w:p w14:paraId="2E6CC015" w14:textId="77777777" w:rsidR="00255FFC" w:rsidRPr="004B6EEB" w:rsidRDefault="00255FFC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1D11A64B" w14:textId="77777777" w:rsidR="00EC3042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Místem dodání předmětu smlouvy je</w:t>
      </w:r>
      <w:r w:rsidR="00EC3042" w:rsidRPr="004B6EEB">
        <w:rPr>
          <w:sz w:val="22"/>
          <w:szCs w:val="22"/>
        </w:rPr>
        <w:t>:</w:t>
      </w:r>
      <w:r w:rsidRPr="004B6EEB">
        <w:rPr>
          <w:sz w:val="22"/>
          <w:szCs w:val="22"/>
        </w:rPr>
        <w:t xml:space="preserve"> </w:t>
      </w:r>
    </w:p>
    <w:p w14:paraId="49255BB8" w14:textId="77777777" w:rsidR="00EC3042" w:rsidRPr="004B6EEB" w:rsidRDefault="00EC3042" w:rsidP="00F05C96">
      <w:pPr>
        <w:pStyle w:val="Odstavecseseznamem"/>
        <w:spacing w:line="276" w:lineRule="auto"/>
        <w:ind w:left="0" w:firstLine="708"/>
        <w:contextualSpacing w:val="0"/>
        <w:jc w:val="both"/>
        <w:rPr>
          <w:sz w:val="22"/>
          <w:szCs w:val="22"/>
        </w:rPr>
      </w:pPr>
      <w:r w:rsidRPr="004B6EEB">
        <w:rPr>
          <w:b/>
          <w:bCs/>
          <w:sz w:val="22"/>
          <w:szCs w:val="22"/>
        </w:rPr>
        <w:t xml:space="preserve">Městský úřad Hodonín, </w:t>
      </w:r>
      <w:r w:rsidR="00607DE0" w:rsidRPr="004B6EEB">
        <w:rPr>
          <w:b/>
          <w:bCs/>
          <w:sz w:val="22"/>
          <w:szCs w:val="22"/>
        </w:rPr>
        <w:t>Národní třída č. 373/25</w:t>
      </w:r>
      <w:r w:rsidRPr="004B6EEB">
        <w:rPr>
          <w:b/>
          <w:bCs/>
          <w:sz w:val="22"/>
          <w:szCs w:val="22"/>
        </w:rPr>
        <w:t xml:space="preserve">, </w:t>
      </w:r>
      <w:r w:rsidR="00607DE0" w:rsidRPr="004B6EEB">
        <w:rPr>
          <w:b/>
          <w:bCs/>
          <w:sz w:val="22"/>
          <w:szCs w:val="22"/>
        </w:rPr>
        <w:t>Hodonín</w:t>
      </w:r>
      <w:r w:rsidR="00541848" w:rsidRPr="004B6EEB">
        <w:rPr>
          <w:b/>
          <w:bCs/>
          <w:sz w:val="22"/>
          <w:szCs w:val="22"/>
        </w:rPr>
        <w:t>, PSČ 695 01</w:t>
      </w:r>
      <w:r w:rsidR="00C84DB9" w:rsidRPr="004B6EEB">
        <w:rPr>
          <w:sz w:val="22"/>
          <w:szCs w:val="22"/>
        </w:rPr>
        <w:t xml:space="preserve">. </w:t>
      </w:r>
    </w:p>
    <w:p w14:paraId="393C7ED5" w14:textId="77777777" w:rsidR="00EC3042" w:rsidRPr="004B6EEB" w:rsidRDefault="00EC3042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60DA74D0" w14:textId="77777777" w:rsidR="00126F75" w:rsidRPr="004B6EEB" w:rsidRDefault="00C84DB9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B6EEB">
        <w:rPr>
          <w:b/>
          <w:sz w:val="22"/>
          <w:szCs w:val="22"/>
        </w:rPr>
        <w:t xml:space="preserve">Dopravu, vyskladnění </w:t>
      </w:r>
      <w:r w:rsidR="00126F75" w:rsidRPr="004B6EEB">
        <w:rPr>
          <w:b/>
          <w:sz w:val="22"/>
          <w:szCs w:val="22"/>
        </w:rPr>
        <w:t>a jiné úkony</w:t>
      </w:r>
      <w:r w:rsidR="00126F75" w:rsidRPr="004B6EEB">
        <w:rPr>
          <w:sz w:val="22"/>
          <w:szCs w:val="22"/>
        </w:rPr>
        <w:t xml:space="preserve"> směřující k d</w:t>
      </w:r>
      <w:r w:rsidR="00607DE0" w:rsidRPr="004B6EEB">
        <w:rPr>
          <w:sz w:val="22"/>
          <w:szCs w:val="22"/>
        </w:rPr>
        <w:t>odání předmětu smlouvy dle čl. 2</w:t>
      </w:r>
      <w:r w:rsidR="00126F75" w:rsidRPr="004B6EEB">
        <w:rPr>
          <w:sz w:val="22"/>
          <w:szCs w:val="22"/>
        </w:rPr>
        <w:t xml:space="preserve"> této smlouvy </w:t>
      </w:r>
      <w:r w:rsidR="00126F75" w:rsidRPr="004B6EEB">
        <w:rPr>
          <w:b/>
          <w:sz w:val="22"/>
          <w:szCs w:val="22"/>
        </w:rPr>
        <w:t>zajišťuje prodávající na své náklady</w:t>
      </w:r>
      <w:r w:rsidR="00126F75" w:rsidRPr="004B6EEB">
        <w:rPr>
          <w:sz w:val="22"/>
          <w:szCs w:val="22"/>
        </w:rPr>
        <w:t>.</w:t>
      </w:r>
    </w:p>
    <w:p w14:paraId="37C03BAF" w14:textId="77777777" w:rsidR="004D264B" w:rsidRPr="004B6EEB" w:rsidRDefault="004D264B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Za kupujícího jsou oprávněny předmět plnění převzít zaměstnanci zařazení do odboru právního, oddělení informatiky.</w:t>
      </w:r>
    </w:p>
    <w:p w14:paraId="64BE8688" w14:textId="77777777" w:rsidR="00125A2F" w:rsidRPr="004B6EEB" w:rsidRDefault="00125A2F" w:rsidP="00F05C96">
      <w:pPr>
        <w:pStyle w:val="Odstavecseseznamem"/>
        <w:spacing w:line="276" w:lineRule="auto"/>
        <w:ind w:left="0"/>
        <w:contextualSpacing w:val="0"/>
        <w:jc w:val="both"/>
        <w:rPr>
          <w:b/>
          <w:sz w:val="22"/>
          <w:szCs w:val="22"/>
        </w:rPr>
      </w:pPr>
    </w:p>
    <w:p w14:paraId="7C3C0710" w14:textId="77777777" w:rsidR="00126F75" w:rsidRPr="004B6EEB" w:rsidRDefault="00126F75" w:rsidP="00F05C96">
      <w:pPr>
        <w:numPr>
          <w:ilvl w:val="0"/>
          <w:numId w:val="11"/>
        </w:numPr>
        <w:spacing w:line="276" w:lineRule="auto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PLATEBNÍ PODMÍNKY</w:t>
      </w:r>
    </w:p>
    <w:p w14:paraId="25E7F417" w14:textId="77777777" w:rsidR="00126F75" w:rsidRPr="004B6EEB" w:rsidRDefault="00126F75" w:rsidP="00F05C96">
      <w:pPr>
        <w:spacing w:line="276" w:lineRule="auto"/>
        <w:jc w:val="center"/>
        <w:rPr>
          <w:b/>
          <w:sz w:val="22"/>
          <w:szCs w:val="22"/>
        </w:rPr>
      </w:pPr>
    </w:p>
    <w:p w14:paraId="4E8BD2D2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potvrzuje, že dohodnutá kupní cena dle čl. </w:t>
      </w:r>
      <w:r w:rsidR="00607DE0" w:rsidRPr="004B6EEB">
        <w:rPr>
          <w:sz w:val="22"/>
          <w:szCs w:val="22"/>
        </w:rPr>
        <w:t>3</w:t>
      </w:r>
      <w:r w:rsidRPr="004B6EEB">
        <w:rPr>
          <w:sz w:val="22"/>
          <w:szCs w:val="22"/>
        </w:rPr>
        <w:t xml:space="preserve"> této smlouvy obsahuje veškeré náklady související s řádným plněním předmětu smlouvy podle čl. </w:t>
      </w:r>
      <w:r w:rsidR="00607DE0" w:rsidRPr="004B6EEB">
        <w:rPr>
          <w:sz w:val="22"/>
          <w:szCs w:val="22"/>
        </w:rPr>
        <w:t>2</w:t>
      </w:r>
      <w:r w:rsidR="000E475A" w:rsidRPr="004B6EEB">
        <w:rPr>
          <w:sz w:val="22"/>
          <w:szCs w:val="22"/>
        </w:rPr>
        <w:t>,</w:t>
      </w:r>
      <w:r w:rsidRPr="004B6EEB">
        <w:rPr>
          <w:sz w:val="22"/>
          <w:szCs w:val="22"/>
        </w:rPr>
        <w:t xml:space="preserve"> včetně dopravy </w:t>
      </w:r>
      <w:r w:rsidR="00EC3042" w:rsidRPr="004B6EEB">
        <w:rPr>
          <w:sz w:val="22"/>
          <w:szCs w:val="22"/>
        </w:rPr>
        <w:t xml:space="preserve">a vyskladnění </w:t>
      </w:r>
      <w:r w:rsidRPr="004B6EEB">
        <w:rPr>
          <w:sz w:val="22"/>
          <w:szCs w:val="22"/>
        </w:rPr>
        <w:t>na místo určení a manipulačních poplatků s tímto spojených. Tato cena je dohodnuta jako cena nejvýše přípustná.</w:t>
      </w:r>
      <w:r w:rsidR="00607DE0" w:rsidRPr="004B6EEB">
        <w:rPr>
          <w:sz w:val="22"/>
          <w:szCs w:val="22"/>
        </w:rPr>
        <w:t xml:space="preserve"> </w:t>
      </w:r>
    </w:p>
    <w:p w14:paraId="6523B288" w14:textId="77777777" w:rsidR="00607DE0" w:rsidRPr="004B6EEB" w:rsidRDefault="00607DE0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2584E8FE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lastRenderedPageBreak/>
        <w:t>Kupující neposkytuje zálohy.</w:t>
      </w:r>
      <w:r w:rsidR="00607DE0" w:rsidRPr="004B6EEB">
        <w:rPr>
          <w:sz w:val="22"/>
          <w:szCs w:val="22"/>
        </w:rPr>
        <w:t xml:space="preserve"> </w:t>
      </w:r>
    </w:p>
    <w:p w14:paraId="76EB2D17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372DBCDF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Kupní cena bude kupujícím uhrazena na základě dodávky zboží</w:t>
      </w:r>
      <w:r w:rsidR="001545B2" w:rsidRPr="004B6EEB">
        <w:rPr>
          <w:sz w:val="22"/>
          <w:szCs w:val="22"/>
        </w:rPr>
        <w:t xml:space="preserve"> na místo určení</w:t>
      </w:r>
      <w:r w:rsidR="00EC3042" w:rsidRPr="004B6EEB">
        <w:rPr>
          <w:sz w:val="22"/>
          <w:szCs w:val="22"/>
        </w:rPr>
        <w:t xml:space="preserve">. </w:t>
      </w:r>
    </w:p>
    <w:p w14:paraId="70B3980B" w14:textId="77777777" w:rsidR="00EC3042" w:rsidRPr="004B6EEB" w:rsidRDefault="00EC3042" w:rsidP="00F05C96">
      <w:pPr>
        <w:pStyle w:val="Odstavecseseznamem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34DCC074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 uhradí prodávajícímu kupní cenu po dodání zboží </w:t>
      </w:r>
      <w:r w:rsidR="001545B2" w:rsidRPr="004B6EEB">
        <w:rPr>
          <w:sz w:val="22"/>
          <w:szCs w:val="22"/>
        </w:rPr>
        <w:t xml:space="preserve">na místo určení </w:t>
      </w:r>
      <w:r w:rsidRPr="004B6EEB">
        <w:rPr>
          <w:sz w:val="22"/>
          <w:szCs w:val="22"/>
        </w:rPr>
        <w:t>na</w:t>
      </w:r>
      <w:r w:rsidR="001545B2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základě faktury vystavené prodávajícím</w:t>
      </w:r>
      <w:r w:rsidR="00561928" w:rsidRPr="004B6EEB">
        <w:rPr>
          <w:sz w:val="22"/>
          <w:szCs w:val="22"/>
        </w:rPr>
        <w:t>. Faktura musí být kupujícímu předána v den dodání zboží</w:t>
      </w:r>
      <w:r w:rsidRPr="004B6EEB">
        <w:rPr>
          <w:sz w:val="22"/>
          <w:szCs w:val="22"/>
        </w:rPr>
        <w:t xml:space="preserve"> se splatností </w:t>
      </w:r>
      <w:r w:rsidR="00561928" w:rsidRPr="004B6EEB">
        <w:rPr>
          <w:sz w:val="22"/>
          <w:szCs w:val="22"/>
        </w:rPr>
        <w:t>6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dnů od jejího doručení kupujícímu. Faktura musí být doložena potvrzeným dodacím listem.</w:t>
      </w:r>
      <w:r w:rsidR="001545B2" w:rsidRPr="004B6EEB">
        <w:rPr>
          <w:sz w:val="22"/>
          <w:szCs w:val="22"/>
        </w:rPr>
        <w:t xml:space="preserve"> </w:t>
      </w:r>
    </w:p>
    <w:p w14:paraId="13CFEFB2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2B2B3311" w14:textId="77777777" w:rsidR="00607DE0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Kupující uhradí fakturovanou částku na číslo účtu prodávajícího uvedeného v záhlaví této smlouvy. Dnem úhrady se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rozumí den odepsání fakturované částky z účtu kupujícího.</w:t>
      </w:r>
      <w:r w:rsidR="00607DE0" w:rsidRPr="004B6EEB">
        <w:rPr>
          <w:sz w:val="22"/>
          <w:szCs w:val="22"/>
        </w:rPr>
        <w:t xml:space="preserve"> </w:t>
      </w:r>
    </w:p>
    <w:p w14:paraId="3352DDE1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0D16DE41" w14:textId="77777777" w:rsidR="00561928" w:rsidRPr="004B6EEB" w:rsidRDefault="00126F75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</w:t>
      </w:r>
      <w:r w:rsidR="00623CBA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 xml:space="preserve">kupující oprávněn ji ve lhůtě splatnosti prodávajícímu vrátit a prodávající je povinen bezodkladně vystavit kupujícímu fakturu opravenou či doplněnou. </w:t>
      </w:r>
      <w:r w:rsidRPr="004B6EEB">
        <w:rPr>
          <w:color w:val="000000"/>
          <w:sz w:val="22"/>
          <w:szCs w:val="22"/>
        </w:rPr>
        <w:t>V</w:t>
      </w:r>
      <w:r w:rsidR="00C57B97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takovém případě se přeruší doba splatnosti a</w:t>
      </w:r>
      <w:r w:rsidR="00623CBA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nová lhůta započne běžet doručením opraveného daňového dokladu kupujícímu.</w:t>
      </w:r>
    </w:p>
    <w:p w14:paraId="41590B1A" w14:textId="77777777" w:rsidR="00561928" w:rsidRPr="004B6EEB" w:rsidRDefault="00561928" w:rsidP="00F05C96">
      <w:pPr>
        <w:pStyle w:val="Odstavecseseznamem"/>
        <w:spacing w:line="276" w:lineRule="auto"/>
        <w:rPr>
          <w:sz w:val="22"/>
          <w:szCs w:val="22"/>
        </w:rPr>
      </w:pPr>
    </w:p>
    <w:p w14:paraId="100BB3B9" w14:textId="77777777" w:rsidR="00561928" w:rsidRPr="004B6EEB" w:rsidRDefault="00561928" w:rsidP="00F05C96">
      <w:pPr>
        <w:pStyle w:val="Odstavecseseznamem"/>
        <w:numPr>
          <w:ilvl w:val="1"/>
          <w:numId w:val="11"/>
        </w:numPr>
        <w:spacing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Kupující bere na vědomí, že část předmětu plnění bude hrazena z dotace. Tato část předmětu plnění je blíže uvedena v příloze této smlouvy „Technická specifikace“. </w:t>
      </w:r>
      <w:r w:rsidR="00372D41" w:rsidRPr="004B6EEB">
        <w:rPr>
          <w:sz w:val="22"/>
          <w:szCs w:val="22"/>
        </w:rPr>
        <w:t>Na tuto část předmětu plnění bude vystavena samostatná faktura.</w:t>
      </w:r>
      <w:r w:rsidR="00372D41" w:rsidRPr="004B6EEB">
        <w:t xml:space="preserve"> Tato bude</w:t>
      </w:r>
      <w:r w:rsidRPr="004B6EEB">
        <w:t xml:space="preserve"> obsahovat všechny náležitosti ve smyslu platných právních předpisů. </w:t>
      </w:r>
      <w:r w:rsidR="00372D41" w:rsidRPr="004B6EEB">
        <w:t xml:space="preserve">A </w:t>
      </w:r>
      <w:r w:rsidRPr="004B6EEB">
        <w:t>musí být označena registračním číslem projektu</w:t>
      </w:r>
      <w:r w:rsidR="00F233E8" w:rsidRPr="004B6EEB">
        <w:t xml:space="preserve"> </w:t>
      </w:r>
      <w:r w:rsidRPr="004B6EEB">
        <w:t xml:space="preserve">Zavedení prvků eGovernmentu ve městě Hodonín“, </w:t>
      </w:r>
      <w:proofErr w:type="spellStart"/>
      <w:r w:rsidRPr="004B6EEB">
        <w:t>reg</w:t>
      </w:r>
      <w:proofErr w:type="spellEnd"/>
      <w:r w:rsidRPr="004B6EEB">
        <w:t xml:space="preserve">. č. CZ.06.01.01/00/22_009/0002889. </w:t>
      </w:r>
    </w:p>
    <w:p w14:paraId="2BFA7A6E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4337869B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DODACÍ PODMÍNKY A PŘECHOD VLASTNICTVÍ</w:t>
      </w:r>
    </w:p>
    <w:p w14:paraId="4433CE70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2836845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Vlastnické právo k předmětu plnění přechází na kupujícího okamžikem převzetí zboží kupujícím. Převzetí zboží potvrdí prodávající a kupující svými podpisy, resp. jimi pověřenými osobami v dodacím listu. Tímto okamžikem přechází na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kupujícího též nebezpečí škody na zboží.</w:t>
      </w:r>
    </w:p>
    <w:p w14:paraId="5643E0C7" w14:textId="77777777" w:rsidR="00125A2F" w:rsidRPr="004B6EEB" w:rsidRDefault="00125A2F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513179A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ZÁRUČNÍ A REKLAMAČNÍ PODMÍNKY</w:t>
      </w:r>
    </w:p>
    <w:p w14:paraId="487D123D" w14:textId="77777777" w:rsidR="00EC3042" w:rsidRPr="004B6EEB" w:rsidRDefault="00EC3042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13176D8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Prodávající poskytuje </w:t>
      </w:r>
      <w:r w:rsidR="00210194" w:rsidRPr="004B6EEB">
        <w:rPr>
          <w:color w:val="000000"/>
          <w:sz w:val="22"/>
          <w:szCs w:val="22"/>
        </w:rPr>
        <w:t xml:space="preserve">od převzetí zboží </w:t>
      </w:r>
      <w:r w:rsidRPr="004B6EEB">
        <w:rPr>
          <w:color w:val="000000"/>
          <w:sz w:val="22"/>
          <w:szCs w:val="22"/>
        </w:rPr>
        <w:t>záruku za jakost na dodané</w:t>
      </w:r>
      <w:r w:rsidR="001378F0" w:rsidRPr="004B6EEB">
        <w:rPr>
          <w:color w:val="000000"/>
          <w:sz w:val="22"/>
          <w:szCs w:val="22"/>
        </w:rPr>
        <w:t>ho</w:t>
      </w:r>
      <w:r w:rsidRPr="004B6EEB">
        <w:rPr>
          <w:color w:val="000000"/>
          <w:sz w:val="22"/>
          <w:szCs w:val="22"/>
        </w:rPr>
        <w:t xml:space="preserve"> zboží v</w:t>
      </w:r>
      <w:r w:rsidR="00210194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délce</w:t>
      </w:r>
      <w:r w:rsidR="00210194" w:rsidRPr="004B6EEB">
        <w:rPr>
          <w:color w:val="000000"/>
          <w:sz w:val="22"/>
          <w:szCs w:val="22"/>
        </w:rPr>
        <w:t xml:space="preserve">: </w:t>
      </w:r>
    </w:p>
    <w:p w14:paraId="61A8F749" w14:textId="77777777" w:rsidR="00255FFC" w:rsidRPr="004B6EEB" w:rsidRDefault="00255FFC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2A239BEA" w14:textId="77777777" w:rsidR="00913D8C" w:rsidRPr="004B6EEB" w:rsidRDefault="00EB371A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Prodávající poskytuje kupujícímu záruku v délce trvání 36 měsíců n</w:t>
      </w:r>
      <w:r w:rsidR="000448CC" w:rsidRPr="004B6EEB">
        <w:rPr>
          <w:color w:val="000000"/>
          <w:sz w:val="22"/>
          <w:szCs w:val="22"/>
        </w:rPr>
        <w:t xml:space="preserve">a předmět plnění této smlouvy, </w:t>
      </w:r>
      <w:r w:rsidRPr="004B6EEB">
        <w:rPr>
          <w:color w:val="000000"/>
          <w:sz w:val="22"/>
          <w:szCs w:val="22"/>
        </w:rPr>
        <w:t xml:space="preserve">včetně dodávky software. Záruční doba začíná běžet ode dne předání předmětu plnění. </w:t>
      </w:r>
      <w:r w:rsidR="000448CC" w:rsidRPr="004B6EEB">
        <w:rPr>
          <w:color w:val="000000"/>
          <w:sz w:val="22"/>
          <w:szCs w:val="22"/>
        </w:rPr>
        <w:t xml:space="preserve"> Běh záruční doby se staví po dobu od uplatnění záruční vady do doby, kdy bude taková vada odstraněna a její odstranění písemně potvrzeno oběma smluvními stranami.</w:t>
      </w:r>
    </w:p>
    <w:p w14:paraId="332130A2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 xml:space="preserve"> </w:t>
      </w:r>
    </w:p>
    <w:p w14:paraId="1B537B6A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Reklamace jsou řešeny u zjevných vad při předání zboží, u vad skrytých v závislosti na povaze a charakteru vady v souladu s občanským zákoníkem. Vady na zboží je kupující po zjištění vady povinen bez zbytečného odkladu ohlásit prodávajícímu.</w:t>
      </w:r>
      <w:r w:rsidR="00607DE0" w:rsidRPr="004B6EEB">
        <w:rPr>
          <w:color w:val="000000"/>
          <w:sz w:val="22"/>
          <w:szCs w:val="22"/>
        </w:rPr>
        <w:t xml:space="preserve"> </w:t>
      </w:r>
    </w:p>
    <w:p w14:paraId="6CB24CB3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0F355BE7" w14:textId="77777777" w:rsidR="00607DE0" w:rsidRPr="004B6EEB" w:rsidRDefault="005F4752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Smluvní strany si sjednávají právo kupujícího požadovat v záruční době bezplatné odstranění vady. Prodávající se zavazuje odstranit vadu bez zbytečného odkladu, nejpozději však do 30 dnů.</w:t>
      </w:r>
    </w:p>
    <w:p w14:paraId="0D135D8D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color w:val="000000"/>
          <w:sz w:val="22"/>
          <w:szCs w:val="22"/>
        </w:rPr>
      </w:pPr>
    </w:p>
    <w:p w14:paraId="3AF89947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Kupující je oprávněn vrátit zboží, které nebude vyhovovat parametrům zadaným v zadávacím řízení veřejné zakázky 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 xml:space="preserve">uvedených v nabídce prodávajícího a požadovat odpovídající náhradu s termínem plnění do </w:t>
      </w:r>
      <w:r w:rsidR="00607DE0" w:rsidRPr="004B6EEB">
        <w:rPr>
          <w:color w:val="000000"/>
          <w:sz w:val="22"/>
          <w:szCs w:val="22"/>
        </w:rPr>
        <w:t>15</w:t>
      </w:r>
      <w:r w:rsidRPr="004B6EEB">
        <w:rPr>
          <w:color w:val="000000"/>
          <w:sz w:val="22"/>
          <w:szCs w:val="22"/>
        </w:rPr>
        <w:t xml:space="preserve"> pracovních dnů ode dne jeho vrácení.</w:t>
      </w:r>
      <w:r w:rsidR="00607DE0" w:rsidRPr="004B6EEB">
        <w:rPr>
          <w:color w:val="000000"/>
          <w:sz w:val="22"/>
          <w:szCs w:val="22"/>
        </w:rPr>
        <w:t xml:space="preserve"> </w:t>
      </w:r>
    </w:p>
    <w:p w14:paraId="6E1D1554" w14:textId="77777777" w:rsidR="00607DE0" w:rsidRPr="004B6EEB" w:rsidRDefault="00607DE0" w:rsidP="00F05C96">
      <w:pPr>
        <w:pStyle w:val="Odstavecseseznamem"/>
        <w:spacing w:line="276" w:lineRule="auto"/>
        <w:ind w:left="0"/>
        <w:rPr>
          <w:color w:val="000000"/>
          <w:sz w:val="22"/>
          <w:szCs w:val="22"/>
        </w:rPr>
      </w:pPr>
    </w:p>
    <w:p w14:paraId="6CC81DDE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Dopravu reklamovaného zboží hradí prodávající.</w:t>
      </w:r>
    </w:p>
    <w:p w14:paraId="542EAC48" w14:textId="77777777" w:rsidR="00126F75" w:rsidRPr="004B6EEB" w:rsidRDefault="00126F75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D942FE2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color w:val="000000"/>
          <w:sz w:val="22"/>
          <w:szCs w:val="22"/>
        </w:rPr>
      </w:pPr>
      <w:r w:rsidRPr="004B6EEB">
        <w:rPr>
          <w:b/>
          <w:color w:val="000000"/>
          <w:sz w:val="22"/>
          <w:szCs w:val="22"/>
        </w:rPr>
        <w:t>MOŽNOST ODSTOUPENÍ OD SMLOUVY</w:t>
      </w:r>
    </w:p>
    <w:p w14:paraId="58FDAFE4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17519FE9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31707E91" w14:textId="77777777" w:rsidR="00607DE0" w:rsidRPr="004B6EEB" w:rsidRDefault="00607DE0" w:rsidP="00F05C96">
      <w:pPr>
        <w:pStyle w:val="Zkladntext0"/>
        <w:spacing w:line="276" w:lineRule="auto"/>
        <w:jc w:val="both"/>
        <w:rPr>
          <w:color w:val="000000"/>
          <w:sz w:val="22"/>
          <w:szCs w:val="22"/>
        </w:rPr>
      </w:pPr>
    </w:p>
    <w:p w14:paraId="43B4611C" w14:textId="77777777" w:rsidR="00126F75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Za podstatné porušení smlouvy kupujícím se považuje prodlení s platbou fakturované částky více než 30 dnů. Za</w:t>
      </w:r>
      <w:r w:rsidR="00B65E7F" w:rsidRPr="004B6EEB">
        <w:rPr>
          <w:color w:val="000000"/>
          <w:sz w:val="22"/>
          <w:szCs w:val="22"/>
        </w:rPr>
        <w:t> </w:t>
      </w:r>
      <w:r w:rsidRPr="004B6EEB">
        <w:rPr>
          <w:color w:val="000000"/>
          <w:sz w:val="22"/>
          <w:szCs w:val="22"/>
        </w:rPr>
        <w:t>podstatné porušení smlouvy prodávajícím se považuje prodlení s dodáním objednaného zboží a dodání zboží jiného, než je uvedeno v přílohách této smlouvy, pokud nedojde k jeho výměně v termínu stanoveném kupujícím.</w:t>
      </w:r>
    </w:p>
    <w:p w14:paraId="79FE403E" w14:textId="77777777" w:rsidR="00B62D39" w:rsidRPr="004B6EEB" w:rsidRDefault="00B62D39" w:rsidP="00F05C96">
      <w:pPr>
        <w:pStyle w:val="Zkladntext0"/>
        <w:spacing w:line="276" w:lineRule="auto"/>
        <w:rPr>
          <w:b/>
          <w:sz w:val="22"/>
          <w:szCs w:val="22"/>
        </w:rPr>
      </w:pPr>
    </w:p>
    <w:p w14:paraId="29F378E5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SMLUVNÍ POKUTA</w:t>
      </w:r>
    </w:p>
    <w:p w14:paraId="7C71B218" w14:textId="77777777" w:rsidR="00126F75" w:rsidRPr="004B6EEB" w:rsidRDefault="00126F75" w:rsidP="00F05C96">
      <w:pPr>
        <w:pStyle w:val="Zkladntext0"/>
        <w:spacing w:line="276" w:lineRule="auto"/>
        <w:jc w:val="center"/>
        <w:rPr>
          <w:b/>
          <w:sz w:val="22"/>
          <w:szCs w:val="22"/>
        </w:rPr>
      </w:pPr>
    </w:p>
    <w:p w14:paraId="30CA38CF" w14:textId="77777777" w:rsidR="00607DE0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V případě prodlení prodávajícího s dodáním zboží je kupující oprávněn požadovat od prodávajícího smluvní pokutu ve</w:t>
      </w:r>
      <w:r w:rsidR="00B65E7F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 xml:space="preserve">výši </w:t>
      </w:r>
      <w:r w:rsidR="00607DE0" w:rsidRPr="004B6EEB">
        <w:rPr>
          <w:sz w:val="22"/>
          <w:szCs w:val="22"/>
        </w:rPr>
        <w:t>1</w:t>
      </w:r>
      <w:r w:rsidR="00C728E9" w:rsidRPr="004B6EEB">
        <w:rPr>
          <w:sz w:val="22"/>
          <w:szCs w:val="22"/>
        </w:rPr>
        <w:t xml:space="preserve"> 000,</w:t>
      </w:r>
      <w:r w:rsidR="00C27C46" w:rsidRPr="004B6EEB">
        <w:rPr>
          <w:sz w:val="22"/>
          <w:szCs w:val="22"/>
        </w:rPr>
        <w:t>00</w:t>
      </w:r>
      <w:r w:rsidRPr="004B6EEB">
        <w:rPr>
          <w:sz w:val="22"/>
          <w:szCs w:val="22"/>
        </w:rPr>
        <w:t xml:space="preserve"> Kč za každý započatý den prodlení.</w:t>
      </w:r>
      <w:r w:rsidR="00607DE0" w:rsidRPr="004B6EEB">
        <w:rPr>
          <w:sz w:val="22"/>
          <w:szCs w:val="22"/>
        </w:rPr>
        <w:t xml:space="preserve"> </w:t>
      </w:r>
    </w:p>
    <w:p w14:paraId="58F21ADD" w14:textId="77777777" w:rsidR="00953579" w:rsidRPr="004B6EEB" w:rsidRDefault="00607DE0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V případě prodlení kupujícího s placením předmětu této smlouvy, má </w:t>
      </w:r>
      <w:r w:rsidR="00953579" w:rsidRPr="004B6EEB">
        <w:rPr>
          <w:sz w:val="22"/>
          <w:szCs w:val="22"/>
        </w:rPr>
        <w:t>prodávající</w:t>
      </w:r>
      <w:r w:rsidRPr="004B6EEB">
        <w:rPr>
          <w:sz w:val="22"/>
          <w:szCs w:val="22"/>
        </w:rPr>
        <w:t xml:space="preserve"> právo požadovat na kupujícím smluvní úrok z prodlení ve výši 0,1 % ze smluvní ceny za každý den prodlení.  </w:t>
      </w:r>
    </w:p>
    <w:p w14:paraId="5AFD7CEE" w14:textId="77777777" w:rsidR="00953579" w:rsidRPr="004B6EEB" w:rsidRDefault="00953579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bCs/>
          <w:sz w:val="22"/>
          <w:szCs w:val="22"/>
        </w:rPr>
        <w:t xml:space="preserve">V případě nedodržení termínu odstranění reklamovaných vad je kupující oprávněn požadovat a </w:t>
      </w:r>
      <w:r w:rsidRPr="004B6EEB">
        <w:rPr>
          <w:sz w:val="22"/>
          <w:szCs w:val="22"/>
        </w:rPr>
        <w:t xml:space="preserve">prodávající </w:t>
      </w:r>
      <w:r w:rsidRPr="004B6EEB">
        <w:rPr>
          <w:bCs/>
          <w:sz w:val="22"/>
          <w:szCs w:val="22"/>
        </w:rPr>
        <w:t xml:space="preserve">povinen </w:t>
      </w:r>
      <w:r w:rsidR="0064488E" w:rsidRPr="004B6EEB">
        <w:rPr>
          <w:bCs/>
          <w:sz w:val="22"/>
          <w:szCs w:val="22"/>
        </w:rPr>
        <w:t>uhradit smluvní pokutu ve výši 5</w:t>
      </w:r>
      <w:r w:rsidRPr="004B6EEB">
        <w:rPr>
          <w:bCs/>
          <w:sz w:val="22"/>
          <w:szCs w:val="22"/>
        </w:rPr>
        <w:t>00,</w:t>
      </w:r>
      <w:r w:rsidR="00C27C46" w:rsidRPr="004B6EEB">
        <w:rPr>
          <w:bCs/>
          <w:sz w:val="22"/>
          <w:szCs w:val="22"/>
        </w:rPr>
        <w:t>00</w:t>
      </w:r>
      <w:r w:rsidRPr="004B6EEB">
        <w:rPr>
          <w:bCs/>
          <w:sz w:val="22"/>
          <w:szCs w:val="22"/>
        </w:rPr>
        <w:t xml:space="preserve"> Kč za každý den prodlení</w:t>
      </w:r>
      <w:r w:rsidR="00226426" w:rsidRPr="004B6EEB">
        <w:rPr>
          <w:bCs/>
          <w:sz w:val="22"/>
          <w:szCs w:val="22"/>
        </w:rPr>
        <w:t xml:space="preserve"> a počínaje 15</w:t>
      </w:r>
      <w:r w:rsidR="004C0198" w:rsidRPr="004B6EEB">
        <w:rPr>
          <w:bCs/>
          <w:sz w:val="22"/>
          <w:szCs w:val="22"/>
        </w:rPr>
        <w:t> </w:t>
      </w:r>
      <w:r w:rsidR="00226426" w:rsidRPr="004B6EEB">
        <w:rPr>
          <w:bCs/>
          <w:sz w:val="22"/>
          <w:szCs w:val="22"/>
        </w:rPr>
        <w:t>dnem prodlení 1</w:t>
      </w:r>
      <w:r w:rsidR="00C27C46" w:rsidRPr="004B6EEB">
        <w:rPr>
          <w:bCs/>
          <w:sz w:val="22"/>
          <w:szCs w:val="22"/>
        </w:rPr>
        <w:t xml:space="preserve"> </w:t>
      </w:r>
      <w:r w:rsidR="00226426" w:rsidRPr="004B6EEB">
        <w:rPr>
          <w:bCs/>
          <w:sz w:val="22"/>
          <w:szCs w:val="22"/>
        </w:rPr>
        <w:t>000</w:t>
      </w:r>
      <w:r w:rsidRPr="004B6EEB">
        <w:rPr>
          <w:bCs/>
          <w:sz w:val="22"/>
          <w:szCs w:val="22"/>
        </w:rPr>
        <w:t>,</w:t>
      </w:r>
      <w:r w:rsidR="00C27C46" w:rsidRPr="004B6EEB">
        <w:rPr>
          <w:bCs/>
          <w:sz w:val="22"/>
          <w:szCs w:val="22"/>
        </w:rPr>
        <w:t>00</w:t>
      </w:r>
      <w:r w:rsidRPr="004B6EEB">
        <w:rPr>
          <w:bCs/>
          <w:sz w:val="22"/>
          <w:szCs w:val="22"/>
        </w:rPr>
        <w:t xml:space="preserve"> Kč za každý den prodlení.</w:t>
      </w:r>
    </w:p>
    <w:p w14:paraId="49AE9ED6" w14:textId="77777777" w:rsidR="005F4752" w:rsidRPr="004B6EEB" w:rsidRDefault="005F4752" w:rsidP="00F05C96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4B10528E" w14:textId="77777777" w:rsidR="005F4752" w:rsidRPr="004B6EEB" w:rsidRDefault="005F4752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 xml:space="preserve">Prodávající zaplatí kupujícímu smluvní pokutu ve výši </w:t>
      </w:r>
      <w:r w:rsidR="00E17534" w:rsidRPr="004B6EEB">
        <w:rPr>
          <w:sz w:val="22"/>
          <w:szCs w:val="22"/>
        </w:rPr>
        <w:t>5</w:t>
      </w:r>
      <w:r w:rsidR="00482164" w:rsidRPr="004B6EEB">
        <w:rPr>
          <w:sz w:val="22"/>
          <w:szCs w:val="22"/>
        </w:rPr>
        <w:t xml:space="preserve"> </w:t>
      </w:r>
      <w:r w:rsidR="00E17534" w:rsidRPr="004B6EEB">
        <w:rPr>
          <w:sz w:val="22"/>
          <w:szCs w:val="22"/>
        </w:rPr>
        <w:t>000,</w:t>
      </w:r>
      <w:r w:rsidR="00482164" w:rsidRPr="004B6EEB">
        <w:rPr>
          <w:sz w:val="22"/>
          <w:szCs w:val="22"/>
        </w:rPr>
        <w:t>00</w:t>
      </w:r>
      <w:r w:rsidR="00E17534" w:rsidRPr="004B6EEB">
        <w:rPr>
          <w:sz w:val="22"/>
          <w:szCs w:val="22"/>
        </w:rPr>
        <w:t xml:space="preserve"> Kč za každé porušení povinnosti stanovené touto smlouvou.</w:t>
      </w:r>
    </w:p>
    <w:p w14:paraId="4C3BF11E" w14:textId="77777777" w:rsidR="00953579" w:rsidRPr="004B6EEB" w:rsidRDefault="00953579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329DFC71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Zaplacením smluvní pokuty není omezeno právo kupujícího na náhradu škody.</w:t>
      </w:r>
      <w:r w:rsidR="00953579" w:rsidRPr="004B6EEB">
        <w:rPr>
          <w:sz w:val="22"/>
          <w:szCs w:val="22"/>
        </w:rPr>
        <w:t xml:space="preserve"> </w:t>
      </w:r>
    </w:p>
    <w:p w14:paraId="71EA4E25" w14:textId="77777777" w:rsidR="00953579" w:rsidRPr="004B6EEB" w:rsidRDefault="00953579" w:rsidP="00F05C96">
      <w:pPr>
        <w:pStyle w:val="Odstavecseseznamem"/>
        <w:spacing w:line="276" w:lineRule="auto"/>
        <w:ind w:left="0"/>
        <w:rPr>
          <w:bCs/>
          <w:sz w:val="22"/>
          <w:szCs w:val="22"/>
        </w:rPr>
      </w:pPr>
    </w:p>
    <w:p w14:paraId="44C4CC24" w14:textId="77777777" w:rsidR="00953579" w:rsidRPr="004B6EEB" w:rsidRDefault="00953579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bCs/>
          <w:sz w:val="22"/>
          <w:szCs w:val="22"/>
        </w:rPr>
        <w:t xml:space="preserve">Odpovědnost za škodu se řídí příslušnými ustanoveními občanského zákoníku. </w:t>
      </w:r>
      <w:r w:rsidRPr="004B6EEB">
        <w:rPr>
          <w:sz w:val="22"/>
          <w:szCs w:val="22"/>
        </w:rPr>
        <w:t>Prodávající</w:t>
      </w:r>
      <w:r w:rsidRPr="004B6EEB">
        <w:rPr>
          <w:bCs/>
          <w:sz w:val="22"/>
          <w:szCs w:val="22"/>
        </w:rPr>
        <w:t xml:space="preserve"> odpovídá za škodu, která kupujícímu vznikne v důsledku vadně provedeného předmětu této smlouvy, a to v plném rozsahu. </w:t>
      </w:r>
      <w:r w:rsidRPr="004B6EEB">
        <w:rPr>
          <w:sz w:val="22"/>
          <w:szCs w:val="22"/>
        </w:rPr>
        <w:t>Prodávající</w:t>
      </w:r>
      <w:r w:rsidRPr="004B6EEB">
        <w:rPr>
          <w:bCs/>
          <w:sz w:val="22"/>
          <w:szCs w:val="22"/>
        </w:rPr>
        <w:t xml:space="preserve"> je povinen učinit veškerá opatření potřebná k odvrácení škody nebo k jejímu zmírnění. Škodou se rozumí mimo jiné i důsledky odpovědnosti kupujícího za vady vyplývající ze zákona č. 134/2016 Sb., o zadávání veřejných zakázek.</w:t>
      </w:r>
    </w:p>
    <w:p w14:paraId="4CD84DBB" w14:textId="77777777" w:rsidR="00125A2F" w:rsidRPr="004B6EEB" w:rsidRDefault="00125A2F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212AD1CE" w14:textId="77777777" w:rsidR="00DD0E95" w:rsidRPr="004B6EEB" w:rsidRDefault="00D80E9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DOTAČNÍ UJEDNÁNÍ</w:t>
      </w:r>
      <w:r w:rsidR="00DD0E95" w:rsidRPr="004B6EEB">
        <w:rPr>
          <w:b/>
          <w:sz w:val="22"/>
          <w:szCs w:val="22"/>
        </w:rPr>
        <w:t xml:space="preserve"> </w:t>
      </w:r>
    </w:p>
    <w:p w14:paraId="02BFA1A2" w14:textId="77777777" w:rsidR="00DD0E95" w:rsidRPr="00F05C96" w:rsidRDefault="00DD0E9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0CA87682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Prodávající bere na vědomí, že předmět smlouvy je prováděn v rámci realizace projektu s</w:t>
      </w:r>
      <w:r w:rsidR="00D55123" w:rsidRPr="004B6EEB">
        <w:t> </w:t>
      </w:r>
      <w:r w:rsidRPr="004B6EEB">
        <w:t>názvem</w:t>
      </w:r>
      <w:r w:rsidR="00D55123" w:rsidRPr="004B6EEB">
        <w:t xml:space="preserve"> </w:t>
      </w:r>
      <w:r w:rsidR="00461D5E" w:rsidRPr="004B6EEB">
        <w:t>„</w:t>
      </w:r>
      <w:r w:rsidRPr="004B6EEB">
        <w:t>Zavedení prvků eGovernmentu ve městě Hodonín“. Projekt je</w:t>
      </w:r>
      <w:r w:rsidR="004B6EEB" w:rsidRPr="004B6EEB">
        <w:t> </w:t>
      </w:r>
      <w:r w:rsidRPr="004B6EEB">
        <w:t>spolufinancován Evropskou unií</w:t>
      </w:r>
      <w:r w:rsidR="00F233E8" w:rsidRPr="004B6EEB">
        <w:t xml:space="preserve"> – E</w:t>
      </w:r>
      <w:r w:rsidRPr="004B6EEB">
        <w:t>vropským fondem pro regionální rozvoj v rámci</w:t>
      </w:r>
      <w:r w:rsidR="004B6EEB" w:rsidRPr="004B6EEB">
        <w:t> </w:t>
      </w:r>
      <w:r w:rsidRPr="004B6EEB">
        <w:t>Integrovaného regionálního operačního programu (dále jen</w:t>
      </w:r>
      <w:r w:rsidR="00461D5E" w:rsidRPr="004B6EEB">
        <w:t xml:space="preserve"> „</w:t>
      </w:r>
      <w:r w:rsidRPr="004B6EEB">
        <w:t xml:space="preserve">IROP“), </w:t>
      </w:r>
      <w:proofErr w:type="spellStart"/>
      <w:r w:rsidR="00461D5E" w:rsidRPr="004B6EEB">
        <w:t>r</w:t>
      </w:r>
      <w:r w:rsidRPr="004B6EEB">
        <w:t>eg</w:t>
      </w:r>
      <w:proofErr w:type="spellEnd"/>
      <w:r w:rsidRPr="004B6EEB">
        <w:t>.</w:t>
      </w:r>
      <w:r w:rsidR="004B6EEB" w:rsidRPr="004B6EEB">
        <w:t> </w:t>
      </w:r>
      <w:r w:rsidRPr="004B6EEB">
        <w:t>č</w:t>
      </w:r>
      <w:r w:rsidR="004B6EEB" w:rsidRPr="004B6EEB">
        <w:t>. </w:t>
      </w:r>
      <w:r w:rsidRPr="004B6EEB">
        <w:t>CZ.06.01.01/00/22_009/0002889.</w:t>
      </w:r>
      <w:r w:rsidR="004B6EEB" w:rsidRPr="004B6EEB">
        <w:t xml:space="preserve"> </w:t>
      </w:r>
    </w:p>
    <w:p w14:paraId="35D7049D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14D8CC07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Prodávající se zavazuje uchovávat veškerou dokumentaci související s realizací projektu včetně účetních dokladů minimálně do 31.12.2035. Pokud je v českých právních předpisech stanovena lhůta delší, musí ji zhotovitel použít.</w:t>
      </w:r>
      <w:r w:rsidR="004B6EEB" w:rsidRPr="004B6EEB">
        <w:t xml:space="preserve"> </w:t>
      </w:r>
    </w:p>
    <w:p w14:paraId="5C17DA4B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1A1E6077" w14:textId="77777777" w:rsidR="004B6EEB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 xml:space="preserve">Prodávající je povinen minimálně do 31.12.2035 poskytovat požadované informace </w:t>
      </w:r>
      <w:r w:rsidRPr="004B6EEB">
        <w:lastRenderedPageBreak/>
        <w:t>a dokumentaci související s realizací projektu zaměstnancům nebo zmocněncům pověřených orgánů (Centra, MMR, MF, Evropské komise, Evropského účetního dvora ( dále také ,,EÚD“), Nejvyššího kontrolního úřadu (dále také NKÚ“), příslušného orgánu finanční správy a dalších oprávněných orgánů státní správy)a je povinen vytvořit výše uvedeným osobám podmínky k provedení kontroly vztahující se k realizaci projektu a poskytnout jim při provádění kontroly součinnost.</w:t>
      </w:r>
      <w:r w:rsidR="004B6EEB" w:rsidRPr="004B6EEB">
        <w:t xml:space="preserve"> </w:t>
      </w:r>
    </w:p>
    <w:p w14:paraId="1A677A51" w14:textId="77777777" w:rsidR="004B6EEB" w:rsidRPr="004B6EEB" w:rsidRDefault="004B6EEB" w:rsidP="00F05C96">
      <w:pPr>
        <w:pStyle w:val="Zkladntext0"/>
        <w:spacing w:line="276" w:lineRule="auto"/>
        <w:jc w:val="both"/>
      </w:pPr>
    </w:p>
    <w:p w14:paraId="0ECC3B0A" w14:textId="77777777" w:rsidR="00D80E95" w:rsidRPr="004B6EEB" w:rsidRDefault="00D80E9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</w:pPr>
      <w:r w:rsidRPr="004B6EEB">
        <w:t>Kupující je povinen informovat IROP, pokud je zakázka předmětem šetření jiných orgánů (např. ÚHOS, Policie ČR, trestní řízení).</w:t>
      </w:r>
    </w:p>
    <w:p w14:paraId="4C01984B" w14:textId="77777777" w:rsidR="00D80E95" w:rsidRPr="004B6EEB" w:rsidRDefault="00D80E9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743C4EC8" w14:textId="77777777" w:rsidR="00126F75" w:rsidRPr="004B6EEB" w:rsidRDefault="00126F75" w:rsidP="00F05C96">
      <w:pPr>
        <w:pStyle w:val="Zkladntext0"/>
        <w:numPr>
          <w:ilvl w:val="0"/>
          <w:numId w:val="11"/>
        </w:numPr>
        <w:spacing w:line="276" w:lineRule="auto"/>
        <w:ind w:left="0" w:firstLine="0"/>
        <w:jc w:val="both"/>
        <w:rPr>
          <w:b/>
          <w:sz w:val="22"/>
          <w:szCs w:val="22"/>
        </w:rPr>
      </w:pPr>
      <w:r w:rsidRPr="004B6EEB">
        <w:rPr>
          <w:b/>
          <w:sz w:val="22"/>
          <w:szCs w:val="22"/>
        </w:rPr>
        <w:t>ZÁVĚREČNÁ USTANOVENÍ</w:t>
      </w:r>
    </w:p>
    <w:p w14:paraId="48A7512E" w14:textId="77777777" w:rsidR="00953579" w:rsidRPr="004B6EEB" w:rsidRDefault="00953579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55E23BBC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Právní vztahy touto smlouvou výslovně neupravené se řídí příslušnými ustanoveními občanského zákoníku.</w:t>
      </w:r>
    </w:p>
    <w:p w14:paraId="631A75F5" w14:textId="77777777" w:rsidR="00953579" w:rsidRPr="004B6EEB" w:rsidRDefault="00953579" w:rsidP="00F05C96">
      <w:pPr>
        <w:pStyle w:val="Zkladntext0"/>
        <w:spacing w:line="276" w:lineRule="auto"/>
        <w:jc w:val="both"/>
        <w:rPr>
          <w:sz w:val="22"/>
          <w:szCs w:val="22"/>
        </w:rPr>
      </w:pPr>
    </w:p>
    <w:p w14:paraId="092C2FF8" w14:textId="77777777" w:rsidR="00953579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Tuto smlouvu lze měnit pouze písemnými dodatky, které budou očíslovány pořadovým číslem a podepsány</w:t>
      </w:r>
      <w:r w:rsidR="00255FFC" w:rsidRPr="004B6EEB">
        <w:rPr>
          <w:sz w:val="22"/>
          <w:szCs w:val="22"/>
        </w:rPr>
        <w:t xml:space="preserve"> </w:t>
      </w:r>
      <w:r w:rsidRPr="004B6EEB">
        <w:rPr>
          <w:sz w:val="22"/>
          <w:szCs w:val="22"/>
        </w:rPr>
        <w:t>kupujícím a prodávajícím.</w:t>
      </w:r>
      <w:r w:rsidR="00953579" w:rsidRPr="004B6EEB">
        <w:rPr>
          <w:sz w:val="22"/>
          <w:szCs w:val="22"/>
        </w:rPr>
        <w:t xml:space="preserve"> </w:t>
      </w:r>
    </w:p>
    <w:p w14:paraId="7F38E926" w14:textId="77777777" w:rsidR="00953579" w:rsidRPr="004B6EEB" w:rsidRDefault="00953579" w:rsidP="00F05C96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</w:p>
    <w:p w14:paraId="45554F84" w14:textId="77777777" w:rsidR="00CF019C" w:rsidRPr="004B6EEB" w:rsidRDefault="00126F75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Prodávající bere na vědomí, že kupující je povinen poskytnout informace dle zákona č.</w:t>
      </w:r>
      <w:r w:rsidR="00894DA9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106/1999 Sb., o</w:t>
      </w:r>
      <w:r w:rsidR="00D04943" w:rsidRPr="004B6EEB">
        <w:rPr>
          <w:sz w:val="22"/>
          <w:szCs w:val="22"/>
        </w:rPr>
        <w:t> </w:t>
      </w:r>
      <w:r w:rsidRPr="004B6EEB">
        <w:rPr>
          <w:sz w:val="22"/>
          <w:szCs w:val="22"/>
        </w:rPr>
        <w:t>svobodném přístupu k informacím, ve znění pozdějších předpisů.</w:t>
      </w:r>
      <w:r w:rsidR="00953579" w:rsidRPr="004B6EEB">
        <w:rPr>
          <w:sz w:val="22"/>
          <w:szCs w:val="22"/>
        </w:rPr>
        <w:t xml:space="preserve"> </w:t>
      </w:r>
    </w:p>
    <w:p w14:paraId="74D84667" w14:textId="77777777" w:rsidR="00CF019C" w:rsidRPr="004B6EEB" w:rsidRDefault="00CF019C" w:rsidP="00F05C96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</w:p>
    <w:p w14:paraId="2811DA40" w14:textId="77777777" w:rsidR="00E82E6F" w:rsidRPr="004B6EEB" w:rsidRDefault="00E82E6F" w:rsidP="00F05C96">
      <w:pPr>
        <w:pStyle w:val="Zkladntext0"/>
        <w:numPr>
          <w:ilvl w:val="1"/>
          <w:numId w:val="1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4B6EEB">
        <w:rPr>
          <w:sz w:val="22"/>
          <w:szCs w:val="22"/>
        </w:rPr>
        <w:t>Smlouva je uzavřena podpisem druhé smluvní strany a nabývá účinnosti dnem zveřejněním v Registru smluv</w:t>
      </w:r>
      <w:r w:rsidR="00D05D55" w:rsidRPr="004B6EEB">
        <w:rPr>
          <w:sz w:val="22"/>
          <w:szCs w:val="22"/>
        </w:rPr>
        <w:t xml:space="preserve">. </w:t>
      </w:r>
      <w:r w:rsidR="00A845FC" w:rsidRPr="004B6EEB">
        <w:t xml:space="preserve">Smlouva bude uzavřena připojením zaručených/kvalifikovaných elektronických podpisů obou Smluvních stran. </w:t>
      </w:r>
      <w:r w:rsidRPr="004B6EEB">
        <w:rPr>
          <w:sz w:val="22"/>
          <w:szCs w:val="22"/>
        </w:rPr>
        <w:t xml:space="preserve"> </w:t>
      </w:r>
    </w:p>
    <w:p w14:paraId="4FEE9467" w14:textId="77777777" w:rsidR="00126F75" w:rsidRPr="004B6EEB" w:rsidRDefault="00126F75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0EC01461" w14:textId="77777777" w:rsidR="00461D5E" w:rsidRPr="004B6EEB" w:rsidRDefault="00461D5E" w:rsidP="00F05C96">
      <w:pPr>
        <w:pStyle w:val="Zkladntext0"/>
        <w:spacing w:line="276" w:lineRule="auto"/>
        <w:jc w:val="both"/>
        <w:rPr>
          <w:b/>
          <w:sz w:val="22"/>
          <w:szCs w:val="22"/>
        </w:rPr>
      </w:pPr>
    </w:p>
    <w:p w14:paraId="79DA825C" w14:textId="77777777" w:rsidR="00BF4DB1" w:rsidRPr="004B6EEB" w:rsidRDefault="00BF4DB1" w:rsidP="00F05C96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4B6EEB">
        <w:rPr>
          <w:b/>
          <w:iCs/>
          <w:sz w:val="22"/>
          <w:szCs w:val="22"/>
        </w:rPr>
        <w:t>Příloha:</w:t>
      </w:r>
      <w:r w:rsidR="00255FFC" w:rsidRPr="004B6EEB">
        <w:rPr>
          <w:iCs/>
          <w:sz w:val="22"/>
          <w:szCs w:val="22"/>
        </w:rPr>
        <w:t xml:space="preserve"> </w:t>
      </w:r>
      <w:r w:rsidRPr="004B6EEB">
        <w:rPr>
          <w:iCs/>
          <w:sz w:val="22"/>
          <w:szCs w:val="22"/>
        </w:rPr>
        <w:t xml:space="preserve">Technická specifikace </w:t>
      </w:r>
    </w:p>
    <w:p w14:paraId="4EC7FB4E" w14:textId="77777777" w:rsidR="00F233E8" w:rsidRPr="004B6EEB" w:rsidRDefault="00F233E8" w:rsidP="00F05C96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6900D126" w14:textId="77777777" w:rsidR="00953579" w:rsidRPr="004B6EEB" w:rsidRDefault="001C7C7B" w:rsidP="00F05C96">
      <w:pPr>
        <w:shd w:val="clear" w:color="000000" w:fill="FFFFFF"/>
        <w:spacing w:line="276" w:lineRule="auto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 Hodoníně dne …</w:t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="00953579" w:rsidRPr="004B6EEB">
        <w:rPr>
          <w:color w:val="000000"/>
          <w:sz w:val="22"/>
          <w:szCs w:val="22"/>
        </w:rPr>
        <w:t>V Hodoníně dne</w:t>
      </w:r>
      <w:r w:rsidRPr="004B6EEB">
        <w:rPr>
          <w:color w:val="000000"/>
          <w:sz w:val="22"/>
          <w:szCs w:val="22"/>
        </w:rPr>
        <w:t xml:space="preserve"> …</w:t>
      </w:r>
      <w:r w:rsidR="00953579" w:rsidRPr="004B6EEB">
        <w:rPr>
          <w:color w:val="000000"/>
          <w:sz w:val="22"/>
          <w:szCs w:val="22"/>
        </w:rPr>
        <w:t xml:space="preserve"> </w:t>
      </w:r>
    </w:p>
    <w:p w14:paraId="5F649BA2" w14:textId="77777777" w:rsidR="004B6EEB" w:rsidRPr="004B6EEB" w:rsidRDefault="004B6EEB" w:rsidP="00F05C96">
      <w:pPr>
        <w:shd w:val="clear" w:color="000000" w:fill="FFFFFF"/>
        <w:spacing w:before="120" w:line="276" w:lineRule="auto"/>
        <w:jc w:val="both"/>
        <w:rPr>
          <w:b/>
          <w:bCs/>
          <w:color w:val="000000"/>
          <w:sz w:val="22"/>
          <w:szCs w:val="22"/>
        </w:rPr>
      </w:pPr>
    </w:p>
    <w:p w14:paraId="31B38738" w14:textId="77777777" w:rsidR="00953579" w:rsidRPr="004B6EEB" w:rsidRDefault="000458C4" w:rsidP="00F05C96">
      <w:pPr>
        <w:shd w:val="clear" w:color="000000" w:fill="FFFFFF"/>
        <w:spacing w:line="276" w:lineRule="auto"/>
        <w:jc w:val="both"/>
        <w:rPr>
          <w:i/>
          <w:color w:val="000000"/>
          <w:sz w:val="22"/>
          <w:szCs w:val="22"/>
        </w:rPr>
      </w:pPr>
      <w:r w:rsidRPr="004B6EEB">
        <w:rPr>
          <w:b/>
          <w:bCs/>
          <w:color w:val="000000"/>
          <w:sz w:val="22"/>
          <w:szCs w:val="22"/>
        </w:rPr>
        <w:t>Za Kupujícího:</w:t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953579" w:rsidRPr="004B6EEB">
        <w:rPr>
          <w:b/>
          <w:bCs/>
          <w:color w:val="000000"/>
          <w:sz w:val="22"/>
          <w:szCs w:val="22"/>
        </w:rPr>
        <w:tab/>
      </w:r>
      <w:r w:rsidR="00255FFC" w:rsidRPr="004B6EEB">
        <w:rPr>
          <w:b/>
          <w:bCs/>
          <w:color w:val="000000"/>
          <w:sz w:val="22"/>
          <w:szCs w:val="22"/>
        </w:rPr>
        <w:tab/>
      </w:r>
      <w:r w:rsidRPr="004B6EEB">
        <w:rPr>
          <w:b/>
          <w:bCs/>
          <w:color w:val="000000"/>
          <w:sz w:val="22"/>
          <w:szCs w:val="22"/>
        </w:rPr>
        <w:t>Za prodávajícího:</w:t>
      </w:r>
    </w:p>
    <w:p w14:paraId="4F57425D" w14:textId="77777777" w:rsidR="00255FFC" w:rsidRPr="00F05C96" w:rsidRDefault="00953579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  <w:r w:rsidR="00255FFC" w:rsidRPr="00F05C96">
        <w:rPr>
          <w:color w:val="000000"/>
          <w:sz w:val="22"/>
          <w:szCs w:val="22"/>
        </w:rPr>
        <w:tab/>
      </w:r>
    </w:p>
    <w:p w14:paraId="6199CD83" w14:textId="77777777" w:rsidR="00953579" w:rsidRPr="00F05C96" w:rsidRDefault="00255FFC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</w:r>
      <w:r w:rsidRPr="00F05C96">
        <w:rPr>
          <w:color w:val="000000"/>
          <w:sz w:val="22"/>
          <w:szCs w:val="22"/>
        </w:rPr>
        <w:tab/>
        <w:t xml:space="preserve"> </w:t>
      </w:r>
    </w:p>
    <w:p w14:paraId="646E11B9" w14:textId="77777777" w:rsidR="00255FFC" w:rsidRPr="004B6EEB" w:rsidRDefault="00255FFC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D70966">
        <w:rPr>
          <w:color w:val="000000"/>
          <w:sz w:val="22"/>
          <w:szCs w:val="22"/>
        </w:rPr>
        <w:t>………………………………</w:t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</w:r>
      <w:r w:rsidRPr="004B6EEB">
        <w:rPr>
          <w:color w:val="000000"/>
          <w:sz w:val="22"/>
          <w:szCs w:val="22"/>
        </w:rPr>
        <w:tab/>
        <w:t>………………………………</w:t>
      </w:r>
    </w:p>
    <w:p w14:paraId="6DAADF10" w14:textId="77777777" w:rsidR="000458C4" w:rsidRPr="004B6EEB" w:rsidRDefault="000458C4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Mgr. Petr Spazier</w:t>
      </w:r>
    </w:p>
    <w:p w14:paraId="4F3C687D" w14:textId="77777777" w:rsidR="000458C4" w:rsidRDefault="000458C4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4B6EEB">
        <w:rPr>
          <w:color w:val="000000"/>
          <w:sz w:val="22"/>
          <w:szCs w:val="22"/>
        </w:rPr>
        <w:t>vedoucí odboru právního</w:t>
      </w:r>
    </w:p>
    <w:p w14:paraId="5B817107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0FDA0FC8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3B9C3742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300C361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F54495C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5F8F48A1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16E22C38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7DC7311D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5DB41E65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61FEE214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0A340DDC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p w14:paraId="3D7DEAA4" w14:textId="77777777" w:rsidR="00260B9E" w:rsidRDefault="00260B9E" w:rsidP="00F05C96">
      <w:pPr>
        <w:spacing w:line="276" w:lineRule="auto"/>
        <w:ind w:right="-1"/>
        <w:jc w:val="both"/>
        <w:rPr>
          <w:b/>
          <w:bCs/>
          <w:color w:val="000000"/>
          <w:sz w:val="22"/>
          <w:szCs w:val="22"/>
        </w:rPr>
      </w:pPr>
    </w:p>
    <w:p w14:paraId="0A045651" w14:textId="4B41FC6E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38098F">
        <w:rPr>
          <w:b/>
          <w:bCs/>
          <w:color w:val="000000"/>
          <w:sz w:val="22"/>
          <w:szCs w:val="22"/>
        </w:rPr>
        <w:lastRenderedPageBreak/>
        <w:t>Příloha:</w:t>
      </w:r>
      <w:r>
        <w:rPr>
          <w:color w:val="000000"/>
          <w:sz w:val="22"/>
          <w:szCs w:val="22"/>
        </w:rPr>
        <w:t xml:space="preserve"> Technická specifikace</w:t>
      </w:r>
    </w:p>
    <w:p w14:paraId="6370070A" w14:textId="77777777" w:rsidR="0038098F" w:rsidRDefault="0038098F" w:rsidP="00F05C96">
      <w:pPr>
        <w:spacing w:line="276" w:lineRule="auto"/>
        <w:ind w:right="-1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52"/>
        <w:gridCol w:w="3683"/>
        <w:gridCol w:w="1115"/>
        <w:gridCol w:w="1115"/>
        <w:gridCol w:w="872"/>
        <w:gridCol w:w="870"/>
      </w:tblGrid>
      <w:tr w:rsidR="009F764B" w:rsidRPr="009F764B" w14:paraId="609ACD63" w14:textId="77777777">
        <w:trPr>
          <w:trHeight w:val="510"/>
        </w:trPr>
        <w:tc>
          <w:tcPr>
            <w:tcW w:w="443" w:type="pct"/>
            <w:shd w:val="clear" w:color="auto" w:fill="E7E6E6"/>
            <w:vAlign w:val="center"/>
          </w:tcPr>
          <w:p w14:paraId="5BCAEB8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Položka</w:t>
            </w:r>
          </w:p>
        </w:tc>
        <w:tc>
          <w:tcPr>
            <w:tcW w:w="307" w:type="pct"/>
            <w:shd w:val="clear" w:color="auto" w:fill="E7E6E6"/>
            <w:vAlign w:val="center"/>
          </w:tcPr>
          <w:p w14:paraId="12B9FB7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Ks</w:t>
            </w:r>
          </w:p>
        </w:tc>
        <w:tc>
          <w:tcPr>
            <w:tcW w:w="2045" w:type="pct"/>
            <w:shd w:val="clear" w:color="auto" w:fill="E7E6E6"/>
            <w:vAlign w:val="center"/>
          </w:tcPr>
          <w:p w14:paraId="03F1269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Specifikace zboží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5562AD0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</w:t>
            </w:r>
          </w:p>
          <w:p w14:paraId="459499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bez DPH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70C4E63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 s DPH</w:t>
            </w:r>
          </w:p>
        </w:tc>
        <w:tc>
          <w:tcPr>
            <w:tcW w:w="484" w:type="pct"/>
            <w:shd w:val="clear" w:color="auto" w:fill="E7E6E6"/>
            <w:vAlign w:val="center"/>
          </w:tcPr>
          <w:p w14:paraId="4CC1369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 Kč bez DPH</w:t>
            </w:r>
          </w:p>
        </w:tc>
        <w:tc>
          <w:tcPr>
            <w:tcW w:w="483" w:type="pct"/>
            <w:shd w:val="clear" w:color="auto" w:fill="E7E6E6"/>
            <w:vAlign w:val="center"/>
          </w:tcPr>
          <w:p w14:paraId="2B57C1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 Kč s DPH</w:t>
            </w:r>
          </w:p>
        </w:tc>
      </w:tr>
      <w:tr w:rsidR="009F764B" w:rsidRPr="009F764B" w14:paraId="431D2863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DC63A5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</w:t>
            </w:r>
          </w:p>
        </w:tc>
        <w:tc>
          <w:tcPr>
            <w:tcW w:w="307" w:type="pct"/>
            <w:vAlign w:val="center"/>
          </w:tcPr>
          <w:p w14:paraId="28B8DA3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5699770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notebook / Intel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core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i7-1355U/15,6"/FHD/RAM 16GB/ SSD 512GB/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/W11Pro</w:t>
            </w:r>
          </w:p>
        </w:tc>
        <w:tc>
          <w:tcPr>
            <w:tcW w:w="619" w:type="pct"/>
            <w:vAlign w:val="center"/>
          </w:tcPr>
          <w:p w14:paraId="5878471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94B5D3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B442BD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152088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41C9B8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0A32A8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307" w:type="pct"/>
            <w:vAlign w:val="center"/>
          </w:tcPr>
          <w:p w14:paraId="1EA3EDD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11E9092F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brašna na notebook (musí umožňovat uložení notebooku dodaného v rámci této zakázky vč. příslušenství (nabíjecí adaptér + myš)</w:t>
            </w:r>
          </w:p>
        </w:tc>
        <w:tc>
          <w:tcPr>
            <w:tcW w:w="619" w:type="pct"/>
            <w:vAlign w:val="center"/>
          </w:tcPr>
          <w:p w14:paraId="3412180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52FC69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4E25BB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7AE5FCB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0DE0BC8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388824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3</w:t>
            </w:r>
          </w:p>
        </w:tc>
        <w:tc>
          <w:tcPr>
            <w:tcW w:w="307" w:type="pct"/>
            <w:vAlign w:val="center"/>
          </w:tcPr>
          <w:p w14:paraId="59D9DB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2045" w:type="pct"/>
            <w:vAlign w:val="center"/>
          </w:tcPr>
          <w:p w14:paraId="15BA62F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myš Kancelářská/Ergonomická/Optická/1 000 DPI/Bezdrátová USB/Černá</w:t>
            </w:r>
          </w:p>
        </w:tc>
        <w:tc>
          <w:tcPr>
            <w:tcW w:w="619" w:type="pct"/>
            <w:vAlign w:val="center"/>
          </w:tcPr>
          <w:p w14:paraId="2A7406E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039D65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5DF815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6A71F55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27CE3F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176D73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4</w:t>
            </w:r>
          </w:p>
        </w:tc>
        <w:tc>
          <w:tcPr>
            <w:tcW w:w="307" w:type="pct"/>
            <w:vAlign w:val="center"/>
          </w:tcPr>
          <w:p w14:paraId="572A3CF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045" w:type="pct"/>
            <w:vAlign w:val="center"/>
          </w:tcPr>
          <w:p w14:paraId="0A723C4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MS Office 2024 pro podnikatele CZ (provedení krabice (BOX) nebo ESD Office 2021 pro domácnosti a podnikatele All Long (nová originální licence z české distribuce, ne druhotná licence!)</w:t>
            </w:r>
          </w:p>
        </w:tc>
        <w:tc>
          <w:tcPr>
            <w:tcW w:w="619" w:type="pct"/>
            <w:vAlign w:val="center"/>
          </w:tcPr>
          <w:p w14:paraId="5B7F5A7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FBF606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BE3087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FC8B96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36C815F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C42E5E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5</w:t>
            </w:r>
          </w:p>
        </w:tc>
        <w:tc>
          <w:tcPr>
            <w:tcW w:w="307" w:type="pct"/>
            <w:vAlign w:val="center"/>
          </w:tcPr>
          <w:p w14:paraId="0D7BBBD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5EE1316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docking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station USB-C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Dual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HDMI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Docking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Station,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Power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Delivery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100W</w:t>
            </w:r>
          </w:p>
        </w:tc>
        <w:tc>
          <w:tcPr>
            <w:tcW w:w="619" w:type="pct"/>
            <w:vAlign w:val="center"/>
          </w:tcPr>
          <w:p w14:paraId="0030BBD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8A22F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10E7EA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141E248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0B160CC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54ABFF0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14:paraId="65640131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045" w:type="pct"/>
            <w:vAlign w:val="center"/>
          </w:tcPr>
          <w:p w14:paraId="488E977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monitor OLED 27"/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QHD/240Hz/0,03ms</w:t>
            </w:r>
          </w:p>
        </w:tc>
        <w:tc>
          <w:tcPr>
            <w:tcW w:w="619" w:type="pct"/>
            <w:vAlign w:val="center"/>
          </w:tcPr>
          <w:p w14:paraId="21562BF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1E26E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6BF1CB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4CBE042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5B0A1000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FDB40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7</w:t>
            </w:r>
          </w:p>
        </w:tc>
        <w:tc>
          <w:tcPr>
            <w:tcW w:w="307" w:type="pct"/>
            <w:vAlign w:val="center"/>
          </w:tcPr>
          <w:p w14:paraId="39512E3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7A66F3F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externí disk 2TB/SSD/Externí/Černá</w:t>
            </w:r>
          </w:p>
        </w:tc>
        <w:tc>
          <w:tcPr>
            <w:tcW w:w="619" w:type="pct"/>
            <w:vAlign w:val="center"/>
          </w:tcPr>
          <w:p w14:paraId="5AA9E12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22EBB2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5CFA7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5A6475D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7CD4A232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C14A7B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8</w:t>
            </w:r>
          </w:p>
        </w:tc>
        <w:tc>
          <w:tcPr>
            <w:tcW w:w="307" w:type="pct"/>
            <w:vAlign w:val="center"/>
          </w:tcPr>
          <w:p w14:paraId="2F73F26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0E270CB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tablet Samsung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Galaxy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Tab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S10 FE/SM-X526/5G/10,9"/2304x1440/8GB/128GB/An15/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Gray</w:t>
            </w:r>
            <w:proofErr w:type="spellEnd"/>
          </w:p>
        </w:tc>
        <w:tc>
          <w:tcPr>
            <w:tcW w:w="619" w:type="pct"/>
            <w:vAlign w:val="center"/>
          </w:tcPr>
          <w:p w14:paraId="0B20BF2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250E9E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529C3A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5E4449E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179EC59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45F52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57F089E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2045" w:type="pct"/>
            <w:vAlign w:val="center"/>
          </w:tcPr>
          <w:p w14:paraId="41E83AD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Samsung Polohovací pouzdro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Tab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S6 Lite P610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Gray</w:t>
            </w:r>
            <w:proofErr w:type="spellEnd"/>
          </w:p>
        </w:tc>
        <w:tc>
          <w:tcPr>
            <w:tcW w:w="619" w:type="pct"/>
            <w:vAlign w:val="center"/>
          </w:tcPr>
          <w:p w14:paraId="0526199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1B11E6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2E95AF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6D53C35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D48B866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7D6CE30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10</w:t>
            </w:r>
          </w:p>
        </w:tc>
        <w:tc>
          <w:tcPr>
            <w:tcW w:w="307" w:type="pct"/>
            <w:vAlign w:val="center"/>
          </w:tcPr>
          <w:p w14:paraId="554E756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2045" w:type="pct"/>
            <w:vAlign w:val="center"/>
          </w:tcPr>
          <w:p w14:paraId="3DFC00C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Mobilní telefon Samsung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Galaxy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A56 5G/8GB/128GB/Black</w:t>
            </w:r>
          </w:p>
        </w:tc>
        <w:tc>
          <w:tcPr>
            <w:tcW w:w="619" w:type="pct"/>
            <w:vAlign w:val="center"/>
          </w:tcPr>
          <w:p w14:paraId="07B5FFB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C202F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9CF072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65245B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2AADF5CD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9D6E8C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11</w:t>
            </w:r>
          </w:p>
        </w:tc>
        <w:tc>
          <w:tcPr>
            <w:tcW w:w="307" w:type="pct"/>
            <w:vAlign w:val="center"/>
          </w:tcPr>
          <w:p w14:paraId="14AC542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</w:t>
            </w:r>
          </w:p>
        </w:tc>
        <w:tc>
          <w:tcPr>
            <w:tcW w:w="2045" w:type="pct"/>
            <w:vAlign w:val="center"/>
          </w:tcPr>
          <w:p w14:paraId="32258223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Skener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Colortrac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SmartLF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SCi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36e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Xpress</w:t>
            </w:r>
            <w:proofErr w:type="spellEnd"/>
          </w:p>
        </w:tc>
        <w:tc>
          <w:tcPr>
            <w:tcW w:w="619" w:type="pct"/>
            <w:vAlign w:val="center"/>
          </w:tcPr>
          <w:p w14:paraId="63FE39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ADDAF5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59D27A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4906F33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354B591F" w14:textId="77777777">
        <w:trPr>
          <w:trHeight w:val="510"/>
        </w:trPr>
        <w:tc>
          <w:tcPr>
            <w:tcW w:w="443" w:type="pct"/>
            <w:shd w:val="clear" w:color="auto" w:fill="E7E6E6"/>
            <w:vAlign w:val="center"/>
          </w:tcPr>
          <w:p w14:paraId="6EBB8B5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E7E6E6"/>
            <w:vAlign w:val="center"/>
          </w:tcPr>
          <w:p w14:paraId="2BDE837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2045" w:type="pct"/>
            <w:shd w:val="clear" w:color="auto" w:fill="E7E6E6"/>
            <w:vAlign w:val="center"/>
          </w:tcPr>
          <w:p w14:paraId="12656E47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b/>
                <w:bCs/>
                <w:iCs/>
                <w:sz w:val="16"/>
                <w:szCs w:val="16"/>
              </w:rPr>
              <w:t>Disková pole s příslušenstvím</w:t>
            </w:r>
          </w:p>
        </w:tc>
        <w:tc>
          <w:tcPr>
            <w:tcW w:w="619" w:type="pct"/>
            <w:shd w:val="clear" w:color="auto" w:fill="E7E6E6"/>
            <w:vAlign w:val="center"/>
          </w:tcPr>
          <w:p w14:paraId="584466A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shd w:val="clear" w:color="auto" w:fill="E7E6E6"/>
            <w:vAlign w:val="center"/>
          </w:tcPr>
          <w:p w14:paraId="532395E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E7E6E6"/>
            <w:vAlign w:val="center"/>
          </w:tcPr>
          <w:p w14:paraId="173A61F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E7E6E6"/>
            <w:vAlign w:val="center"/>
          </w:tcPr>
          <w:p w14:paraId="35CDDAB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743CF0EB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26A6C3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14:paraId="669A185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40A4CC0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Synology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SA3410</w:t>
            </w:r>
          </w:p>
        </w:tc>
        <w:tc>
          <w:tcPr>
            <w:tcW w:w="619" w:type="pct"/>
            <w:vAlign w:val="center"/>
          </w:tcPr>
          <w:p w14:paraId="0D32E24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41FCC8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2F6583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FA33BE1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D8F73E3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60F35178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13</w:t>
            </w:r>
          </w:p>
        </w:tc>
        <w:tc>
          <w:tcPr>
            <w:tcW w:w="307" w:type="pct"/>
            <w:vAlign w:val="center"/>
          </w:tcPr>
          <w:p w14:paraId="71894A3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2045" w:type="pct"/>
            <w:vAlign w:val="center"/>
          </w:tcPr>
          <w:p w14:paraId="3AF1608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Synology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D4RD-2666-32G</w:t>
            </w:r>
          </w:p>
        </w:tc>
        <w:tc>
          <w:tcPr>
            <w:tcW w:w="619" w:type="pct"/>
            <w:vAlign w:val="center"/>
          </w:tcPr>
          <w:p w14:paraId="5911ADCE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64594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662867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0CCDC872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664BEB99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35DA75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14</w:t>
            </w:r>
          </w:p>
        </w:tc>
        <w:tc>
          <w:tcPr>
            <w:tcW w:w="307" w:type="pct"/>
            <w:vAlign w:val="center"/>
          </w:tcPr>
          <w:p w14:paraId="0AE90F85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045" w:type="pct"/>
            <w:vAlign w:val="center"/>
          </w:tcPr>
          <w:p w14:paraId="2A05182A" w14:textId="77777777" w:rsidR="009F764B" w:rsidRPr="009F764B" w:rsidRDefault="009F764B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Synology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Kombinovaný adaptér M.2 SSD a 10GbE E10M20-T1</w:t>
            </w:r>
          </w:p>
        </w:tc>
        <w:tc>
          <w:tcPr>
            <w:tcW w:w="619" w:type="pct"/>
            <w:vAlign w:val="center"/>
          </w:tcPr>
          <w:p w14:paraId="207CDB9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1015C5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C4054B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2AFDD11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4AA410DE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099A30EA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14:paraId="7B533CCC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2045" w:type="pct"/>
            <w:vAlign w:val="center"/>
          </w:tcPr>
          <w:p w14:paraId="43505C5D" w14:textId="20875E14" w:rsidR="009F764B" w:rsidRPr="00A1445F" w:rsidRDefault="00A1445F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630B75">
              <w:rPr>
                <w:rFonts w:ascii="Arial Narrow" w:hAnsi="Arial Narrow"/>
                <w:bCs/>
                <w:sz w:val="16"/>
                <w:szCs w:val="16"/>
              </w:rPr>
              <w:t>SNV5420-400G</w:t>
            </w:r>
          </w:p>
        </w:tc>
        <w:tc>
          <w:tcPr>
            <w:tcW w:w="619" w:type="pct"/>
            <w:vAlign w:val="center"/>
          </w:tcPr>
          <w:p w14:paraId="7CF4382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01BC866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4E3D7C9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33D9EE9F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9F764B" w:rsidRPr="009F764B" w14:paraId="125CD5C1" w14:textId="77777777" w:rsidTr="009F764B">
        <w:trPr>
          <w:trHeight w:val="510"/>
        </w:trPr>
        <w:tc>
          <w:tcPr>
            <w:tcW w:w="443" w:type="pct"/>
            <w:vAlign w:val="center"/>
          </w:tcPr>
          <w:p w14:paraId="1327FCF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14:paraId="001FCA20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2045" w:type="pct"/>
            <w:vAlign w:val="center"/>
          </w:tcPr>
          <w:p w14:paraId="5E99EAEA" w14:textId="07F31981" w:rsidR="009F764B" w:rsidRPr="00A1445F" w:rsidRDefault="00A1445F" w:rsidP="009F764B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proofErr w:type="spellStart"/>
            <w:r w:rsidRPr="00630B75">
              <w:rPr>
                <w:rFonts w:ascii="Arial Narrow" w:hAnsi="Arial Narrow"/>
                <w:bCs/>
                <w:sz w:val="16"/>
                <w:szCs w:val="16"/>
              </w:rPr>
              <w:t>Synology</w:t>
            </w:r>
            <w:proofErr w:type="spellEnd"/>
            <w:r w:rsidRPr="00630B75">
              <w:rPr>
                <w:rFonts w:ascii="Arial Narrow" w:hAnsi="Arial Narrow"/>
                <w:bCs/>
                <w:sz w:val="16"/>
                <w:szCs w:val="16"/>
              </w:rPr>
              <w:t xml:space="preserve"> HAT5300/ 16TB/ HDD/ 3.5"/ SATA/ 7200 RPM/ 5R</w:t>
            </w:r>
          </w:p>
        </w:tc>
        <w:tc>
          <w:tcPr>
            <w:tcW w:w="619" w:type="pct"/>
            <w:vAlign w:val="center"/>
          </w:tcPr>
          <w:p w14:paraId="51D6032D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A44BA5B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9ADE2D7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14:paraId="7EE42B44" w14:textId="77777777" w:rsidR="009F764B" w:rsidRPr="009F764B" w:rsidRDefault="009F764B" w:rsidP="009F764B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</w:tbl>
    <w:p w14:paraId="0E80FEF2" w14:textId="77777777" w:rsidR="0038098F" w:rsidRDefault="0038098F" w:rsidP="00F05C96">
      <w:pPr>
        <w:spacing w:line="276" w:lineRule="auto"/>
        <w:ind w:right="-1"/>
        <w:jc w:val="both"/>
        <w:rPr>
          <w:i/>
          <w:color w:val="000000"/>
          <w:sz w:val="22"/>
          <w:szCs w:val="22"/>
        </w:rPr>
      </w:pPr>
    </w:p>
    <w:p w14:paraId="05C13560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Požadavky na záruku a servis: min. 36 měsíců (3 roky)</w:t>
      </w:r>
    </w:p>
    <w:p w14:paraId="602964D6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2F0E5217" w14:textId="77777777" w:rsidR="00D11FD7" w:rsidRPr="00D11FD7" w:rsidRDefault="00D11FD7" w:rsidP="00D11FD7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bookmarkStart w:id="0" w:name="_Hlk212474505"/>
      <w:r w:rsidRPr="00D11FD7">
        <w:rPr>
          <w:iCs/>
          <w:color w:val="000000"/>
          <w:sz w:val="22"/>
          <w:szCs w:val="22"/>
        </w:rPr>
        <w:t xml:space="preserve">Na část plnění bude čerpána dotace. Proto zadavatel požaduje, aby byly vystaveny samostatné faktury na plnění hrazené z dotace a na plnění hrazené z rozpočtu města. Ze shora uvedeného předmětu plnění jsou níže uvedeny počty výrobku, které nebudou hrazeny z dotace: </w:t>
      </w:r>
      <w:bookmarkEnd w:id="0"/>
    </w:p>
    <w:p w14:paraId="537008DB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0C10A4DC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75914397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60DAF67C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4B2ECBFD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5D5473B0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0BE70B6B" w14:textId="77777777" w:rsidR="009F764B" w:rsidRDefault="009F764B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p w14:paraId="39ADD19A" w14:textId="77777777" w:rsidR="00D11FD7" w:rsidRPr="00D11FD7" w:rsidRDefault="00D11FD7" w:rsidP="00D11FD7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  <w:r w:rsidRPr="00D11FD7">
        <w:rPr>
          <w:iCs/>
          <w:color w:val="000000"/>
          <w:sz w:val="22"/>
          <w:szCs w:val="22"/>
        </w:rPr>
        <w:lastRenderedPageBreak/>
        <w:t>Mimo dotace:</w:t>
      </w:r>
    </w:p>
    <w:p w14:paraId="5C4ED098" w14:textId="77777777" w:rsid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97"/>
        <w:gridCol w:w="1254"/>
        <w:gridCol w:w="1063"/>
        <w:gridCol w:w="1064"/>
      </w:tblGrid>
      <w:tr w:rsidR="00D11FD7" w:rsidRPr="00461D5E" w14:paraId="79C2F754" w14:textId="77777777">
        <w:trPr>
          <w:trHeight w:val="510"/>
        </w:trPr>
        <w:tc>
          <w:tcPr>
            <w:tcW w:w="709" w:type="dxa"/>
            <w:shd w:val="clear" w:color="auto" w:fill="E7E6E6"/>
            <w:vAlign w:val="center"/>
          </w:tcPr>
          <w:p w14:paraId="56A5344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Ks</w:t>
            </w:r>
          </w:p>
        </w:tc>
        <w:tc>
          <w:tcPr>
            <w:tcW w:w="4253" w:type="dxa"/>
            <w:shd w:val="clear" w:color="auto" w:fill="E7E6E6"/>
            <w:vAlign w:val="center"/>
          </w:tcPr>
          <w:p w14:paraId="1AD37890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Specifikace zboží</w:t>
            </w:r>
          </w:p>
        </w:tc>
        <w:tc>
          <w:tcPr>
            <w:tcW w:w="1297" w:type="dxa"/>
            <w:shd w:val="clear" w:color="auto" w:fill="E7E6E6"/>
          </w:tcPr>
          <w:p w14:paraId="3DC4EDF3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</w:t>
            </w:r>
          </w:p>
          <w:p w14:paraId="46E9619D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bez DPH</w:t>
            </w:r>
          </w:p>
        </w:tc>
        <w:tc>
          <w:tcPr>
            <w:tcW w:w="1254" w:type="dxa"/>
            <w:shd w:val="clear" w:color="auto" w:fill="E7E6E6"/>
          </w:tcPr>
          <w:p w14:paraId="025291D1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Jednotková cena v Kč s DPH</w:t>
            </w:r>
          </w:p>
        </w:tc>
        <w:tc>
          <w:tcPr>
            <w:tcW w:w="1063" w:type="dxa"/>
            <w:shd w:val="clear" w:color="auto" w:fill="E7E6E6"/>
          </w:tcPr>
          <w:p w14:paraId="34B0A0DF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 Kč bez DPH</w:t>
            </w:r>
          </w:p>
        </w:tc>
        <w:tc>
          <w:tcPr>
            <w:tcW w:w="1064" w:type="dxa"/>
            <w:shd w:val="clear" w:color="auto" w:fill="E7E6E6"/>
          </w:tcPr>
          <w:p w14:paraId="7718495A" w14:textId="77777777" w:rsidR="00D11FD7" w:rsidRPr="009F764B" w:rsidRDefault="00D11FD7">
            <w:pPr>
              <w:jc w:val="both"/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Celková cena v Kč s DPH</w:t>
            </w:r>
          </w:p>
        </w:tc>
      </w:tr>
      <w:tr w:rsidR="00D11FD7" w:rsidRPr="00461D5E" w14:paraId="22B93E39" w14:textId="77777777">
        <w:trPr>
          <w:trHeight w:val="510"/>
        </w:trPr>
        <w:tc>
          <w:tcPr>
            <w:tcW w:w="709" w:type="dxa"/>
            <w:vAlign w:val="center"/>
          </w:tcPr>
          <w:p w14:paraId="4797589C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142F45B2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notebook / Intel </w:t>
            </w:r>
            <w:proofErr w:type="spellStart"/>
            <w:r w:rsidRPr="009F764B">
              <w:rPr>
                <w:rFonts w:eastAsia="Calibri"/>
                <w:iCs/>
                <w:sz w:val="16"/>
                <w:szCs w:val="16"/>
              </w:rPr>
              <w:t>core</w:t>
            </w:r>
            <w:proofErr w:type="spellEnd"/>
            <w:r w:rsidRPr="009F764B">
              <w:rPr>
                <w:rFonts w:eastAsia="Calibri"/>
                <w:iCs/>
                <w:sz w:val="16"/>
                <w:szCs w:val="16"/>
              </w:rPr>
              <w:t xml:space="preserve"> i7-1355U/15,6"/FHD/RAM 16GB/ SSD 512GB/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/W11Pro</w:t>
            </w:r>
          </w:p>
        </w:tc>
        <w:tc>
          <w:tcPr>
            <w:tcW w:w="1297" w:type="dxa"/>
            <w:vAlign w:val="center"/>
          </w:tcPr>
          <w:p w14:paraId="74917C2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0C54D0B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2CD8C425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2E97EFC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06F1D7AC" w14:textId="77777777">
        <w:trPr>
          <w:trHeight w:val="510"/>
        </w:trPr>
        <w:tc>
          <w:tcPr>
            <w:tcW w:w="709" w:type="dxa"/>
            <w:vAlign w:val="center"/>
          </w:tcPr>
          <w:p w14:paraId="3794DEC8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653382D5" w14:textId="77777777" w:rsidR="00D11FD7" w:rsidRPr="009F764B" w:rsidRDefault="00D11FD7">
            <w:pPr>
              <w:outlineLvl w:val="0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brašna na notebook (musí umožňovat uložení notebooku dodaného v rámci této zakázky vč. příslušenství (nabíjecí adaptér + myš)</w:t>
            </w:r>
          </w:p>
        </w:tc>
        <w:tc>
          <w:tcPr>
            <w:tcW w:w="1297" w:type="dxa"/>
            <w:vAlign w:val="center"/>
          </w:tcPr>
          <w:p w14:paraId="042F1FF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1EEA0081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12220A11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EE8E04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726C6E17" w14:textId="77777777">
        <w:trPr>
          <w:trHeight w:val="510"/>
        </w:trPr>
        <w:tc>
          <w:tcPr>
            <w:tcW w:w="709" w:type="dxa"/>
            <w:vAlign w:val="center"/>
          </w:tcPr>
          <w:p w14:paraId="06EB91F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2</w:t>
            </w:r>
          </w:p>
        </w:tc>
        <w:tc>
          <w:tcPr>
            <w:tcW w:w="4253" w:type="dxa"/>
            <w:vAlign w:val="center"/>
          </w:tcPr>
          <w:p w14:paraId="164B7837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myš Kancelářská/Ergonomická/Optická/1 000 DPI/Bezdrátová USB/Černá</w:t>
            </w:r>
          </w:p>
        </w:tc>
        <w:tc>
          <w:tcPr>
            <w:tcW w:w="1297" w:type="dxa"/>
            <w:vAlign w:val="center"/>
          </w:tcPr>
          <w:p w14:paraId="684F9465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4FFCCC4B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0363EC6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C13107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294CF095" w14:textId="77777777">
        <w:trPr>
          <w:trHeight w:val="510"/>
        </w:trPr>
        <w:tc>
          <w:tcPr>
            <w:tcW w:w="709" w:type="dxa"/>
            <w:vAlign w:val="center"/>
          </w:tcPr>
          <w:p w14:paraId="44C84AA9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253" w:type="dxa"/>
            <w:vAlign w:val="center"/>
          </w:tcPr>
          <w:p w14:paraId="52E51B39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MS Office 2024 pro podnikatele CZ (provedení krabice (BOX) nebo ESD Office 2021 pro domácnosti a podnikatele All Long (nová originální licence z české distribuce, ne druhotná licence!)</w:t>
            </w:r>
          </w:p>
        </w:tc>
        <w:tc>
          <w:tcPr>
            <w:tcW w:w="1297" w:type="dxa"/>
            <w:vAlign w:val="center"/>
          </w:tcPr>
          <w:p w14:paraId="3A522DC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7DB2FD7C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56B38837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07D7DB9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17F69C5D" w14:textId="77777777">
        <w:trPr>
          <w:trHeight w:val="510"/>
        </w:trPr>
        <w:tc>
          <w:tcPr>
            <w:tcW w:w="709" w:type="dxa"/>
            <w:vAlign w:val="center"/>
          </w:tcPr>
          <w:p w14:paraId="07B65DD2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3</w:t>
            </w:r>
          </w:p>
        </w:tc>
        <w:tc>
          <w:tcPr>
            <w:tcW w:w="4253" w:type="dxa"/>
            <w:vAlign w:val="center"/>
          </w:tcPr>
          <w:p w14:paraId="7A3A0505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>monitor OLED 27"/</w:t>
            </w:r>
            <w:r w:rsidRPr="009F764B" w:rsidDel="007E37A4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Pr="009F764B">
              <w:rPr>
                <w:rFonts w:eastAsia="Calibri"/>
                <w:iCs/>
                <w:sz w:val="16"/>
                <w:szCs w:val="16"/>
              </w:rPr>
              <w:t>QHD/240Hz/0,03ms</w:t>
            </w:r>
          </w:p>
        </w:tc>
        <w:tc>
          <w:tcPr>
            <w:tcW w:w="1297" w:type="dxa"/>
            <w:vAlign w:val="center"/>
          </w:tcPr>
          <w:p w14:paraId="1EDF98D0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02F6311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9C6FF4D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23CF7AE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D11FD7" w:rsidRPr="00461D5E" w14:paraId="539B70D6" w14:textId="77777777">
        <w:trPr>
          <w:trHeight w:val="510"/>
        </w:trPr>
        <w:tc>
          <w:tcPr>
            <w:tcW w:w="709" w:type="dxa"/>
            <w:vAlign w:val="center"/>
          </w:tcPr>
          <w:p w14:paraId="6AD96091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rFonts w:eastAsia="Calibri"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253" w:type="dxa"/>
            <w:vAlign w:val="center"/>
          </w:tcPr>
          <w:p w14:paraId="305A9124" w14:textId="77777777" w:rsidR="00D11FD7" w:rsidRPr="009F764B" w:rsidRDefault="00D11FD7">
            <w:pPr>
              <w:outlineLvl w:val="0"/>
              <w:rPr>
                <w:rFonts w:eastAsia="Calibri"/>
                <w:iCs/>
                <w:sz w:val="16"/>
                <w:szCs w:val="16"/>
              </w:rPr>
            </w:pPr>
            <w:r w:rsidRPr="009F764B">
              <w:rPr>
                <w:iCs/>
                <w:color w:val="000000"/>
                <w:sz w:val="16"/>
                <w:szCs w:val="16"/>
              </w:rPr>
              <w:t xml:space="preserve">Skener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Colortrac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SmartLF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SCi</w:t>
            </w:r>
            <w:proofErr w:type="spellEnd"/>
            <w:r w:rsidRPr="009F764B">
              <w:rPr>
                <w:iCs/>
                <w:color w:val="000000"/>
                <w:sz w:val="16"/>
                <w:szCs w:val="16"/>
              </w:rPr>
              <w:t xml:space="preserve"> 36e </w:t>
            </w:r>
            <w:proofErr w:type="spellStart"/>
            <w:r w:rsidRPr="009F764B">
              <w:rPr>
                <w:iCs/>
                <w:color w:val="000000"/>
                <w:sz w:val="16"/>
                <w:szCs w:val="16"/>
              </w:rPr>
              <w:t>Xpress</w:t>
            </w:r>
            <w:proofErr w:type="spellEnd"/>
          </w:p>
        </w:tc>
        <w:tc>
          <w:tcPr>
            <w:tcW w:w="1297" w:type="dxa"/>
            <w:vAlign w:val="center"/>
          </w:tcPr>
          <w:p w14:paraId="1D7ECC4D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24705E9F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05EAB988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8DC39A0" w14:textId="77777777" w:rsidR="00D11FD7" w:rsidRPr="009F764B" w:rsidRDefault="00D11FD7">
            <w:pPr>
              <w:jc w:val="right"/>
              <w:outlineLvl w:val="0"/>
              <w:rPr>
                <w:rFonts w:eastAsia="Calibri"/>
                <w:iCs/>
                <w:sz w:val="16"/>
                <w:szCs w:val="16"/>
              </w:rPr>
            </w:pPr>
          </w:p>
        </w:tc>
      </w:tr>
    </w:tbl>
    <w:p w14:paraId="0D44A70C" w14:textId="77777777" w:rsidR="00D11FD7" w:rsidRPr="00D11FD7" w:rsidRDefault="00D11FD7" w:rsidP="00F05C96">
      <w:pPr>
        <w:spacing w:line="276" w:lineRule="auto"/>
        <w:ind w:right="-1"/>
        <w:jc w:val="both"/>
        <w:rPr>
          <w:iCs/>
          <w:color w:val="000000"/>
          <w:sz w:val="22"/>
          <w:szCs w:val="22"/>
        </w:rPr>
      </w:pPr>
    </w:p>
    <w:sectPr w:rsidR="00D11FD7" w:rsidRPr="00D11FD7" w:rsidSect="00094831"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CCBB" w14:textId="77777777" w:rsidR="00345740" w:rsidRDefault="00345740">
      <w:r>
        <w:separator/>
      </w:r>
    </w:p>
  </w:endnote>
  <w:endnote w:type="continuationSeparator" w:id="0">
    <w:p w14:paraId="76DAC57C" w14:textId="77777777" w:rsidR="00345740" w:rsidRDefault="0034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D8F4" w14:textId="77777777" w:rsidR="00EA3945" w:rsidRPr="00EA3945" w:rsidRDefault="00EA3945">
    <w:pPr>
      <w:pStyle w:val="Zpat"/>
      <w:jc w:val="right"/>
      <w:rPr>
        <w:sz w:val="16"/>
      </w:rPr>
    </w:pPr>
    <w:r w:rsidRPr="00EA3945">
      <w:rPr>
        <w:sz w:val="16"/>
      </w:rPr>
      <w:t xml:space="preserve">Stránka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PAGE</w:instrText>
    </w:r>
    <w:r w:rsidRPr="00EA3945">
      <w:rPr>
        <w:bCs/>
        <w:sz w:val="16"/>
        <w:szCs w:val="24"/>
      </w:rPr>
      <w:fldChar w:fldCharType="separate"/>
    </w:r>
    <w:r w:rsidR="003E2D1C">
      <w:rPr>
        <w:bCs/>
        <w:sz w:val="16"/>
      </w:rPr>
      <w:t>3</w:t>
    </w:r>
    <w:r w:rsidRPr="00EA3945">
      <w:rPr>
        <w:bCs/>
        <w:sz w:val="16"/>
        <w:szCs w:val="24"/>
      </w:rPr>
      <w:fldChar w:fldCharType="end"/>
    </w:r>
    <w:r w:rsidRPr="00EA3945">
      <w:rPr>
        <w:sz w:val="16"/>
      </w:rPr>
      <w:t xml:space="preserve"> z </w:t>
    </w:r>
    <w:r w:rsidRPr="00EA3945">
      <w:rPr>
        <w:bCs/>
        <w:sz w:val="16"/>
        <w:szCs w:val="24"/>
      </w:rPr>
      <w:fldChar w:fldCharType="begin"/>
    </w:r>
    <w:r w:rsidRPr="00EA3945">
      <w:rPr>
        <w:bCs/>
        <w:sz w:val="16"/>
      </w:rPr>
      <w:instrText>NUMPAGES</w:instrText>
    </w:r>
    <w:r w:rsidRPr="00EA3945">
      <w:rPr>
        <w:bCs/>
        <w:sz w:val="16"/>
        <w:szCs w:val="24"/>
      </w:rPr>
      <w:fldChar w:fldCharType="separate"/>
    </w:r>
    <w:r w:rsidR="003E2D1C">
      <w:rPr>
        <w:bCs/>
        <w:sz w:val="16"/>
      </w:rPr>
      <w:t>4</w:t>
    </w:r>
    <w:r w:rsidRPr="00EA3945">
      <w:rPr>
        <w:bCs/>
        <w:sz w:val="16"/>
        <w:szCs w:val="24"/>
      </w:rPr>
      <w:fldChar w:fldCharType="end"/>
    </w:r>
  </w:p>
  <w:p w14:paraId="26F6EA6D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3598" w14:textId="77777777" w:rsidR="00345740" w:rsidRDefault="00345740">
      <w:r>
        <w:separator/>
      </w:r>
    </w:p>
  </w:footnote>
  <w:footnote w:type="continuationSeparator" w:id="0">
    <w:p w14:paraId="13231D81" w14:textId="77777777" w:rsidR="00345740" w:rsidRDefault="0034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BE4" w14:textId="77777777" w:rsidR="00EE30C2" w:rsidRDefault="00EE30C2" w:rsidP="00EE30C2">
    <w:pPr>
      <w:pStyle w:val="Zhlav"/>
      <w:rPr>
        <w:sz w:val="16"/>
        <w:szCs w:val="16"/>
      </w:rPr>
    </w:pPr>
  </w:p>
  <w:p w14:paraId="443DE86E" w14:textId="77777777" w:rsidR="00EE30C2" w:rsidRDefault="00EE30C2" w:rsidP="00EE30C2">
    <w:pPr>
      <w:pStyle w:val="Zhlav"/>
      <w:rPr>
        <w:sz w:val="16"/>
        <w:szCs w:val="16"/>
      </w:rPr>
    </w:pPr>
  </w:p>
  <w:p w14:paraId="160A8C32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DB1118A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06DC" w14:textId="77777777" w:rsidR="00EE30C2" w:rsidRDefault="00EE30C2" w:rsidP="00EE30C2">
    <w:pPr>
      <w:pStyle w:val="Zhlav"/>
      <w:rPr>
        <w:sz w:val="16"/>
        <w:szCs w:val="16"/>
      </w:rPr>
    </w:pPr>
  </w:p>
  <w:p w14:paraId="46E9F57F" w14:textId="77777777" w:rsidR="00EE30C2" w:rsidRDefault="00EE30C2" w:rsidP="00EE30C2">
    <w:pPr>
      <w:pStyle w:val="Zhlav"/>
      <w:rPr>
        <w:sz w:val="16"/>
        <w:szCs w:val="16"/>
      </w:rPr>
    </w:pPr>
  </w:p>
  <w:p w14:paraId="187BDF3B" w14:textId="06C6D9F8" w:rsidR="00EE30C2" w:rsidRPr="00CF1AC3" w:rsidRDefault="001F061A" w:rsidP="00EE30C2">
    <w:pPr>
      <w:pStyle w:val="Zhlav"/>
    </w:pPr>
    <w:r w:rsidRPr="00EE206C">
      <w:rPr>
        <w:noProof/>
      </w:rPr>
      <w:drawing>
        <wp:inline distT="0" distB="0" distL="0" distR="0" wp14:anchorId="41125058" wp14:editId="7FEB73CF">
          <wp:extent cx="5753100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0BC409B7"/>
    <w:multiLevelType w:val="hybridMultilevel"/>
    <w:tmpl w:val="28663514"/>
    <w:lvl w:ilvl="0" w:tplc="4FA84A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D9E"/>
    <w:multiLevelType w:val="multilevel"/>
    <w:tmpl w:val="C824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NewRomanPSMT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3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E2CF9"/>
    <w:multiLevelType w:val="hybridMultilevel"/>
    <w:tmpl w:val="D334ED02"/>
    <w:lvl w:ilvl="0" w:tplc="F1969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76AE6"/>
    <w:multiLevelType w:val="hybridMultilevel"/>
    <w:tmpl w:val="81B2170A"/>
    <w:lvl w:ilvl="0" w:tplc="352E9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D687E"/>
    <w:multiLevelType w:val="hybridMultilevel"/>
    <w:tmpl w:val="D6C2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B5D7C"/>
    <w:multiLevelType w:val="hybridMultilevel"/>
    <w:tmpl w:val="E0083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06D3"/>
    <w:multiLevelType w:val="hybridMultilevel"/>
    <w:tmpl w:val="EE9C5AEC"/>
    <w:lvl w:ilvl="0" w:tplc="76922F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sz w:val="20"/>
      </w:rPr>
    </w:lvl>
    <w:lvl w:ilvl="1" w:tplc="8598B21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05323"/>
    <w:multiLevelType w:val="hybridMultilevel"/>
    <w:tmpl w:val="4BF43282"/>
    <w:lvl w:ilvl="0" w:tplc="B30A11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6EF9"/>
    <w:multiLevelType w:val="hybridMultilevel"/>
    <w:tmpl w:val="C4DA6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C5305"/>
    <w:multiLevelType w:val="hybridMultilevel"/>
    <w:tmpl w:val="69F8C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B21B7"/>
    <w:multiLevelType w:val="hybridMultilevel"/>
    <w:tmpl w:val="60B2E9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1D7511"/>
    <w:multiLevelType w:val="hybridMultilevel"/>
    <w:tmpl w:val="B7FA962A"/>
    <w:lvl w:ilvl="0" w:tplc="301C24B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66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7E6A53"/>
    <w:multiLevelType w:val="hybridMultilevel"/>
    <w:tmpl w:val="70D88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93018"/>
    <w:multiLevelType w:val="hybridMultilevel"/>
    <w:tmpl w:val="90F6D2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402F6"/>
    <w:multiLevelType w:val="hybridMultilevel"/>
    <w:tmpl w:val="3FC862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307DF"/>
    <w:multiLevelType w:val="hybridMultilevel"/>
    <w:tmpl w:val="5ACA49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87212"/>
    <w:multiLevelType w:val="hybridMultilevel"/>
    <w:tmpl w:val="E49609A2"/>
    <w:lvl w:ilvl="0" w:tplc="C9BE24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499080">
    <w:abstractNumId w:val="11"/>
  </w:num>
  <w:num w:numId="2" w16cid:durableId="668679321">
    <w:abstractNumId w:val="5"/>
  </w:num>
  <w:num w:numId="3" w16cid:durableId="156848114">
    <w:abstractNumId w:val="6"/>
  </w:num>
  <w:num w:numId="4" w16cid:durableId="1045257735">
    <w:abstractNumId w:val="14"/>
  </w:num>
  <w:num w:numId="5" w16cid:durableId="1958953203">
    <w:abstractNumId w:val="13"/>
  </w:num>
  <w:num w:numId="6" w16cid:durableId="1980914618">
    <w:abstractNumId w:val="19"/>
  </w:num>
  <w:num w:numId="7" w16cid:durableId="1112212015">
    <w:abstractNumId w:val="17"/>
  </w:num>
  <w:num w:numId="8" w16cid:durableId="1753161804">
    <w:abstractNumId w:val="18"/>
  </w:num>
  <w:num w:numId="9" w16cid:durableId="942611634">
    <w:abstractNumId w:val="20"/>
  </w:num>
  <w:num w:numId="10" w16cid:durableId="571965398">
    <w:abstractNumId w:val="3"/>
  </w:num>
  <w:num w:numId="11" w16cid:durableId="396126763">
    <w:abstractNumId w:val="2"/>
  </w:num>
  <w:num w:numId="12" w16cid:durableId="1172570620">
    <w:abstractNumId w:val="0"/>
  </w:num>
  <w:num w:numId="13" w16cid:durableId="1404447601">
    <w:abstractNumId w:val="8"/>
  </w:num>
  <w:num w:numId="14" w16cid:durableId="1224830440">
    <w:abstractNumId w:val="16"/>
  </w:num>
  <w:num w:numId="15" w16cid:durableId="760876810">
    <w:abstractNumId w:val="4"/>
  </w:num>
  <w:num w:numId="16" w16cid:durableId="754520611">
    <w:abstractNumId w:val="9"/>
  </w:num>
  <w:num w:numId="17" w16cid:durableId="232547874">
    <w:abstractNumId w:val="7"/>
  </w:num>
  <w:num w:numId="18" w16cid:durableId="2053072221">
    <w:abstractNumId w:val="1"/>
  </w:num>
  <w:num w:numId="19" w16cid:durableId="1732077933">
    <w:abstractNumId w:val="10"/>
  </w:num>
  <w:num w:numId="20" w16cid:durableId="996953267">
    <w:abstractNumId w:val="12"/>
  </w:num>
  <w:num w:numId="21" w16cid:durableId="72549499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1271E"/>
    <w:rsid w:val="0001412E"/>
    <w:rsid w:val="00017C78"/>
    <w:rsid w:val="000243FD"/>
    <w:rsid w:val="00027B8A"/>
    <w:rsid w:val="00027CF0"/>
    <w:rsid w:val="0003652D"/>
    <w:rsid w:val="00040809"/>
    <w:rsid w:val="00043543"/>
    <w:rsid w:val="000448CC"/>
    <w:rsid w:val="00044C6E"/>
    <w:rsid w:val="000458C4"/>
    <w:rsid w:val="000552C5"/>
    <w:rsid w:val="0005566D"/>
    <w:rsid w:val="000607D5"/>
    <w:rsid w:val="00060E85"/>
    <w:rsid w:val="0006433D"/>
    <w:rsid w:val="00071A19"/>
    <w:rsid w:val="00072E8D"/>
    <w:rsid w:val="00075460"/>
    <w:rsid w:val="00075CB8"/>
    <w:rsid w:val="00082078"/>
    <w:rsid w:val="00085BB4"/>
    <w:rsid w:val="0008793E"/>
    <w:rsid w:val="00087F7C"/>
    <w:rsid w:val="00091444"/>
    <w:rsid w:val="00091F9F"/>
    <w:rsid w:val="00094831"/>
    <w:rsid w:val="00097F2A"/>
    <w:rsid w:val="000A59D0"/>
    <w:rsid w:val="000B1545"/>
    <w:rsid w:val="000B1904"/>
    <w:rsid w:val="000B3068"/>
    <w:rsid w:val="000D2AD2"/>
    <w:rsid w:val="000D3849"/>
    <w:rsid w:val="000E1114"/>
    <w:rsid w:val="000E475A"/>
    <w:rsid w:val="000F6ABB"/>
    <w:rsid w:val="00103101"/>
    <w:rsid w:val="00103898"/>
    <w:rsid w:val="001071DA"/>
    <w:rsid w:val="00107ABC"/>
    <w:rsid w:val="001149C9"/>
    <w:rsid w:val="00125A2F"/>
    <w:rsid w:val="00126EF8"/>
    <w:rsid w:val="00126F75"/>
    <w:rsid w:val="001308CE"/>
    <w:rsid w:val="00133A21"/>
    <w:rsid w:val="0013752E"/>
    <w:rsid w:val="001378F0"/>
    <w:rsid w:val="00141A23"/>
    <w:rsid w:val="00147A90"/>
    <w:rsid w:val="001545B2"/>
    <w:rsid w:val="00160EC2"/>
    <w:rsid w:val="0017148D"/>
    <w:rsid w:val="00173D6A"/>
    <w:rsid w:val="001758A6"/>
    <w:rsid w:val="001760CB"/>
    <w:rsid w:val="00176674"/>
    <w:rsid w:val="00181235"/>
    <w:rsid w:val="00191765"/>
    <w:rsid w:val="0019217C"/>
    <w:rsid w:val="001974BA"/>
    <w:rsid w:val="00197538"/>
    <w:rsid w:val="001B0CEE"/>
    <w:rsid w:val="001C0574"/>
    <w:rsid w:val="001C16BF"/>
    <w:rsid w:val="001C26F8"/>
    <w:rsid w:val="001C4210"/>
    <w:rsid w:val="001C4EC5"/>
    <w:rsid w:val="001C6EF5"/>
    <w:rsid w:val="001C7732"/>
    <w:rsid w:val="001C7C7B"/>
    <w:rsid w:val="001D64C2"/>
    <w:rsid w:val="001E0BDE"/>
    <w:rsid w:val="001E3948"/>
    <w:rsid w:val="001F061A"/>
    <w:rsid w:val="001F1098"/>
    <w:rsid w:val="001F1522"/>
    <w:rsid w:val="001F3F36"/>
    <w:rsid w:val="001F5E93"/>
    <w:rsid w:val="00204473"/>
    <w:rsid w:val="00205CC1"/>
    <w:rsid w:val="00205FA0"/>
    <w:rsid w:val="00210143"/>
    <w:rsid w:val="00210194"/>
    <w:rsid w:val="0021147E"/>
    <w:rsid w:val="002133CE"/>
    <w:rsid w:val="00216B98"/>
    <w:rsid w:val="00216EA3"/>
    <w:rsid w:val="00217178"/>
    <w:rsid w:val="0021726B"/>
    <w:rsid w:val="00217417"/>
    <w:rsid w:val="002209B4"/>
    <w:rsid w:val="00226426"/>
    <w:rsid w:val="002313A7"/>
    <w:rsid w:val="00231BEA"/>
    <w:rsid w:val="00231F11"/>
    <w:rsid w:val="002322B8"/>
    <w:rsid w:val="00241A5D"/>
    <w:rsid w:val="00242CB9"/>
    <w:rsid w:val="0024578A"/>
    <w:rsid w:val="00246A01"/>
    <w:rsid w:val="00254DF1"/>
    <w:rsid w:val="00255FFC"/>
    <w:rsid w:val="002567E3"/>
    <w:rsid w:val="00256C91"/>
    <w:rsid w:val="002577F9"/>
    <w:rsid w:val="00260793"/>
    <w:rsid w:val="00260B9E"/>
    <w:rsid w:val="0026748A"/>
    <w:rsid w:val="002737C6"/>
    <w:rsid w:val="00276A2A"/>
    <w:rsid w:val="002852A9"/>
    <w:rsid w:val="002862BC"/>
    <w:rsid w:val="00296E34"/>
    <w:rsid w:val="002A03FF"/>
    <w:rsid w:val="002A39A5"/>
    <w:rsid w:val="002A48E2"/>
    <w:rsid w:val="002A7DBC"/>
    <w:rsid w:val="002B2D9A"/>
    <w:rsid w:val="002C155A"/>
    <w:rsid w:val="002C22F3"/>
    <w:rsid w:val="002C37E4"/>
    <w:rsid w:val="002C4D69"/>
    <w:rsid w:val="002C666F"/>
    <w:rsid w:val="002D10CA"/>
    <w:rsid w:val="002E1BEE"/>
    <w:rsid w:val="002E5803"/>
    <w:rsid w:val="00300246"/>
    <w:rsid w:val="00306DB0"/>
    <w:rsid w:val="00307142"/>
    <w:rsid w:val="003077A5"/>
    <w:rsid w:val="0031084E"/>
    <w:rsid w:val="00315CE3"/>
    <w:rsid w:val="0032050E"/>
    <w:rsid w:val="00332425"/>
    <w:rsid w:val="00334E03"/>
    <w:rsid w:val="00337576"/>
    <w:rsid w:val="00337EE2"/>
    <w:rsid w:val="00345740"/>
    <w:rsid w:val="0034640C"/>
    <w:rsid w:val="0034694D"/>
    <w:rsid w:val="00346D1D"/>
    <w:rsid w:val="00351496"/>
    <w:rsid w:val="00357738"/>
    <w:rsid w:val="00360C71"/>
    <w:rsid w:val="003616A6"/>
    <w:rsid w:val="00361811"/>
    <w:rsid w:val="00361F68"/>
    <w:rsid w:val="00366480"/>
    <w:rsid w:val="00366890"/>
    <w:rsid w:val="00366C9E"/>
    <w:rsid w:val="00366F38"/>
    <w:rsid w:val="00367E96"/>
    <w:rsid w:val="00371F44"/>
    <w:rsid w:val="00372D41"/>
    <w:rsid w:val="003754FF"/>
    <w:rsid w:val="0038098F"/>
    <w:rsid w:val="00381A78"/>
    <w:rsid w:val="00385536"/>
    <w:rsid w:val="0039074E"/>
    <w:rsid w:val="00393D70"/>
    <w:rsid w:val="00394507"/>
    <w:rsid w:val="003961FA"/>
    <w:rsid w:val="003A080B"/>
    <w:rsid w:val="003A325F"/>
    <w:rsid w:val="003A5468"/>
    <w:rsid w:val="003B022F"/>
    <w:rsid w:val="003C36BF"/>
    <w:rsid w:val="003C4DDD"/>
    <w:rsid w:val="003D57A7"/>
    <w:rsid w:val="003E1FDF"/>
    <w:rsid w:val="003E2D1C"/>
    <w:rsid w:val="003E71A8"/>
    <w:rsid w:val="003F1B7A"/>
    <w:rsid w:val="003F24E7"/>
    <w:rsid w:val="003F36B4"/>
    <w:rsid w:val="003F54B7"/>
    <w:rsid w:val="003F70C4"/>
    <w:rsid w:val="0040312D"/>
    <w:rsid w:val="0040539C"/>
    <w:rsid w:val="004066C0"/>
    <w:rsid w:val="0041363E"/>
    <w:rsid w:val="004161A6"/>
    <w:rsid w:val="00421FF2"/>
    <w:rsid w:val="004308F7"/>
    <w:rsid w:val="00440C63"/>
    <w:rsid w:val="00441DEB"/>
    <w:rsid w:val="00441F77"/>
    <w:rsid w:val="00445BFF"/>
    <w:rsid w:val="00453529"/>
    <w:rsid w:val="004565BA"/>
    <w:rsid w:val="004608C6"/>
    <w:rsid w:val="00461D5E"/>
    <w:rsid w:val="0047589F"/>
    <w:rsid w:val="004774F5"/>
    <w:rsid w:val="00481D89"/>
    <w:rsid w:val="00482164"/>
    <w:rsid w:val="004864A4"/>
    <w:rsid w:val="004871F3"/>
    <w:rsid w:val="00490EBB"/>
    <w:rsid w:val="004929C2"/>
    <w:rsid w:val="00494BB8"/>
    <w:rsid w:val="004A3338"/>
    <w:rsid w:val="004A4304"/>
    <w:rsid w:val="004B074B"/>
    <w:rsid w:val="004B0969"/>
    <w:rsid w:val="004B14AF"/>
    <w:rsid w:val="004B6EEB"/>
    <w:rsid w:val="004C0198"/>
    <w:rsid w:val="004C73E2"/>
    <w:rsid w:val="004D264B"/>
    <w:rsid w:val="004E3E2B"/>
    <w:rsid w:val="004E5949"/>
    <w:rsid w:val="004E638F"/>
    <w:rsid w:val="004E7F1B"/>
    <w:rsid w:val="004F29F9"/>
    <w:rsid w:val="004F5F0A"/>
    <w:rsid w:val="00501F38"/>
    <w:rsid w:val="005036D1"/>
    <w:rsid w:val="00510E29"/>
    <w:rsid w:val="005112F9"/>
    <w:rsid w:val="005126CB"/>
    <w:rsid w:val="00512DDA"/>
    <w:rsid w:val="005141B7"/>
    <w:rsid w:val="00517C1B"/>
    <w:rsid w:val="0052331C"/>
    <w:rsid w:val="00524493"/>
    <w:rsid w:val="00525DE0"/>
    <w:rsid w:val="005327AE"/>
    <w:rsid w:val="00541848"/>
    <w:rsid w:val="0054470C"/>
    <w:rsid w:val="00546F59"/>
    <w:rsid w:val="00553B7C"/>
    <w:rsid w:val="00555EB8"/>
    <w:rsid w:val="00561928"/>
    <w:rsid w:val="00562EA0"/>
    <w:rsid w:val="0057214E"/>
    <w:rsid w:val="00573F2B"/>
    <w:rsid w:val="00576535"/>
    <w:rsid w:val="00577650"/>
    <w:rsid w:val="0058011D"/>
    <w:rsid w:val="005850A1"/>
    <w:rsid w:val="00585CF9"/>
    <w:rsid w:val="005906F4"/>
    <w:rsid w:val="005912C0"/>
    <w:rsid w:val="005974D9"/>
    <w:rsid w:val="005B1C4A"/>
    <w:rsid w:val="005B3F1F"/>
    <w:rsid w:val="005B4B9E"/>
    <w:rsid w:val="005B6384"/>
    <w:rsid w:val="005B7E87"/>
    <w:rsid w:val="005D29FA"/>
    <w:rsid w:val="005D2A66"/>
    <w:rsid w:val="005D5992"/>
    <w:rsid w:val="005E031A"/>
    <w:rsid w:val="005E3A25"/>
    <w:rsid w:val="005E5C8B"/>
    <w:rsid w:val="005F2C38"/>
    <w:rsid w:val="005F4752"/>
    <w:rsid w:val="005F7DDD"/>
    <w:rsid w:val="006056B8"/>
    <w:rsid w:val="00606888"/>
    <w:rsid w:val="00607DE0"/>
    <w:rsid w:val="00610AA0"/>
    <w:rsid w:val="00611218"/>
    <w:rsid w:val="0061215F"/>
    <w:rsid w:val="00614D5D"/>
    <w:rsid w:val="0061539F"/>
    <w:rsid w:val="00616BAD"/>
    <w:rsid w:val="00620F42"/>
    <w:rsid w:val="00622598"/>
    <w:rsid w:val="00623CBA"/>
    <w:rsid w:val="00631E32"/>
    <w:rsid w:val="006372C7"/>
    <w:rsid w:val="006404AD"/>
    <w:rsid w:val="00640631"/>
    <w:rsid w:val="00641F1C"/>
    <w:rsid w:val="00643B79"/>
    <w:rsid w:val="0064488E"/>
    <w:rsid w:val="00647E5B"/>
    <w:rsid w:val="006508A7"/>
    <w:rsid w:val="00653776"/>
    <w:rsid w:val="00660A4C"/>
    <w:rsid w:val="00662610"/>
    <w:rsid w:val="006626C0"/>
    <w:rsid w:val="00663E43"/>
    <w:rsid w:val="00666D6F"/>
    <w:rsid w:val="00670274"/>
    <w:rsid w:val="006716AD"/>
    <w:rsid w:val="00674616"/>
    <w:rsid w:val="006831D3"/>
    <w:rsid w:val="006858EC"/>
    <w:rsid w:val="00691366"/>
    <w:rsid w:val="006946D8"/>
    <w:rsid w:val="0069592D"/>
    <w:rsid w:val="00696B21"/>
    <w:rsid w:val="006A1959"/>
    <w:rsid w:val="006A1CE2"/>
    <w:rsid w:val="006A4169"/>
    <w:rsid w:val="006A4D67"/>
    <w:rsid w:val="006A7119"/>
    <w:rsid w:val="006A72C7"/>
    <w:rsid w:val="006B0F7E"/>
    <w:rsid w:val="006B2941"/>
    <w:rsid w:val="006C1239"/>
    <w:rsid w:val="006D0540"/>
    <w:rsid w:val="006D618F"/>
    <w:rsid w:val="006D7979"/>
    <w:rsid w:val="006D7ADF"/>
    <w:rsid w:val="006E19C5"/>
    <w:rsid w:val="006E60E8"/>
    <w:rsid w:val="006E751B"/>
    <w:rsid w:val="006F28F1"/>
    <w:rsid w:val="006F302E"/>
    <w:rsid w:val="006F4F85"/>
    <w:rsid w:val="006F515E"/>
    <w:rsid w:val="006F66FF"/>
    <w:rsid w:val="00701EF6"/>
    <w:rsid w:val="007041C5"/>
    <w:rsid w:val="0070773A"/>
    <w:rsid w:val="00713E47"/>
    <w:rsid w:val="0072362A"/>
    <w:rsid w:val="00731AA1"/>
    <w:rsid w:val="0073208F"/>
    <w:rsid w:val="00734C3F"/>
    <w:rsid w:val="00736897"/>
    <w:rsid w:val="0073782E"/>
    <w:rsid w:val="00741F30"/>
    <w:rsid w:val="0075295D"/>
    <w:rsid w:val="00761E23"/>
    <w:rsid w:val="007628C9"/>
    <w:rsid w:val="0076495C"/>
    <w:rsid w:val="0076522E"/>
    <w:rsid w:val="00765B62"/>
    <w:rsid w:val="0076685B"/>
    <w:rsid w:val="00770BBD"/>
    <w:rsid w:val="00772BEF"/>
    <w:rsid w:val="00783BE7"/>
    <w:rsid w:val="00790CB9"/>
    <w:rsid w:val="00793F46"/>
    <w:rsid w:val="007943B7"/>
    <w:rsid w:val="007B1438"/>
    <w:rsid w:val="007B3E2F"/>
    <w:rsid w:val="007B530C"/>
    <w:rsid w:val="007C3757"/>
    <w:rsid w:val="007C3850"/>
    <w:rsid w:val="007D0BA7"/>
    <w:rsid w:val="007D2122"/>
    <w:rsid w:val="007E2CD5"/>
    <w:rsid w:val="007E3AFA"/>
    <w:rsid w:val="007E4662"/>
    <w:rsid w:val="007F12F5"/>
    <w:rsid w:val="007F2CE8"/>
    <w:rsid w:val="007F49D0"/>
    <w:rsid w:val="00810E4B"/>
    <w:rsid w:val="0081398C"/>
    <w:rsid w:val="00817532"/>
    <w:rsid w:val="00817CE4"/>
    <w:rsid w:val="008227BE"/>
    <w:rsid w:val="008231D3"/>
    <w:rsid w:val="008271CE"/>
    <w:rsid w:val="00830219"/>
    <w:rsid w:val="00837ADF"/>
    <w:rsid w:val="00837F06"/>
    <w:rsid w:val="0084213E"/>
    <w:rsid w:val="00851170"/>
    <w:rsid w:val="008537A7"/>
    <w:rsid w:val="00854C70"/>
    <w:rsid w:val="00854CDE"/>
    <w:rsid w:val="008577C3"/>
    <w:rsid w:val="00860DF3"/>
    <w:rsid w:val="00863D61"/>
    <w:rsid w:val="00871771"/>
    <w:rsid w:val="0087550B"/>
    <w:rsid w:val="0087633D"/>
    <w:rsid w:val="00886ED3"/>
    <w:rsid w:val="008878AE"/>
    <w:rsid w:val="00890129"/>
    <w:rsid w:val="008912A1"/>
    <w:rsid w:val="00893E1E"/>
    <w:rsid w:val="00894DA9"/>
    <w:rsid w:val="00897ACB"/>
    <w:rsid w:val="008A6381"/>
    <w:rsid w:val="008A6FDB"/>
    <w:rsid w:val="008B53C6"/>
    <w:rsid w:val="008B5E35"/>
    <w:rsid w:val="008B66B3"/>
    <w:rsid w:val="008C6F6B"/>
    <w:rsid w:val="008D3834"/>
    <w:rsid w:val="008D4F99"/>
    <w:rsid w:val="008D7461"/>
    <w:rsid w:val="008D7CCA"/>
    <w:rsid w:val="008E0201"/>
    <w:rsid w:val="008E6BEC"/>
    <w:rsid w:val="00900256"/>
    <w:rsid w:val="00911DD4"/>
    <w:rsid w:val="00913D8C"/>
    <w:rsid w:val="0091453A"/>
    <w:rsid w:val="00915BE2"/>
    <w:rsid w:val="00923B6A"/>
    <w:rsid w:val="0092411E"/>
    <w:rsid w:val="009263C9"/>
    <w:rsid w:val="0093162E"/>
    <w:rsid w:val="0093609D"/>
    <w:rsid w:val="00942D4C"/>
    <w:rsid w:val="009454AB"/>
    <w:rsid w:val="00950A7A"/>
    <w:rsid w:val="0095186C"/>
    <w:rsid w:val="00953579"/>
    <w:rsid w:val="00955AD2"/>
    <w:rsid w:val="00963A73"/>
    <w:rsid w:val="00964E95"/>
    <w:rsid w:val="0096606E"/>
    <w:rsid w:val="0097173E"/>
    <w:rsid w:val="00971D43"/>
    <w:rsid w:val="00973AF6"/>
    <w:rsid w:val="00986EEE"/>
    <w:rsid w:val="00987FE8"/>
    <w:rsid w:val="009902F3"/>
    <w:rsid w:val="009B0309"/>
    <w:rsid w:val="009B3407"/>
    <w:rsid w:val="009C04DE"/>
    <w:rsid w:val="009C05CA"/>
    <w:rsid w:val="009C0B16"/>
    <w:rsid w:val="009C232F"/>
    <w:rsid w:val="009C67EF"/>
    <w:rsid w:val="009D0115"/>
    <w:rsid w:val="009D0EE1"/>
    <w:rsid w:val="009D2037"/>
    <w:rsid w:val="009D2E29"/>
    <w:rsid w:val="009E1F12"/>
    <w:rsid w:val="009E4613"/>
    <w:rsid w:val="009F0D00"/>
    <w:rsid w:val="009F26D7"/>
    <w:rsid w:val="009F2F23"/>
    <w:rsid w:val="009F37AD"/>
    <w:rsid w:val="009F4873"/>
    <w:rsid w:val="009F764B"/>
    <w:rsid w:val="00A00BDD"/>
    <w:rsid w:val="00A01125"/>
    <w:rsid w:val="00A05790"/>
    <w:rsid w:val="00A06D18"/>
    <w:rsid w:val="00A101ED"/>
    <w:rsid w:val="00A1445F"/>
    <w:rsid w:val="00A16E9E"/>
    <w:rsid w:val="00A20B5A"/>
    <w:rsid w:val="00A223E5"/>
    <w:rsid w:val="00A255A6"/>
    <w:rsid w:val="00A26451"/>
    <w:rsid w:val="00A304AF"/>
    <w:rsid w:val="00A324D9"/>
    <w:rsid w:val="00A374CB"/>
    <w:rsid w:val="00A37D54"/>
    <w:rsid w:val="00A44ACA"/>
    <w:rsid w:val="00A52649"/>
    <w:rsid w:val="00A55F0E"/>
    <w:rsid w:val="00A6189A"/>
    <w:rsid w:val="00A64ACC"/>
    <w:rsid w:val="00A71792"/>
    <w:rsid w:val="00A75178"/>
    <w:rsid w:val="00A758F3"/>
    <w:rsid w:val="00A80FCF"/>
    <w:rsid w:val="00A845FC"/>
    <w:rsid w:val="00A85B9B"/>
    <w:rsid w:val="00A8656E"/>
    <w:rsid w:val="00A94EF8"/>
    <w:rsid w:val="00A95BDA"/>
    <w:rsid w:val="00AA0ED4"/>
    <w:rsid w:val="00AA3B6E"/>
    <w:rsid w:val="00AA720F"/>
    <w:rsid w:val="00AC12F9"/>
    <w:rsid w:val="00AC13D6"/>
    <w:rsid w:val="00AC4184"/>
    <w:rsid w:val="00AD5F02"/>
    <w:rsid w:val="00AD7AC9"/>
    <w:rsid w:val="00AE031E"/>
    <w:rsid w:val="00AE14E4"/>
    <w:rsid w:val="00AE1E07"/>
    <w:rsid w:val="00AE242B"/>
    <w:rsid w:val="00AE2693"/>
    <w:rsid w:val="00AF2425"/>
    <w:rsid w:val="00AF5640"/>
    <w:rsid w:val="00B03C7C"/>
    <w:rsid w:val="00B072C3"/>
    <w:rsid w:val="00B13115"/>
    <w:rsid w:val="00B14710"/>
    <w:rsid w:val="00B2126E"/>
    <w:rsid w:val="00B226CD"/>
    <w:rsid w:val="00B26E5B"/>
    <w:rsid w:val="00B27330"/>
    <w:rsid w:val="00B307CC"/>
    <w:rsid w:val="00B30E0D"/>
    <w:rsid w:val="00B32127"/>
    <w:rsid w:val="00B514D1"/>
    <w:rsid w:val="00B51ACC"/>
    <w:rsid w:val="00B620A5"/>
    <w:rsid w:val="00B62D39"/>
    <w:rsid w:val="00B63564"/>
    <w:rsid w:val="00B65E7F"/>
    <w:rsid w:val="00B70CDA"/>
    <w:rsid w:val="00B74D28"/>
    <w:rsid w:val="00B74F88"/>
    <w:rsid w:val="00B81520"/>
    <w:rsid w:val="00B87A48"/>
    <w:rsid w:val="00B87AF4"/>
    <w:rsid w:val="00B91FF0"/>
    <w:rsid w:val="00BA1B04"/>
    <w:rsid w:val="00BA4E2A"/>
    <w:rsid w:val="00BA5A38"/>
    <w:rsid w:val="00BA5B76"/>
    <w:rsid w:val="00BA63C6"/>
    <w:rsid w:val="00BA6E3E"/>
    <w:rsid w:val="00BB6A87"/>
    <w:rsid w:val="00BC006D"/>
    <w:rsid w:val="00BC21A6"/>
    <w:rsid w:val="00BC234A"/>
    <w:rsid w:val="00BC266B"/>
    <w:rsid w:val="00BC2852"/>
    <w:rsid w:val="00BC5670"/>
    <w:rsid w:val="00BC5C4D"/>
    <w:rsid w:val="00BF4AC5"/>
    <w:rsid w:val="00BF4DB1"/>
    <w:rsid w:val="00BF5D6A"/>
    <w:rsid w:val="00C001D5"/>
    <w:rsid w:val="00C0135A"/>
    <w:rsid w:val="00C112E8"/>
    <w:rsid w:val="00C16C53"/>
    <w:rsid w:val="00C21F25"/>
    <w:rsid w:val="00C26975"/>
    <w:rsid w:val="00C27C46"/>
    <w:rsid w:val="00C4082F"/>
    <w:rsid w:val="00C41952"/>
    <w:rsid w:val="00C425A3"/>
    <w:rsid w:val="00C430D4"/>
    <w:rsid w:val="00C44A89"/>
    <w:rsid w:val="00C5442D"/>
    <w:rsid w:val="00C56542"/>
    <w:rsid w:val="00C57B97"/>
    <w:rsid w:val="00C638A8"/>
    <w:rsid w:val="00C65C13"/>
    <w:rsid w:val="00C728E9"/>
    <w:rsid w:val="00C74828"/>
    <w:rsid w:val="00C82B88"/>
    <w:rsid w:val="00C84DB9"/>
    <w:rsid w:val="00C91179"/>
    <w:rsid w:val="00C96A55"/>
    <w:rsid w:val="00C96BF3"/>
    <w:rsid w:val="00CA20CA"/>
    <w:rsid w:val="00CA282B"/>
    <w:rsid w:val="00CA4FCD"/>
    <w:rsid w:val="00CB2C83"/>
    <w:rsid w:val="00CB79AC"/>
    <w:rsid w:val="00CC0F1D"/>
    <w:rsid w:val="00CC42F2"/>
    <w:rsid w:val="00CC6260"/>
    <w:rsid w:val="00CC64EA"/>
    <w:rsid w:val="00CC7B89"/>
    <w:rsid w:val="00CD7A8C"/>
    <w:rsid w:val="00CE08A9"/>
    <w:rsid w:val="00CE3268"/>
    <w:rsid w:val="00CF019C"/>
    <w:rsid w:val="00CF1AC3"/>
    <w:rsid w:val="00D0183A"/>
    <w:rsid w:val="00D04042"/>
    <w:rsid w:val="00D04943"/>
    <w:rsid w:val="00D05509"/>
    <w:rsid w:val="00D05D55"/>
    <w:rsid w:val="00D07DD0"/>
    <w:rsid w:val="00D11FD7"/>
    <w:rsid w:val="00D134B0"/>
    <w:rsid w:val="00D21696"/>
    <w:rsid w:val="00D219D5"/>
    <w:rsid w:val="00D2207D"/>
    <w:rsid w:val="00D26319"/>
    <w:rsid w:val="00D26965"/>
    <w:rsid w:val="00D279E6"/>
    <w:rsid w:val="00D31B44"/>
    <w:rsid w:val="00D321FF"/>
    <w:rsid w:val="00D32942"/>
    <w:rsid w:val="00D4220B"/>
    <w:rsid w:val="00D424D4"/>
    <w:rsid w:val="00D42652"/>
    <w:rsid w:val="00D43DC4"/>
    <w:rsid w:val="00D45CE9"/>
    <w:rsid w:val="00D475E0"/>
    <w:rsid w:val="00D47ACE"/>
    <w:rsid w:val="00D55123"/>
    <w:rsid w:val="00D61390"/>
    <w:rsid w:val="00D62EDC"/>
    <w:rsid w:val="00D63344"/>
    <w:rsid w:val="00D70966"/>
    <w:rsid w:val="00D72CF5"/>
    <w:rsid w:val="00D72D92"/>
    <w:rsid w:val="00D7593A"/>
    <w:rsid w:val="00D80E95"/>
    <w:rsid w:val="00D84C70"/>
    <w:rsid w:val="00D850F0"/>
    <w:rsid w:val="00D87579"/>
    <w:rsid w:val="00D875BA"/>
    <w:rsid w:val="00D92D5B"/>
    <w:rsid w:val="00D938F0"/>
    <w:rsid w:val="00D93BE1"/>
    <w:rsid w:val="00D94592"/>
    <w:rsid w:val="00D96369"/>
    <w:rsid w:val="00D970EC"/>
    <w:rsid w:val="00D979A3"/>
    <w:rsid w:val="00DB14D2"/>
    <w:rsid w:val="00DB6782"/>
    <w:rsid w:val="00DC333B"/>
    <w:rsid w:val="00DD09A4"/>
    <w:rsid w:val="00DD0D44"/>
    <w:rsid w:val="00DD0E95"/>
    <w:rsid w:val="00DE7913"/>
    <w:rsid w:val="00DF37F5"/>
    <w:rsid w:val="00E11027"/>
    <w:rsid w:val="00E1704A"/>
    <w:rsid w:val="00E17534"/>
    <w:rsid w:val="00E2068F"/>
    <w:rsid w:val="00E21DF4"/>
    <w:rsid w:val="00E22D82"/>
    <w:rsid w:val="00E24014"/>
    <w:rsid w:val="00E24348"/>
    <w:rsid w:val="00E24C27"/>
    <w:rsid w:val="00E32F66"/>
    <w:rsid w:val="00E36BCE"/>
    <w:rsid w:val="00E408CA"/>
    <w:rsid w:val="00E47182"/>
    <w:rsid w:val="00E510D5"/>
    <w:rsid w:val="00E559EA"/>
    <w:rsid w:val="00E627A0"/>
    <w:rsid w:val="00E703E5"/>
    <w:rsid w:val="00E70EC5"/>
    <w:rsid w:val="00E72401"/>
    <w:rsid w:val="00E74740"/>
    <w:rsid w:val="00E74E22"/>
    <w:rsid w:val="00E777D7"/>
    <w:rsid w:val="00E82E6F"/>
    <w:rsid w:val="00E83B19"/>
    <w:rsid w:val="00E83CC5"/>
    <w:rsid w:val="00E86AA9"/>
    <w:rsid w:val="00E90B76"/>
    <w:rsid w:val="00E96FD1"/>
    <w:rsid w:val="00EA3945"/>
    <w:rsid w:val="00EB371A"/>
    <w:rsid w:val="00EC1B4B"/>
    <w:rsid w:val="00EC2662"/>
    <w:rsid w:val="00EC3042"/>
    <w:rsid w:val="00EC3BA1"/>
    <w:rsid w:val="00EC3F17"/>
    <w:rsid w:val="00EC5398"/>
    <w:rsid w:val="00EC5B25"/>
    <w:rsid w:val="00ED007F"/>
    <w:rsid w:val="00ED5206"/>
    <w:rsid w:val="00ED5B9E"/>
    <w:rsid w:val="00EE30C2"/>
    <w:rsid w:val="00EE5A3D"/>
    <w:rsid w:val="00EF6280"/>
    <w:rsid w:val="00F05C96"/>
    <w:rsid w:val="00F12CB8"/>
    <w:rsid w:val="00F233E8"/>
    <w:rsid w:val="00F24745"/>
    <w:rsid w:val="00F26DB0"/>
    <w:rsid w:val="00F34AE9"/>
    <w:rsid w:val="00F448A0"/>
    <w:rsid w:val="00F44A31"/>
    <w:rsid w:val="00F5159C"/>
    <w:rsid w:val="00F5464B"/>
    <w:rsid w:val="00F63903"/>
    <w:rsid w:val="00F652FA"/>
    <w:rsid w:val="00F66C1D"/>
    <w:rsid w:val="00F70358"/>
    <w:rsid w:val="00F72774"/>
    <w:rsid w:val="00F772EE"/>
    <w:rsid w:val="00F82B0C"/>
    <w:rsid w:val="00F8434A"/>
    <w:rsid w:val="00F87A62"/>
    <w:rsid w:val="00F91A51"/>
    <w:rsid w:val="00F96335"/>
    <w:rsid w:val="00F96406"/>
    <w:rsid w:val="00FA092B"/>
    <w:rsid w:val="00FB1B44"/>
    <w:rsid w:val="00FB7D2E"/>
    <w:rsid w:val="00FC2462"/>
    <w:rsid w:val="00FC4C96"/>
    <w:rsid w:val="00FC625F"/>
    <w:rsid w:val="00FD3C16"/>
    <w:rsid w:val="00FD7683"/>
    <w:rsid w:val="00FE0595"/>
    <w:rsid w:val="00FE61BC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F9D21"/>
  <w15:chartTrackingRefBased/>
  <w15:docId w15:val="{F94E33D0-4A82-47B9-AE25-6F1F65B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36BCE"/>
    <w:pPr>
      <w:jc w:val="both"/>
    </w:pPr>
  </w:style>
  <w:style w:type="paragraph" w:customStyle="1" w:styleId="Zkladntext0">
    <w:name w:val="Základní text~"/>
    <w:basedOn w:val="Normln"/>
    <w:rsid w:val="00E36BCE"/>
  </w:style>
  <w:style w:type="paragraph" w:customStyle="1" w:styleId="Zkladntext1">
    <w:name w:val="Základní text~~"/>
    <w:basedOn w:val="Normln"/>
    <w:rsid w:val="00E36BCE"/>
  </w:style>
  <w:style w:type="paragraph" w:styleId="Rozvrendokumentu">
    <w:name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F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85BB4"/>
    <w:rPr>
      <w:color w:val="0000FF"/>
      <w:u w:val="singl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085BB4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6192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80E95"/>
    <w:rPr>
      <w:sz w:val="24"/>
      <w:szCs w:val="24"/>
    </w:rPr>
  </w:style>
  <w:style w:type="paragraph" w:styleId="Revize">
    <w:name w:val="Revision"/>
    <w:hidden/>
    <w:uiPriority w:val="99"/>
    <w:semiHidden/>
    <w:rsid w:val="00E72401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.evzen@muhodon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azier.petr@muhodonin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83BBA-AF0F-401F-8DAF-BCAF3CA3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12489</CharactersWithSpaces>
  <SharedDoc>false</SharedDoc>
  <HLinks>
    <vt:vector size="12" baseType="variant"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mailto:spazier.petr@muhodonin.cz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mailto:kriz.evzen@muhodonin.cz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Romana Poláčková, Ing.</cp:lastModifiedBy>
  <cp:revision>4</cp:revision>
  <cp:lastPrinted>2025-11-03T15:17:00Z</cp:lastPrinted>
  <dcterms:created xsi:type="dcterms:W3CDTF">2025-11-04T12:17:00Z</dcterms:created>
  <dcterms:modified xsi:type="dcterms:W3CDTF">2025-11-04T12:18:00Z</dcterms:modified>
</cp:coreProperties>
</file>