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A583" w14:textId="7CC0383D" w:rsidR="009270EA" w:rsidRPr="00A81633" w:rsidRDefault="007F1B8A" w:rsidP="00A81633">
      <w:pPr>
        <w:spacing w:after="0"/>
        <w:rPr>
          <w:rFonts w:ascii="Times New Roman" w:hAnsi="Times New Roman" w:cs="Times New Roman"/>
          <w:b/>
        </w:rPr>
      </w:pPr>
      <w:r w:rsidRPr="007F1B8A">
        <w:t>Kupní s</w:t>
      </w:r>
      <w:r w:rsidR="00972638" w:rsidRPr="00A81633">
        <w:rPr>
          <w:rFonts w:ascii="Times New Roman" w:hAnsi="Times New Roman" w:cs="Times New Roman"/>
        </w:rPr>
        <w:t xml:space="preserve">mlouva: </w:t>
      </w:r>
      <w:r w:rsidR="00030BFB" w:rsidRPr="00030BFB">
        <w:rPr>
          <w:rFonts w:ascii="Arial Black" w:hAnsi="Arial Black" w:cs="Times New Roman"/>
        </w:rPr>
        <w:t xml:space="preserve">Dodávka </w:t>
      </w:r>
      <w:r w:rsidR="002A730A">
        <w:rPr>
          <w:rFonts w:ascii="Arial Black" w:hAnsi="Arial Black" w:cs="Times New Roman"/>
        </w:rPr>
        <w:t>a</w:t>
      </w:r>
      <w:r w:rsidR="004D7A52">
        <w:rPr>
          <w:rFonts w:ascii="Arial Black" w:hAnsi="Arial Black" w:cs="Times New Roman"/>
        </w:rPr>
        <w:t xml:space="preserve">ž </w:t>
      </w:r>
      <w:r w:rsidR="00030BFB" w:rsidRPr="00030BFB">
        <w:rPr>
          <w:rFonts w:ascii="Arial Black" w:hAnsi="Arial Black" w:cs="Times New Roman"/>
        </w:rPr>
        <w:t xml:space="preserve">70 ks nových </w:t>
      </w:r>
      <w:proofErr w:type="spellStart"/>
      <w:r w:rsidR="00030BFB" w:rsidRPr="00030BFB">
        <w:rPr>
          <w:rFonts w:ascii="Arial Black" w:hAnsi="Arial Black" w:cs="Times New Roman"/>
        </w:rPr>
        <w:t>jednočlánkových</w:t>
      </w:r>
      <w:proofErr w:type="spellEnd"/>
      <w:r w:rsidR="00030BFB" w:rsidRPr="00030BFB">
        <w:rPr>
          <w:rFonts w:ascii="Arial Black" w:hAnsi="Arial Black" w:cs="Times New Roman"/>
        </w:rPr>
        <w:t xml:space="preserve"> elektrobusů</w:t>
      </w:r>
      <w:r w:rsidR="00030BFB" w:rsidRPr="00030BFB" w:rsidDel="00030BFB">
        <w:rPr>
          <w:rFonts w:ascii="Times New Roman" w:hAnsi="Times New Roman" w:cs="Times New Roman"/>
        </w:rPr>
        <w:t xml:space="preserve"> </w:t>
      </w:r>
    </w:p>
    <w:p w14:paraId="3BEC5AE5" w14:textId="6231CE45" w:rsidR="009270EA" w:rsidRPr="00A81633" w:rsidRDefault="00972638" w:rsidP="00A81633">
      <w:pPr>
        <w:spacing w:after="0"/>
        <w:rPr>
          <w:rFonts w:ascii="Times New Roman" w:hAnsi="Times New Roman" w:cs="Times New Roman"/>
          <w:b/>
        </w:rPr>
      </w:pPr>
      <w:r w:rsidRPr="00A81633">
        <w:rPr>
          <w:rFonts w:ascii="Times New Roman" w:hAnsi="Times New Roman" w:cs="Times New Roman"/>
        </w:rPr>
        <w:t xml:space="preserve">Číslo </w:t>
      </w:r>
      <w:r w:rsidR="007F1B8A">
        <w:rPr>
          <w:rFonts w:ascii="Times New Roman" w:hAnsi="Times New Roman" w:cs="Times New Roman"/>
        </w:rPr>
        <w:t>Kupní</w:t>
      </w:r>
      <w:r w:rsidR="009270EA">
        <w:rPr>
          <w:rFonts w:ascii="Times New Roman" w:hAnsi="Times New Roman" w:cs="Times New Roman"/>
        </w:rPr>
        <w:t xml:space="preserve"> </w:t>
      </w:r>
      <w:r w:rsidRPr="00A81633">
        <w:rPr>
          <w:rFonts w:ascii="Times New Roman" w:hAnsi="Times New Roman" w:cs="Times New Roman"/>
        </w:rPr>
        <w:t xml:space="preserve">smlouvy kupujícího: </w:t>
      </w:r>
    </w:p>
    <w:p w14:paraId="7567E7E4" w14:textId="14964918" w:rsidR="009270EA" w:rsidRPr="00A81633" w:rsidRDefault="00972638" w:rsidP="00A81633">
      <w:pPr>
        <w:spacing w:after="0"/>
        <w:rPr>
          <w:rFonts w:ascii="Times New Roman" w:hAnsi="Times New Roman" w:cs="Times New Roman"/>
          <w:szCs w:val="20"/>
        </w:rPr>
      </w:pPr>
      <w:r w:rsidRPr="00A81633">
        <w:rPr>
          <w:rFonts w:ascii="Times New Roman" w:hAnsi="Times New Roman" w:cs="Times New Roman"/>
        </w:rPr>
        <w:t xml:space="preserve">Číslo </w:t>
      </w:r>
      <w:r w:rsidR="009270EA">
        <w:rPr>
          <w:rFonts w:ascii="Times New Roman" w:hAnsi="Times New Roman" w:cs="Times New Roman"/>
        </w:rPr>
        <w:t xml:space="preserve">Kupní </w:t>
      </w:r>
      <w:r w:rsidRPr="00A81633">
        <w:rPr>
          <w:rFonts w:ascii="Times New Roman" w:hAnsi="Times New Roman" w:cs="Times New Roman"/>
        </w:rPr>
        <w:t xml:space="preserve">smlouvy prodávajícího: </w:t>
      </w:r>
      <w:r w:rsidR="00EB5192" w:rsidRPr="00EB5192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2E381AD4" w14:textId="49AC769E" w:rsidR="009270EA" w:rsidRDefault="009270EA" w:rsidP="0008661F"/>
    <w:p w14:paraId="70FB0FC2" w14:textId="33D0CABD" w:rsidR="005C40A4" w:rsidRPr="009D762B" w:rsidRDefault="005C40A4" w:rsidP="009D762B">
      <w:pPr>
        <w:pStyle w:val="Zhlav"/>
        <w:rPr>
          <w:rFonts w:ascii="Arial Black" w:hAnsi="Arial Black"/>
          <w:b/>
          <w:sz w:val="22"/>
          <w:szCs w:val="22"/>
        </w:rPr>
      </w:pPr>
      <w:r w:rsidRPr="00185B46">
        <w:rPr>
          <w:rFonts w:ascii="Arial Black" w:hAnsi="Arial Black"/>
          <w:b/>
          <w:sz w:val="22"/>
          <w:szCs w:val="22"/>
        </w:rPr>
        <w:t xml:space="preserve">Příloha č. 2 </w:t>
      </w:r>
      <w:r w:rsidR="006C15D6">
        <w:rPr>
          <w:rFonts w:ascii="Arial Black" w:hAnsi="Arial Black"/>
          <w:b/>
          <w:sz w:val="22"/>
          <w:szCs w:val="22"/>
        </w:rPr>
        <w:t xml:space="preserve">Kupní </w:t>
      </w:r>
      <w:proofErr w:type="gramStart"/>
      <w:r w:rsidR="006C15D6">
        <w:rPr>
          <w:rFonts w:ascii="Arial Black" w:hAnsi="Arial Black"/>
          <w:b/>
          <w:sz w:val="22"/>
          <w:szCs w:val="22"/>
        </w:rPr>
        <w:t>smlouvy</w:t>
      </w:r>
      <w:r>
        <w:rPr>
          <w:rFonts w:ascii="Arial Black" w:hAnsi="Arial Black"/>
          <w:b/>
          <w:sz w:val="22"/>
          <w:szCs w:val="22"/>
        </w:rPr>
        <w:t xml:space="preserve"> - </w:t>
      </w:r>
      <w:r w:rsidRPr="00185B46">
        <w:rPr>
          <w:rFonts w:ascii="Arial Black" w:hAnsi="Arial Black"/>
          <w:b/>
          <w:sz w:val="22"/>
          <w:szCs w:val="22"/>
        </w:rPr>
        <w:t>Nákres</w:t>
      </w:r>
      <w:proofErr w:type="gramEnd"/>
      <w:r w:rsidRPr="00185B46">
        <w:rPr>
          <w:rFonts w:ascii="Arial Black" w:hAnsi="Arial Black"/>
          <w:b/>
          <w:sz w:val="22"/>
          <w:szCs w:val="22"/>
        </w:rPr>
        <w:t xml:space="preserve"> (typový výkres) </w:t>
      </w:r>
      <w:r w:rsidR="007867DC">
        <w:rPr>
          <w:rFonts w:ascii="Arial Black" w:hAnsi="Arial Black"/>
          <w:b/>
          <w:sz w:val="22"/>
          <w:szCs w:val="22"/>
        </w:rPr>
        <w:t xml:space="preserve">elektrobusu </w:t>
      </w:r>
    </w:p>
    <w:p w14:paraId="7D67D889" w14:textId="77777777" w:rsidR="005C40A4" w:rsidRDefault="005C40A4" w:rsidP="0008661F"/>
    <w:p w14:paraId="1459F827" w14:textId="77777777" w:rsidR="00BC4421" w:rsidRDefault="00BC4421" w:rsidP="00BC442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Obsah přílohy</w:t>
      </w:r>
      <w:r w:rsidRPr="0034366E">
        <w:rPr>
          <w:rFonts w:ascii="Times New Roman" w:hAnsi="Times New Roman" w:cs="Times New Roman"/>
          <w:b/>
          <w:u w:val="single"/>
        </w:rPr>
        <w:t>:</w:t>
      </w:r>
    </w:p>
    <w:p w14:paraId="5A91B699" w14:textId="18A84F16" w:rsidR="00BC4421" w:rsidRDefault="00BC4421" w:rsidP="00BC442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Pr="00B300F8">
        <w:rPr>
          <w:rFonts w:ascii="Times New Roman" w:hAnsi="Times New Roman" w:cs="Times New Roman"/>
        </w:rPr>
        <w:t xml:space="preserve"> je povinen vyhotovit nákres ve velikosti minimálně A4, ve formátu 2D, včetně slovního technického popisu, ve kterém budou mimo jiné znázorněny zejména vnitřní uspořádání interiéru (rozmístění a vedení madel, rozmístění sedadel), vnější pohledy na vozidlo s uvedením základních rozměrů (jako jsou celková délka, šířka a výška vozidla, počet dveří, šířka každých dveří</w:t>
      </w:r>
      <w:r>
        <w:rPr>
          <w:rFonts w:ascii="Times New Roman" w:hAnsi="Times New Roman" w:cs="Times New Roman"/>
        </w:rPr>
        <w:t>, výška nástupní hrany u všech dveří</w:t>
      </w:r>
      <w:r w:rsidRPr="00B300F8">
        <w:rPr>
          <w:rFonts w:ascii="Times New Roman" w:hAnsi="Times New Roman" w:cs="Times New Roman"/>
        </w:rPr>
        <w:t xml:space="preserve">), umístění plošiny pro invalidní vozík a rozlišení sedadel pevných/sklopných a sedadel na podestě/přístupných z nízkopodlažní části podlahy. Rozmístění odbavovacích terminálů, </w:t>
      </w:r>
      <w:r>
        <w:rPr>
          <w:rFonts w:ascii="Times New Roman" w:hAnsi="Times New Roman" w:cs="Times New Roman"/>
        </w:rPr>
        <w:t xml:space="preserve">LCD monitorů, informačních displejů, </w:t>
      </w:r>
      <w:r w:rsidRPr="00B300F8">
        <w:rPr>
          <w:rFonts w:ascii="Times New Roman" w:hAnsi="Times New Roman" w:cs="Times New Roman"/>
        </w:rPr>
        <w:t>umístění kamer vnitřního kamerového systému</w:t>
      </w:r>
      <w:r>
        <w:rPr>
          <w:rFonts w:ascii="Times New Roman" w:hAnsi="Times New Roman" w:cs="Times New Roman"/>
        </w:rPr>
        <w:t>, včetně APC</w:t>
      </w:r>
      <w:r w:rsidR="00FC5531">
        <w:rPr>
          <w:rFonts w:ascii="Times New Roman" w:hAnsi="Times New Roman" w:cs="Times New Roman"/>
        </w:rPr>
        <w:t>;</w:t>
      </w:r>
    </w:p>
    <w:p w14:paraId="231701E5" w14:textId="77777777" w:rsidR="00BC4421" w:rsidRDefault="00BC4421" w:rsidP="00BC442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02DDC">
        <w:rPr>
          <w:rFonts w:ascii="Times New Roman" w:hAnsi="Times New Roman" w:cs="Times New Roman"/>
        </w:rPr>
        <w:t>Poloměr zatáčení vozid</w:t>
      </w:r>
      <w:r>
        <w:rPr>
          <w:rFonts w:ascii="Times New Roman" w:hAnsi="Times New Roman" w:cs="Times New Roman"/>
        </w:rPr>
        <w:t>la;</w:t>
      </w:r>
      <w:r w:rsidRPr="00A02DDC">
        <w:rPr>
          <w:rFonts w:ascii="Times New Roman" w:hAnsi="Times New Roman" w:cs="Times New Roman"/>
        </w:rPr>
        <w:t xml:space="preserve"> </w:t>
      </w:r>
    </w:p>
    <w:p w14:paraId="4248991F" w14:textId="76C4A442" w:rsidR="00BC4421" w:rsidRPr="00030BFB" w:rsidRDefault="00BC4421" w:rsidP="00030B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0BFB">
        <w:rPr>
          <w:rFonts w:ascii="Times New Roman" w:hAnsi="Times New Roman" w:cs="Times New Roman"/>
        </w:rPr>
        <w:t>Barevné provedení vozidla</w:t>
      </w:r>
      <w:r w:rsidR="00FC5531" w:rsidRPr="00030BFB">
        <w:rPr>
          <w:rFonts w:ascii="Times New Roman" w:hAnsi="Times New Roman" w:cs="Times New Roman"/>
        </w:rPr>
        <w:t xml:space="preserve"> včetně polepů</w:t>
      </w:r>
      <w:r w:rsidR="00030BFB">
        <w:rPr>
          <w:rFonts w:ascii="Times New Roman" w:hAnsi="Times New Roman" w:cs="Times New Roman"/>
        </w:rPr>
        <w:t>.</w:t>
      </w:r>
    </w:p>
    <w:p w14:paraId="7E566F71" w14:textId="77777777" w:rsidR="009270EA" w:rsidRDefault="009270EA" w:rsidP="0008661F"/>
    <w:p w14:paraId="54FE3F2E" w14:textId="3FD32E01" w:rsidR="00FC5531" w:rsidRDefault="00972638">
      <w:pPr>
        <w:rPr>
          <w:i/>
        </w:rPr>
      </w:pPr>
      <w:r w:rsidRPr="009E31C9">
        <w:rPr>
          <w:i/>
        </w:rPr>
        <w:t>(</w:t>
      </w:r>
      <w:r w:rsidRPr="009E31C9">
        <w:rPr>
          <w:i/>
          <w:highlight w:val="cyan"/>
        </w:rPr>
        <w:t>Pozn.: Výkresy doplní dodavatel, poté poznámku vymaže</w:t>
      </w:r>
      <w:r w:rsidRPr="009E31C9">
        <w:rPr>
          <w:i/>
        </w:rPr>
        <w:t>)</w:t>
      </w:r>
    </w:p>
    <w:p w14:paraId="062A058F" w14:textId="77777777" w:rsidR="00FC5531" w:rsidRPr="00FC5531" w:rsidRDefault="00FC5531" w:rsidP="00FC5531"/>
    <w:p w14:paraId="2398AB57" w14:textId="1523FD38" w:rsidR="00FC5531" w:rsidRDefault="00FC5531" w:rsidP="00FC5531"/>
    <w:p w14:paraId="20B5FEA6" w14:textId="00F6EDB7" w:rsidR="009270EA" w:rsidRPr="00FC5531" w:rsidRDefault="00FC5531" w:rsidP="00FC5531">
      <w:pPr>
        <w:tabs>
          <w:tab w:val="left" w:pos="5865"/>
        </w:tabs>
      </w:pPr>
      <w:r>
        <w:tab/>
      </w:r>
    </w:p>
    <w:sectPr w:rsidR="009270EA" w:rsidRPr="00FC5531" w:rsidSect="0070007F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EB09" w14:textId="77777777" w:rsidR="00006E47" w:rsidRDefault="00006E47">
      <w:pPr>
        <w:spacing w:after="0" w:line="240" w:lineRule="auto"/>
      </w:pPr>
      <w:r>
        <w:separator/>
      </w:r>
    </w:p>
  </w:endnote>
  <w:endnote w:type="continuationSeparator" w:id="0">
    <w:p w14:paraId="39B3609D" w14:textId="77777777" w:rsidR="00006E47" w:rsidRDefault="0000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AFCE" w14:textId="77777777" w:rsidR="00006E47" w:rsidRDefault="00006E47">
      <w:pPr>
        <w:spacing w:after="0" w:line="240" w:lineRule="auto"/>
      </w:pPr>
      <w:r>
        <w:separator/>
      </w:r>
    </w:p>
  </w:footnote>
  <w:footnote w:type="continuationSeparator" w:id="0">
    <w:p w14:paraId="2D354C61" w14:textId="77777777" w:rsidR="00006E47" w:rsidRDefault="0000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D3E7" w14:textId="343C9F60" w:rsidR="009270EA" w:rsidRDefault="007A508E" w:rsidP="007A508E">
    <w:pPr>
      <w:pStyle w:val="Zhlav"/>
      <w:jc w:val="right"/>
    </w:pPr>
    <w:r>
      <w:rPr>
        <w:noProof/>
      </w:rPr>
      <w:drawing>
        <wp:inline distT="0" distB="0" distL="0" distR="0" wp14:anchorId="338813CB" wp14:editId="066C274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B2413" w14:textId="77777777" w:rsidR="009270EA" w:rsidRDefault="009270EA" w:rsidP="0070007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71B"/>
    <w:multiLevelType w:val="hybridMultilevel"/>
    <w:tmpl w:val="D0224C8C"/>
    <w:lvl w:ilvl="0" w:tplc="BEA0B2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B4AE1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E5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88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21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C2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B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60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5984"/>
    <w:multiLevelType w:val="hybridMultilevel"/>
    <w:tmpl w:val="D3921960"/>
    <w:lvl w:ilvl="0" w:tplc="8BBE6D1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329C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63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46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E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4B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47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634802">
    <w:abstractNumId w:val="0"/>
  </w:num>
  <w:num w:numId="2" w16cid:durableId="2748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D1"/>
    <w:rsid w:val="000059FF"/>
    <w:rsid w:val="00006E47"/>
    <w:rsid w:val="00030BFB"/>
    <w:rsid w:val="00040A66"/>
    <w:rsid w:val="000562D1"/>
    <w:rsid w:val="000B3D07"/>
    <w:rsid w:val="00116A07"/>
    <w:rsid w:val="00166BD5"/>
    <w:rsid w:val="00187226"/>
    <w:rsid w:val="001E0B28"/>
    <w:rsid w:val="002A730A"/>
    <w:rsid w:val="002D522F"/>
    <w:rsid w:val="00351563"/>
    <w:rsid w:val="003B64B3"/>
    <w:rsid w:val="004049B4"/>
    <w:rsid w:val="00446A9C"/>
    <w:rsid w:val="004665DC"/>
    <w:rsid w:val="004A48CC"/>
    <w:rsid w:val="004D7A52"/>
    <w:rsid w:val="0053498B"/>
    <w:rsid w:val="0055287E"/>
    <w:rsid w:val="005C0CE0"/>
    <w:rsid w:val="005C1361"/>
    <w:rsid w:val="005C40A4"/>
    <w:rsid w:val="005E0F8B"/>
    <w:rsid w:val="0066189E"/>
    <w:rsid w:val="006C15D6"/>
    <w:rsid w:val="00713B4A"/>
    <w:rsid w:val="007867DC"/>
    <w:rsid w:val="007904CF"/>
    <w:rsid w:val="007A508E"/>
    <w:rsid w:val="007C0DB4"/>
    <w:rsid w:val="007F1B8A"/>
    <w:rsid w:val="008A24AE"/>
    <w:rsid w:val="008D5C3C"/>
    <w:rsid w:val="008E3EBC"/>
    <w:rsid w:val="009270EA"/>
    <w:rsid w:val="00972638"/>
    <w:rsid w:val="0097763D"/>
    <w:rsid w:val="00982C4D"/>
    <w:rsid w:val="009D762B"/>
    <w:rsid w:val="00A14522"/>
    <w:rsid w:val="00A56ED1"/>
    <w:rsid w:val="00A64023"/>
    <w:rsid w:val="00AC13CF"/>
    <w:rsid w:val="00AC6E4F"/>
    <w:rsid w:val="00B23F10"/>
    <w:rsid w:val="00B26945"/>
    <w:rsid w:val="00BC4421"/>
    <w:rsid w:val="00C24387"/>
    <w:rsid w:val="00C94BE0"/>
    <w:rsid w:val="00CF47CA"/>
    <w:rsid w:val="00D65281"/>
    <w:rsid w:val="00DA414D"/>
    <w:rsid w:val="00E51907"/>
    <w:rsid w:val="00E901A4"/>
    <w:rsid w:val="00EB5192"/>
    <w:rsid w:val="00F105B6"/>
    <w:rsid w:val="00F810DB"/>
    <w:rsid w:val="00FC5531"/>
    <w:rsid w:val="00FD3745"/>
    <w:rsid w:val="00FE04C2"/>
    <w:rsid w:val="00F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AEC14"/>
  <w15:docId w15:val="{5763791B-708B-4F88-BADE-A8E7F82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1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866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C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263"/>
  </w:style>
  <w:style w:type="paragraph" w:customStyle="1" w:styleId="CZodstavec">
    <w:name w:val="CZ odstavec"/>
    <w:rsid w:val="00D52D3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66E"/>
    <w:pPr>
      <w:ind w:left="720"/>
      <w:contextualSpacing/>
    </w:pPr>
  </w:style>
  <w:style w:type="paragraph" w:styleId="Revize">
    <w:name w:val="Revision"/>
    <w:hidden/>
    <w:uiPriority w:val="99"/>
    <w:semiHidden/>
    <w:rsid w:val="005C4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29</cp:revision>
  <dcterms:created xsi:type="dcterms:W3CDTF">2023-09-06T08:02:00Z</dcterms:created>
  <dcterms:modified xsi:type="dcterms:W3CDTF">2025-11-28T10:53:00Z</dcterms:modified>
</cp:coreProperties>
</file>