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3358" w14:textId="77777777" w:rsidR="004702C2" w:rsidRPr="00530BBB" w:rsidRDefault="004702C2" w:rsidP="004702C2">
      <w:pPr>
        <w:jc w:val="center"/>
        <w:rPr>
          <w:rFonts w:asciiTheme="minorHAnsi" w:hAnsiTheme="minorHAnsi" w:cstheme="minorHAnsi"/>
          <w:b/>
          <w:sz w:val="32"/>
          <w:szCs w:val="32"/>
        </w:rPr>
      </w:pPr>
      <w:r w:rsidRPr="00530BBB">
        <w:rPr>
          <w:rFonts w:asciiTheme="minorHAnsi" w:hAnsiTheme="minorHAnsi" w:cstheme="minorHAnsi"/>
          <w:b/>
          <w:sz w:val="32"/>
          <w:szCs w:val="32"/>
        </w:rPr>
        <w:t>Přílohy</w:t>
      </w:r>
    </w:p>
    <w:p w14:paraId="5025B2F9" w14:textId="77777777" w:rsidR="004702C2" w:rsidRPr="00530BBB" w:rsidRDefault="004702C2" w:rsidP="004702C2">
      <w:pPr>
        <w:jc w:val="center"/>
        <w:rPr>
          <w:rFonts w:asciiTheme="minorHAnsi" w:hAnsiTheme="minorHAnsi" w:cstheme="minorHAnsi"/>
          <w:b/>
          <w:sz w:val="32"/>
          <w:szCs w:val="32"/>
        </w:rPr>
      </w:pPr>
      <w:r w:rsidRPr="00530BBB">
        <w:rPr>
          <w:rFonts w:asciiTheme="minorHAnsi" w:hAnsiTheme="minorHAnsi" w:cstheme="minorHAnsi"/>
          <w:b/>
          <w:sz w:val="32"/>
          <w:szCs w:val="32"/>
        </w:rPr>
        <w:t>Smlouvy o energetických službách určených veřejnému zadavateli</w:t>
      </w:r>
    </w:p>
    <w:p w14:paraId="514FEBE6" w14:textId="77777777" w:rsidR="004702C2" w:rsidRPr="00530BBB" w:rsidRDefault="004702C2" w:rsidP="004702C2">
      <w:pPr>
        <w:rPr>
          <w:rFonts w:asciiTheme="minorHAnsi" w:hAnsiTheme="minorHAnsi" w:cstheme="minorHAnsi"/>
          <w:b/>
          <w:sz w:val="28"/>
          <w:szCs w:val="28"/>
        </w:rPr>
      </w:pPr>
    </w:p>
    <w:p w14:paraId="0219B08C" w14:textId="02A1EBFB" w:rsidR="004702C2" w:rsidRPr="00530BBB" w:rsidRDefault="004702C2" w:rsidP="004702C2">
      <w:pPr>
        <w:rPr>
          <w:rFonts w:asciiTheme="minorHAnsi" w:hAnsiTheme="minorHAnsi" w:cstheme="minorHAnsi"/>
          <w:b/>
          <w:sz w:val="28"/>
          <w:szCs w:val="28"/>
        </w:rPr>
      </w:pPr>
      <w:r w:rsidRPr="00530BBB">
        <w:rPr>
          <w:rFonts w:asciiTheme="minorHAnsi" w:hAnsiTheme="minorHAnsi" w:cstheme="minorHAnsi"/>
          <w:b/>
          <w:sz w:val="28"/>
          <w:szCs w:val="28"/>
        </w:rPr>
        <w:t>Obsah:</w:t>
      </w:r>
    </w:p>
    <w:p w14:paraId="79D1BE11" w14:textId="762CFA8C" w:rsidR="00EC5AB1" w:rsidRDefault="0032526B">
      <w:pPr>
        <w:pStyle w:val="Obsah1"/>
        <w:tabs>
          <w:tab w:val="right" w:leader="dot" w:pos="9062"/>
        </w:tabs>
        <w:rPr>
          <w:rFonts w:asciiTheme="minorHAnsi" w:eastAsiaTheme="minorEastAsia" w:hAnsiTheme="minorHAnsi" w:cstheme="minorBidi"/>
          <w:noProof/>
          <w:kern w:val="2"/>
          <w:sz w:val="24"/>
          <w14:ligatures w14:val="standardContextual"/>
        </w:rPr>
      </w:pPr>
      <w:r>
        <w:rPr>
          <w:rFonts w:asciiTheme="minorHAnsi" w:hAnsiTheme="minorHAnsi" w:cstheme="minorHAnsi"/>
          <w:b/>
          <w:sz w:val="28"/>
          <w:szCs w:val="28"/>
        </w:rPr>
        <w:fldChar w:fldCharType="begin"/>
      </w:r>
      <w:r>
        <w:rPr>
          <w:rFonts w:asciiTheme="minorHAnsi" w:hAnsiTheme="minorHAnsi" w:cstheme="minorHAnsi"/>
          <w:b/>
          <w:sz w:val="28"/>
          <w:szCs w:val="28"/>
        </w:rPr>
        <w:instrText xml:space="preserve"> TOC \o "1-1" \h \z \u </w:instrText>
      </w:r>
      <w:r>
        <w:rPr>
          <w:rFonts w:asciiTheme="minorHAnsi" w:hAnsiTheme="minorHAnsi" w:cstheme="minorHAnsi"/>
          <w:b/>
          <w:sz w:val="28"/>
          <w:szCs w:val="28"/>
        </w:rPr>
        <w:fldChar w:fldCharType="separate"/>
      </w:r>
      <w:hyperlink w:anchor="_Toc210341561" w:history="1">
        <w:r w:rsidR="00EC5AB1" w:rsidRPr="005816F9">
          <w:rPr>
            <w:rStyle w:val="Hypertextovodkaz"/>
            <w:rFonts w:cstheme="minorHAnsi"/>
            <w:noProof/>
          </w:rPr>
          <w:t>Příloha č. 1: Popis výchozího stavu včetně referenční spotřeby a referenčních nákladů</w:t>
        </w:r>
        <w:r w:rsidR="00EC5AB1">
          <w:rPr>
            <w:noProof/>
            <w:webHidden/>
          </w:rPr>
          <w:tab/>
        </w:r>
        <w:r w:rsidR="00EC5AB1">
          <w:rPr>
            <w:noProof/>
            <w:webHidden/>
          </w:rPr>
          <w:fldChar w:fldCharType="begin"/>
        </w:r>
        <w:r w:rsidR="00EC5AB1">
          <w:rPr>
            <w:noProof/>
            <w:webHidden/>
          </w:rPr>
          <w:instrText xml:space="preserve"> PAGEREF _Toc210341561 \h </w:instrText>
        </w:r>
        <w:r w:rsidR="00EC5AB1">
          <w:rPr>
            <w:noProof/>
            <w:webHidden/>
          </w:rPr>
        </w:r>
        <w:r w:rsidR="00EC5AB1">
          <w:rPr>
            <w:noProof/>
            <w:webHidden/>
          </w:rPr>
          <w:fldChar w:fldCharType="separate"/>
        </w:r>
        <w:r w:rsidR="00EC5AB1">
          <w:rPr>
            <w:noProof/>
            <w:webHidden/>
          </w:rPr>
          <w:t>3</w:t>
        </w:r>
        <w:r w:rsidR="00EC5AB1">
          <w:rPr>
            <w:noProof/>
            <w:webHidden/>
          </w:rPr>
          <w:fldChar w:fldCharType="end"/>
        </w:r>
      </w:hyperlink>
    </w:p>
    <w:p w14:paraId="7E7587F6" w14:textId="02D12FEA"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2" w:history="1">
        <w:r w:rsidRPr="005816F9">
          <w:rPr>
            <w:rStyle w:val="Hypertextovodkaz"/>
            <w:rFonts w:cstheme="minorHAnsi"/>
            <w:noProof/>
          </w:rPr>
          <w:t>Příloha č. 2: Popis úsporných opatření</w:t>
        </w:r>
        <w:r>
          <w:rPr>
            <w:noProof/>
            <w:webHidden/>
          </w:rPr>
          <w:tab/>
        </w:r>
        <w:r>
          <w:rPr>
            <w:noProof/>
            <w:webHidden/>
          </w:rPr>
          <w:fldChar w:fldCharType="begin"/>
        </w:r>
        <w:r>
          <w:rPr>
            <w:noProof/>
            <w:webHidden/>
          </w:rPr>
          <w:instrText xml:space="preserve"> PAGEREF _Toc210341562 \h </w:instrText>
        </w:r>
        <w:r>
          <w:rPr>
            <w:noProof/>
            <w:webHidden/>
          </w:rPr>
        </w:r>
        <w:r>
          <w:rPr>
            <w:noProof/>
            <w:webHidden/>
          </w:rPr>
          <w:fldChar w:fldCharType="separate"/>
        </w:r>
        <w:r>
          <w:rPr>
            <w:noProof/>
            <w:webHidden/>
          </w:rPr>
          <w:t>4</w:t>
        </w:r>
        <w:r>
          <w:rPr>
            <w:noProof/>
            <w:webHidden/>
          </w:rPr>
          <w:fldChar w:fldCharType="end"/>
        </w:r>
      </w:hyperlink>
    </w:p>
    <w:p w14:paraId="7DEDD6E2" w14:textId="4A099BA4"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3" w:history="1">
        <w:r w:rsidRPr="005816F9">
          <w:rPr>
            <w:rStyle w:val="Hypertextovodkaz"/>
            <w:rFonts w:cstheme="minorHAnsi"/>
            <w:noProof/>
          </w:rPr>
          <w:t>Příloha č. 3: Cena a její úhrada</w:t>
        </w:r>
        <w:r>
          <w:rPr>
            <w:noProof/>
            <w:webHidden/>
          </w:rPr>
          <w:tab/>
        </w:r>
        <w:r>
          <w:rPr>
            <w:noProof/>
            <w:webHidden/>
          </w:rPr>
          <w:fldChar w:fldCharType="begin"/>
        </w:r>
        <w:r>
          <w:rPr>
            <w:noProof/>
            <w:webHidden/>
          </w:rPr>
          <w:instrText xml:space="preserve"> PAGEREF _Toc210341563 \h </w:instrText>
        </w:r>
        <w:r>
          <w:rPr>
            <w:noProof/>
            <w:webHidden/>
          </w:rPr>
        </w:r>
        <w:r>
          <w:rPr>
            <w:noProof/>
            <w:webHidden/>
          </w:rPr>
          <w:fldChar w:fldCharType="separate"/>
        </w:r>
        <w:r>
          <w:rPr>
            <w:noProof/>
            <w:webHidden/>
          </w:rPr>
          <w:t>8</w:t>
        </w:r>
        <w:r>
          <w:rPr>
            <w:noProof/>
            <w:webHidden/>
          </w:rPr>
          <w:fldChar w:fldCharType="end"/>
        </w:r>
      </w:hyperlink>
    </w:p>
    <w:p w14:paraId="2859994F" w14:textId="66F682D9"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4" w:history="1">
        <w:r w:rsidRPr="005816F9">
          <w:rPr>
            <w:rStyle w:val="Hypertextovodkaz"/>
            <w:rFonts w:cstheme="minorHAnsi"/>
            <w:noProof/>
          </w:rPr>
          <w:t>Příloha č. 4: Harmonogram realizace projektu</w:t>
        </w:r>
        <w:r>
          <w:rPr>
            <w:noProof/>
            <w:webHidden/>
          </w:rPr>
          <w:tab/>
        </w:r>
        <w:r>
          <w:rPr>
            <w:noProof/>
            <w:webHidden/>
          </w:rPr>
          <w:fldChar w:fldCharType="begin"/>
        </w:r>
        <w:r>
          <w:rPr>
            <w:noProof/>
            <w:webHidden/>
          </w:rPr>
          <w:instrText xml:space="preserve"> PAGEREF _Toc210341564 \h </w:instrText>
        </w:r>
        <w:r>
          <w:rPr>
            <w:noProof/>
            <w:webHidden/>
          </w:rPr>
        </w:r>
        <w:r>
          <w:rPr>
            <w:noProof/>
            <w:webHidden/>
          </w:rPr>
          <w:fldChar w:fldCharType="separate"/>
        </w:r>
        <w:r>
          <w:rPr>
            <w:noProof/>
            <w:webHidden/>
          </w:rPr>
          <w:t>9</w:t>
        </w:r>
        <w:r>
          <w:rPr>
            <w:noProof/>
            <w:webHidden/>
          </w:rPr>
          <w:fldChar w:fldCharType="end"/>
        </w:r>
      </w:hyperlink>
    </w:p>
    <w:p w14:paraId="105B3342" w14:textId="0C15B966"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5" w:history="1">
        <w:r w:rsidRPr="005816F9">
          <w:rPr>
            <w:rStyle w:val="Hypertextovodkaz"/>
            <w:rFonts w:cstheme="minorHAnsi"/>
            <w:noProof/>
          </w:rPr>
          <w:t>Příloha č. 5: Výše garantované úspory</w:t>
        </w:r>
        <w:r>
          <w:rPr>
            <w:noProof/>
            <w:webHidden/>
          </w:rPr>
          <w:tab/>
        </w:r>
        <w:r>
          <w:rPr>
            <w:noProof/>
            <w:webHidden/>
          </w:rPr>
          <w:fldChar w:fldCharType="begin"/>
        </w:r>
        <w:r>
          <w:rPr>
            <w:noProof/>
            <w:webHidden/>
          </w:rPr>
          <w:instrText xml:space="preserve"> PAGEREF _Toc210341565 \h </w:instrText>
        </w:r>
        <w:r>
          <w:rPr>
            <w:noProof/>
            <w:webHidden/>
          </w:rPr>
        </w:r>
        <w:r>
          <w:rPr>
            <w:noProof/>
            <w:webHidden/>
          </w:rPr>
          <w:fldChar w:fldCharType="separate"/>
        </w:r>
        <w:r>
          <w:rPr>
            <w:noProof/>
            <w:webHidden/>
          </w:rPr>
          <w:t>10</w:t>
        </w:r>
        <w:r>
          <w:rPr>
            <w:noProof/>
            <w:webHidden/>
          </w:rPr>
          <w:fldChar w:fldCharType="end"/>
        </w:r>
      </w:hyperlink>
    </w:p>
    <w:p w14:paraId="15CA305D" w14:textId="29CFBAA6"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6" w:history="1">
        <w:r w:rsidRPr="005816F9">
          <w:rPr>
            <w:rStyle w:val="Hypertextovodkaz"/>
            <w:rFonts w:cstheme="minorHAnsi"/>
            <w:noProof/>
          </w:rPr>
          <w:t>Příloha č. 6: Vyhodnocování dosažených úspor</w:t>
        </w:r>
        <w:r>
          <w:rPr>
            <w:noProof/>
            <w:webHidden/>
          </w:rPr>
          <w:tab/>
        </w:r>
        <w:r>
          <w:rPr>
            <w:noProof/>
            <w:webHidden/>
          </w:rPr>
          <w:fldChar w:fldCharType="begin"/>
        </w:r>
        <w:r>
          <w:rPr>
            <w:noProof/>
            <w:webHidden/>
          </w:rPr>
          <w:instrText xml:space="preserve"> PAGEREF _Toc210341566 \h </w:instrText>
        </w:r>
        <w:r>
          <w:rPr>
            <w:noProof/>
            <w:webHidden/>
          </w:rPr>
        </w:r>
        <w:r>
          <w:rPr>
            <w:noProof/>
            <w:webHidden/>
          </w:rPr>
          <w:fldChar w:fldCharType="separate"/>
        </w:r>
        <w:r>
          <w:rPr>
            <w:noProof/>
            <w:webHidden/>
          </w:rPr>
          <w:t>11</w:t>
        </w:r>
        <w:r>
          <w:rPr>
            <w:noProof/>
            <w:webHidden/>
          </w:rPr>
          <w:fldChar w:fldCharType="end"/>
        </w:r>
      </w:hyperlink>
    </w:p>
    <w:p w14:paraId="08AE1AE8" w14:textId="04CB9BC7"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7" w:history="1">
        <w:r w:rsidRPr="005816F9">
          <w:rPr>
            <w:rStyle w:val="Hypertextovodkaz"/>
            <w:rFonts w:cstheme="minorHAnsi"/>
            <w:noProof/>
          </w:rPr>
          <w:t>Příloha č. 7: Energetický management</w:t>
        </w:r>
        <w:r>
          <w:rPr>
            <w:noProof/>
            <w:webHidden/>
          </w:rPr>
          <w:tab/>
        </w:r>
        <w:r>
          <w:rPr>
            <w:noProof/>
            <w:webHidden/>
          </w:rPr>
          <w:fldChar w:fldCharType="begin"/>
        </w:r>
        <w:r>
          <w:rPr>
            <w:noProof/>
            <w:webHidden/>
          </w:rPr>
          <w:instrText xml:space="preserve"> PAGEREF _Toc210341567 \h </w:instrText>
        </w:r>
        <w:r>
          <w:rPr>
            <w:noProof/>
            <w:webHidden/>
          </w:rPr>
        </w:r>
        <w:r>
          <w:rPr>
            <w:noProof/>
            <w:webHidden/>
          </w:rPr>
          <w:fldChar w:fldCharType="separate"/>
        </w:r>
        <w:r>
          <w:rPr>
            <w:noProof/>
            <w:webHidden/>
          </w:rPr>
          <w:t>18</w:t>
        </w:r>
        <w:r>
          <w:rPr>
            <w:noProof/>
            <w:webHidden/>
          </w:rPr>
          <w:fldChar w:fldCharType="end"/>
        </w:r>
      </w:hyperlink>
    </w:p>
    <w:p w14:paraId="1A4AF5D3" w14:textId="025EA9FC"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8" w:history="1">
        <w:r w:rsidRPr="005816F9">
          <w:rPr>
            <w:rStyle w:val="Hypertextovodkaz"/>
            <w:rFonts w:cstheme="minorHAnsi"/>
            <w:noProof/>
          </w:rPr>
          <w:t>Příloha č. 8: Oprávněné osoby</w:t>
        </w:r>
        <w:r>
          <w:rPr>
            <w:noProof/>
            <w:webHidden/>
          </w:rPr>
          <w:tab/>
        </w:r>
        <w:r>
          <w:rPr>
            <w:noProof/>
            <w:webHidden/>
          </w:rPr>
          <w:fldChar w:fldCharType="begin"/>
        </w:r>
        <w:r>
          <w:rPr>
            <w:noProof/>
            <w:webHidden/>
          </w:rPr>
          <w:instrText xml:space="preserve"> PAGEREF _Toc210341568 \h </w:instrText>
        </w:r>
        <w:r>
          <w:rPr>
            <w:noProof/>
            <w:webHidden/>
          </w:rPr>
        </w:r>
        <w:r>
          <w:rPr>
            <w:noProof/>
            <w:webHidden/>
          </w:rPr>
          <w:fldChar w:fldCharType="separate"/>
        </w:r>
        <w:r>
          <w:rPr>
            <w:noProof/>
            <w:webHidden/>
          </w:rPr>
          <w:t>20</w:t>
        </w:r>
        <w:r>
          <w:rPr>
            <w:noProof/>
            <w:webHidden/>
          </w:rPr>
          <w:fldChar w:fldCharType="end"/>
        </w:r>
      </w:hyperlink>
    </w:p>
    <w:p w14:paraId="48C55454" w14:textId="517D9456"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69" w:history="1">
        <w:r w:rsidRPr="005816F9">
          <w:rPr>
            <w:rStyle w:val="Hypertextovodkaz"/>
            <w:rFonts w:cstheme="minorHAnsi"/>
            <w:noProof/>
          </w:rPr>
          <w:t>Příloha č. 9: Seznam poddodavatelů</w:t>
        </w:r>
        <w:r>
          <w:rPr>
            <w:noProof/>
            <w:webHidden/>
          </w:rPr>
          <w:tab/>
        </w:r>
        <w:r>
          <w:rPr>
            <w:noProof/>
            <w:webHidden/>
          </w:rPr>
          <w:fldChar w:fldCharType="begin"/>
        </w:r>
        <w:r>
          <w:rPr>
            <w:noProof/>
            <w:webHidden/>
          </w:rPr>
          <w:instrText xml:space="preserve"> PAGEREF _Toc210341569 \h </w:instrText>
        </w:r>
        <w:r>
          <w:rPr>
            <w:noProof/>
            <w:webHidden/>
          </w:rPr>
        </w:r>
        <w:r>
          <w:rPr>
            <w:noProof/>
            <w:webHidden/>
          </w:rPr>
          <w:fldChar w:fldCharType="separate"/>
        </w:r>
        <w:r>
          <w:rPr>
            <w:noProof/>
            <w:webHidden/>
          </w:rPr>
          <w:t>21</w:t>
        </w:r>
        <w:r>
          <w:rPr>
            <w:noProof/>
            <w:webHidden/>
          </w:rPr>
          <w:fldChar w:fldCharType="end"/>
        </w:r>
      </w:hyperlink>
    </w:p>
    <w:p w14:paraId="5540E897" w14:textId="6196EC55"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70" w:history="1">
        <w:r w:rsidRPr="005816F9">
          <w:rPr>
            <w:rStyle w:val="Hypertextovodkaz"/>
            <w:rFonts w:cstheme="minorHAnsi"/>
            <w:noProof/>
          </w:rPr>
          <w:t>Příloha č. 10: Podmínky pro provádění základních opatření</w:t>
        </w:r>
        <w:r>
          <w:rPr>
            <w:noProof/>
            <w:webHidden/>
          </w:rPr>
          <w:tab/>
        </w:r>
        <w:r>
          <w:rPr>
            <w:noProof/>
            <w:webHidden/>
          </w:rPr>
          <w:fldChar w:fldCharType="begin"/>
        </w:r>
        <w:r>
          <w:rPr>
            <w:noProof/>
            <w:webHidden/>
          </w:rPr>
          <w:instrText xml:space="preserve"> PAGEREF _Toc210341570 \h </w:instrText>
        </w:r>
        <w:r>
          <w:rPr>
            <w:noProof/>
            <w:webHidden/>
          </w:rPr>
        </w:r>
        <w:r>
          <w:rPr>
            <w:noProof/>
            <w:webHidden/>
          </w:rPr>
          <w:fldChar w:fldCharType="separate"/>
        </w:r>
        <w:r>
          <w:rPr>
            <w:noProof/>
            <w:webHidden/>
          </w:rPr>
          <w:t>22</w:t>
        </w:r>
        <w:r>
          <w:rPr>
            <w:noProof/>
            <w:webHidden/>
          </w:rPr>
          <w:fldChar w:fldCharType="end"/>
        </w:r>
      </w:hyperlink>
    </w:p>
    <w:p w14:paraId="3627CD09" w14:textId="62CEA7D8"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71" w:history="1">
        <w:r w:rsidRPr="005816F9">
          <w:rPr>
            <w:rStyle w:val="Hypertextovodkaz"/>
            <w:rFonts w:cstheme="minorHAnsi"/>
            <w:noProof/>
          </w:rPr>
          <w:t>Příloha č. 11: Inflační doložka pro úpravu ceny základních opatření</w:t>
        </w:r>
        <w:r>
          <w:rPr>
            <w:noProof/>
            <w:webHidden/>
          </w:rPr>
          <w:tab/>
        </w:r>
        <w:r>
          <w:rPr>
            <w:noProof/>
            <w:webHidden/>
          </w:rPr>
          <w:fldChar w:fldCharType="begin"/>
        </w:r>
        <w:r>
          <w:rPr>
            <w:noProof/>
            <w:webHidden/>
          </w:rPr>
          <w:instrText xml:space="preserve"> PAGEREF _Toc210341571 \h </w:instrText>
        </w:r>
        <w:r>
          <w:rPr>
            <w:noProof/>
            <w:webHidden/>
          </w:rPr>
        </w:r>
        <w:r>
          <w:rPr>
            <w:noProof/>
            <w:webHidden/>
          </w:rPr>
          <w:fldChar w:fldCharType="separate"/>
        </w:r>
        <w:r>
          <w:rPr>
            <w:noProof/>
            <w:webHidden/>
          </w:rPr>
          <w:t>23</w:t>
        </w:r>
        <w:r>
          <w:rPr>
            <w:noProof/>
            <w:webHidden/>
          </w:rPr>
          <w:fldChar w:fldCharType="end"/>
        </w:r>
      </w:hyperlink>
    </w:p>
    <w:p w14:paraId="2FF1A67E" w14:textId="746425B0" w:rsidR="00EC5AB1" w:rsidRDefault="00EC5AB1">
      <w:pPr>
        <w:pStyle w:val="Obsah1"/>
        <w:tabs>
          <w:tab w:val="right" w:leader="dot" w:pos="9062"/>
        </w:tabs>
        <w:rPr>
          <w:rFonts w:asciiTheme="minorHAnsi" w:eastAsiaTheme="minorEastAsia" w:hAnsiTheme="minorHAnsi" w:cstheme="minorBidi"/>
          <w:noProof/>
          <w:kern w:val="2"/>
          <w:sz w:val="24"/>
          <w14:ligatures w14:val="standardContextual"/>
        </w:rPr>
      </w:pPr>
      <w:hyperlink w:anchor="_Toc210341572" w:history="1">
        <w:r w:rsidRPr="005816F9">
          <w:rPr>
            <w:rStyle w:val="Hypertextovodkaz"/>
            <w:rFonts w:cstheme="minorHAnsi"/>
            <w:noProof/>
          </w:rPr>
          <w:t>Příloha č. 12: Minimální závazné požadavky na kybernetickou bezpečnost projektu</w:t>
        </w:r>
        <w:r>
          <w:rPr>
            <w:noProof/>
            <w:webHidden/>
          </w:rPr>
          <w:tab/>
        </w:r>
        <w:r>
          <w:rPr>
            <w:noProof/>
            <w:webHidden/>
          </w:rPr>
          <w:fldChar w:fldCharType="begin"/>
        </w:r>
        <w:r>
          <w:rPr>
            <w:noProof/>
            <w:webHidden/>
          </w:rPr>
          <w:instrText xml:space="preserve"> PAGEREF _Toc210341572 \h </w:instrText>
        </w:r>
        <w:r>
          <w:rPr>
            <w:noProof/>
            <w:webHidden/>
          </w:rPr>
        </w:r>
        <w:r>
          <w:rPr>
            <w:noProof/>
            <w:webHidden/>
          </w:rPr>
          <w:fldChar w:fldCharType="separate"/>
        </w:r>
        <w:r>
          <w:rPr>
            <w:noProof/>
            <w:webHidden/>
          </w:rPr>
          <w:t>26</w:t>
        </w:r>
        <w:r>
          <w:rPr>
            <w:noProof/>
            <w:webHidden/>
          </w:rPr>
          <w:fldChar w:fldCharType="end"/>
        </w:r>
      </w:hyperlink>
    </w:p>
    <w:p w14:paraId="59E0918C" w14:textId="648CE98B" w:rsidR="0032526B" w:rsidRDefault="0032526B" w:rsidP="004702C2">
      <w:pPr>
        <w:rPr>
          <w:rFonts w:asciiTheme="minorHAnsi" w:hAnsiTheme="minorHAnsi" w:cstheme="minorHAnsi"/>
          <w:b/>
          <w:sz w:val="28"/>
          <w:szCs w:val="28"/>
        </w:rPr>
      </w:pPr>
      <w:r>
        <w:rPr>
          <w:rFonts w:asciiTheme="minorHAnsi" w:hAnsiTheme="minorHAnsi" w:cstheme="minorHAnsi"/>
          <w:b/>
          <w:sz w:val="28"/>
          <w:szCs w:val="28"/>
        </w:rPr>
        <w:fldChar w:fldCharType="end"/>
      </w:r>
    </w:p>
    <w:p w14:paraId="38057A6C" w14:textId="5E2F5BC6" w:rsidR="004702C2" w:rsidRPr="00530BBB" w:rsidRDefault="004702C2" w:rsidP="004702C2">
      <w:pPr>
        <w:rPr>
          <w:rFonts w:asciiTheme="minorHAnsi" w:hAnsiTheme="minorHAnsi" w:cstheme="minorHAnsi"/>
          <w:b/>
          <w:sz w:val="28"/>
          <w:szCs w:val="28"/>
        </w:rPr>
      </w:pPr>
      <w:r w:rsidRPr="00530BBB">
        <w:rPr>
          <w:rFonts w:asciiTheme="minorHAnsi" w:hAnsiTheme="minorHAnsi" w:cstheme="minorHAnsi"/>
          <w:b/>
          <w:sz w:val="28"/>
          <w:szCs w:val="28"/>
        </w:rPr>
        <w:br w:type="page"/>
      </w:r>
      <w:r w:rsidRPr="00530BBB">
        <w:rPr>
          <w:rFonts w:asciiTheme="minorHAnsi" w:hAnsiTheme="minorHAnsi" w:cstheme="minorHAnsi"/>
          <w:b/>
          <w:sz w:val="28"/>
          <w:szCs w:val="28"/>
        </w:rPr>
        <w:lastRenderedPageBreak/>
        <w:t>ÚVOD</w:t>
      </w:r>
    </w:p>
    <w:p w14:paraId="45366351" w14:textId="37A0F7BB" w:rsidR="004702C2" w:rsidRDefault="004702C2" w:rsidP="004702C2">
      <w:pPr>
        <w:rPr>
          <w:rFonts w:asciiTheme="minorHAnsi" w:hAnsiTheme="minorHAnsi" w:cstheme="minorHAnsi"/>
          <w:color w:val="000000" w:themeColor="text1"/>
        </w:rPr>
      </w:pPr>
      <w:r w:rsidRPr="009C0752">
        <w:rPr>
          <w:rFonts w:asciiTheme="minorHAnsi" w:hAnsiTheme="minorHAnsi" w:cstheme="minorHAnsi"/>
          <w:color w:val="000000" w:themeColor="text1"/>
        </w:rPr>
        <w:t xml:space="preserve">Přílohy ke </w:t>
      </w:r>
      <w:r w:rsidR="00DF1E2F">
        <w:rPr>
          <w:rFonts w:asciiTheme="minorHAnsi" w:hAnsiTheme="minorHAnsi" w:cstheme="minorHAnsi"/>
          <w:color w:val="000000" w:themeColor="text1"/>
        </w:rPr>
        <w:t>S</w:t>
      </w:r>
      <w:r w:rsidRPr="009C0752">
        <w:rPr>
          <w:rFonts w:asciiTheme="minorHAnsi" w:hAnsiTheme="minorHAnsi" w:cstheme="minorHAnsi"/>
          <w:color w:val="000000" w:themeColor="text1"/>
        </w:rPr>
        <w:t>mlouvě o energetických služb</w:t>
      </w:r>
      <w:r w:rsidR="000E4D98" w:rsidRPr="009C0752">
        <w:rPr>
          <w:rFonts w:asciiTheme="minorHAnsi" w:hAnsiTheme="minorHAnsi" w:cstheme="minorHAnsi"/>
          <w:color w:val="000000" w:themeColor="text1"/>
        </w:rPr>
        <w:t>ách</w:t>
      </w:r>
      <w:r w:rsidRPr="009C0752">
        <w:rPr>
          <w:rFonts w:asciiTheme="minorHAnsi" w:hAnsiTheme="minorHAnsi" w:cstheme="minorHAnsi"/>
          <w:color w:val="000000" w:themeColor="text1"/>
        </w:rPr>
        <w:t xml:space="preserve"> se zaručeným výsledkem</w:t>
      </w:r>
      <w:r w:rsidR="000E4D98" w:rsidRPr="009C0752">
        <w:rPr>
          <w:rFonts w:asciiTheme="minorHAnsi" w:hAnsiTheme="minorHAnsi" w:cstheme="minorHAnsi"/>
          <w:color w:val="000000" w:themeColor="text1"/>
        </w:rPr>
        <w:t xml:space="preserve"> určených veřejnému zadavateli</w:t>
      </w:r>
      <w:r w:rsidRPr="009C0752">
        <w:rPr>
          <w:rFonts w:asciiTheme="minorHAnsi" w:hAnsiTheme="minorHAnsi" w:cstheme="minorHAnsi"/>
          <w:color w:val="000000" w:themeColor="text1"/>
        </w:rPr>
        <w:t xml:space="preserve"> (SES) jsou vytvořeny tak, aby popsaly v plném rozsahu </w:t>
      </w:r>
      <w:r w:rsidR="001C4B31">
        <w:rPr>
          <w:rFonts w:asciiTheme="minorHAnsi" w:hAnsiTheme="minorHAnsi" w:cstheme="minorHAnsi"/>
          <w:color w:val="000000" w:themeColor="text1"/>
        </w:rPr>
        <w:t>akci (</w:t>
      </w:r>
      <w:r w:rsidRPr="009C0752">
        <w:rPr>
          <w:rFonts w:asciiTheme="minorHAnsi" w:hAnsiTheme="minorHAnsi" w:cstheme="minorHAnsi"/>
          <w:color w:val="000000" w:themeColor="text1"/>
        </w:rPr>
        <w:t>projekt</w:t>
      </w:r>
      <w:r w:rsidR="001C4B31">
        <w:rPr>
          <w:rFonts w:asciiTheme="minorHAnsi" w:hAnsiTheme="minorHAnsi" w:cstheme="minorHAnsi"/>
          <w:color w:val="000000" w:themeColor="text1"/>
        </w:rPr>
        <w:t>)</w:t>
      </w:r>
      <w:r w:rsidRPr="009C0752">
        <w:rPr>
          <w:rFonts w:asciiTheme="minorHAnsi" w:hAnsiTheme="minorHAnsi" w:cstheme="minorHAnsi"/>
          <w:color w:val="000000" w:themeColor="text1"/>
        </w:rPr>
        <w:t xml:space="preserve">, </w:t>
      </w:r>
      <w:r w:rsidR="001C4B31">
        <w:rPr>
          <w:rFonts w:asciiTheme="minorHAnsi" w:hAnsiTheme="minorHAnsi" w:cstheme="minorHAnsi"/>
          <w:color w:val="000000" w:themeColor="text1"/>
        </w:rPr>
        <w:t>její (</w:t>
      </w:r>
      <w:r w:rsidRPr="009C0752">
        <w:rPr>
          <w:rFonts w:asciiTheme="minorHAnsi" w:hAnsiTheme="minorHAnsi" w:cstheme="minorHAnsi"/>
          <w:color w:val="000000" w:themeColor="text1"/>
        </w:rPr>
        <w:t>jeho</w:t>
      </w:r>
      <w:r w:rsidR="001C4B31">
        <w:rPr>
          <w:rFonts w:asciiTheme="minorHAnsi" w:hAnsiTheme="minorHAnsi" w:cstheme="minorHAnsi"/>
          <w:color w:val="000000" w:themeColor="text1"/>
        </w:rPr>
        <w:t>)</w:t>
      </w:r>
      <w:r w:rsidRPr="009C0752">
        <w:rPr>
          <w:rFonts w:asciiTheme="minorHAnsi" w:hAnsiTheme="minorHAnsi" w:cstheme="minorHAnsi"/>
          <w:color w:val="000000" w:themeColor="text1"/>
        </w:rPr>
        <w:t xml:space="preserve"> přínosy </w:t>
      </w:r>
      <w:r w:rsidR="000D6FD7">
        <w:rPr>
          <w:rFonts w:asciiTheme="minorHAnsi" w:hAnsiTheme="minorHAnsi" w:cstheme="minorHAnsi"/>
          <w:color w:val="000000" w:themeColor="text1"/>
        </w:rPr>
        <w:t>včetně způsobu dosažení „zaručených</w:t>
      </w:r>
      <w:r w:rsidR="00CA1CB6">
        <w:rPr>
          <w:rFonts w:asciiTheme="minorHAnsi" w:hAnsiTheme="minorHAnsi" w:cstheme="minorHAnsi"/>
          <w:color w:val="000000" w:themeColor="text1"/>
        </w:rPr>
        <w:t>/garantovaných</w:t>
      </w:r>
      <w:r w:rsidR="000D6FD7">
        <w:rPr>
          <w:rFonts w:asciiTheme="minorHAnsi" w:hAnsiTheme="minorHAnsi" w:cstheme="minorHAnsi"/>
          <w:color w:val="000000" w:themeColor="text1"/>
        </w:rPr>
        <w:t xml:space="preserve"> úspor dle Smlouvy“ </w:t>
      </w:r>
      <w:r w:rsidRPr="009C0752">
        <w:rPr>
          <w:rFonts w:asciiTheme="minorHAnsi" w:hAnsiTheme="minorHAnsi" w:cstheme="minorHAnsi"/>
          <w:color w:val="000000" w:themeColor="text1"/>
        </w:rPr>
        <w:t>a detaily realizace.</w:t>
      </w:r>
    </w:p>
    <w:p w14:paraId="045E5508" w14:textId="7A63F99A" w:rsidR="00F74C56" w:rsidRPr="009C0752" w:rsidRDefault="000D6FD7" w:rsidP="004702C2">
      <w:pPr>
        <w:rPr>
          <w:rFonts w:asciiTheme="minorHAnsi" w:hAnsiTheme="minorHAnsi" w:cstheme="minorHAnsi"/>
          <w:color w:val="000000" w:themeColor="text1"/>
        </w:rPr>
      </w:pPr>
      <w:r>
        <w:rPr>
          <w:rFonts w:asciiTheme="minorHAnsi" w:hAnsiTheme="minorHAnsi" w:cstheme="minorHAnsi"/>
          <w:color w:val="000000" w:themeColor="text1"/>
        </w:rPr>
        <w:t>O</w:t>
      </w:r>
      <w:r w:rsidR="00F74C56">
        <w:rPr>
          <w:rFonts w:asciiTheme="minorHAnsi" w:hAnsiTheme="minorHAnsi" w:cstheme="minorHAnsi"/>
          <w:color w:val="000000" w:themeColor="text1"/>
        </w:rPr>
        <w:t>bsahují popis výchozího stavu</w:t>
      </w:r>
      <w:r>
        <w:rPr>
          <w:rFonts w:asciiTheme="minorHAnsi" w:hAnsiTheme="minorHAnsi" w:cstheme="minorHAnsi"/>
          <w:color w:val="000000" w:themeColor="text1"/>
        </w:rPr>
        <w:t xml:space="preserve"> nejen ve spotřebě paliv, energie a vody, ale také </w:t>
      </w:r>
      <w:r w:rsidR="00DF1E2F">
        <w:rPr>
          <w:rFonts w:asciiTheme="minorHAnsi" w:hAnsiTheme="minorHAnsi" w:cstheme="minorHAnsi"/>
          <w:color w:val="000000" w:themeColor="text1"/>
        </w:rPr>
        <w:t xml:space="preserve">ve </w:t>
      </w:r>
      <w:r>
        <w:rPr>
          <w:rFonts w:asciiTheme="minorHAnsi" w:hAnsiTheme="minorHAnsi" w:cstheme="minorHAnsi"/>
          <w:color w:val="000000" w:themeColor="text1"/>
        </w:rPr>
        <w:t>stavu objektů a zařízení před zahájením projektu, navrhovaná opatření k dosažení zaručených</w:t>
      </w:r>
      <w:r w:rsidR="00CA1CB6">
        <w:rPr>
          <w:rFonts w:asciiTheme="minorHAnsi" w:hAnsiTheme="minorHAnsi" w:cstheme="minorHAnsi"/>
          <w:color w:val="000000" w:themeColor="text1"/>
        </w:rPr>
        <w:t>/garantovaných</w:t>
      </w:r>
      <w:r>
        <w:rPr>
          <w:rFonts w:asciiTheme="minorHAnsi" w:hAnsiTheme="minorHAnsi" w:cstheme="minorHAnsi"/>
          <w:color w:val="000000" w:themeColor="text1"/>
        </w:rPr>
        <w:t xml:space="preserve"> úspor a další detaily, týkající se vlastní realizace a způsobu financování projektu.</w:t>
      </w:r>
    </w:p>
    <w:p w14:paraId="3C36389F" w14:textId="54C35388" w:rsidR="00F74C56" w:rsidRPr="00F74C56" w:rsidRDefault="004702C2" w:rsidP="00F74C56">
      <w:pPr>
        <w:rPr>
          <w:rFonts w:asciiTheme="minorHAnsi" w:hAnsiTheme="minorHAnsi" w:cstheme="minorHAnsi"/>
        </w:rPr>
      </w:pPr>
      <w:r w:rsidRPr="00530BBB">
        <w:rPr>
          <w:rFonts w:asciiTheme="minorHAnsi" w:hAnsiTheme="minorHAnsi" w:cstheme="minorHAnsi"/>
        </w:rPr>
        <w:t xml:space="preserve">Přílohy ke smlouvě SES současně obsahují vše, co je součástí tzv. plánu měření a verifikace dosažených výsledků projektu </w:t>
      </w:r>
      <w:r w:rsidR="005D4F4F">
        <w:rPr>
          <w:rFonts w:asciiTheme="minorHAnsi" w:hAnsiTheme="minorHAnsi" w:cstheme="minorHAnsi"/>
        </w:rPr>
        <w:t>(</w:t>
      </w:r>
      <w:r w:rsidRPr="00530BBB">
        <w:rPr>
          <w:rFonts w:asciiTheme="minorHAnsi" w:hAnsiTheme="minorHAnsi" w:cstheme="minorHAnsi"/>
        </w:rPr>
        <w:t>plán M&amp;V</w:t>
      </w:r>
      <w:r w:rsidR="005D4F4F">
        <w:rPr>
          <w:rFonts w:asciiTheme="minorHAnsi" w:hAnsiTheme="minorHAnsi" w:cstheme="minorHAnsi"/>
        </w:rPr>
        <w:t>)</w:t>
      </w:r>
      <w:r w:rsidRPr="00530BBB">
        <w:rPr>
          <w:rFonts w:asciiTheme="minorHAnsi" w:hAnsiTheme="minorHAnsi" w:cstheme="minorHAnsi"/>
        </w:rPr>
        <w:t xml:space="preserve">. Plán M&amp;V má být vždy vypracován v době, kdy se navrhují energeticky úsporná opatření, a je povinnou součástí smlouvy o poskytování energetických služeb se zaručeným výsledkem. </w:t>
      </w:r>
      <w:r w:rsidR="00F74C56">
        <w:rPr>
          <w:rFonts w:asciiTheme="minorHAnsi" w:hAnsiTheme="minorHAnsi" w:cstheme="minorHAnsi"/>
        </w:rPr>
        <w:t xml:space="preserve"> </w:t>
      </w:r>
      <w:bookmarkStart w:id="0" w:name="_Hlk209557107"/>
      <w:r w:rsidR="00F74C56" w:rsidRPr="00F74C56">
        <w:rPr>
          <w:rFonts w:asciiTheme="minorHAnsi" w:hAnsiTheme="minorHAnsi" w:cstheme="minorHAnsi"/>
        </w:rPr>
        <w:t xml:space="preserve">"Měření a verifikace" (M&amp;V) je proces plánování, měření, shromažďování a analýzy dat za účelem </w:t>
      </w:r>
      <w:r w:rsidR="00F74C56" w:rsidRPr="00B609AB">
        <w:rPr>
          <w:rFonts w:asciiTheme="minorHAnsi" w:hAnsiTheme="minorHAnsi" w:cstheme="minorHAnsi"/>
          <w:b/>
          <w:bCs/>
        </w:rPr>
        <w:t>ověření a vykazování úspor</w:t>
      </w:r>
      <w:r w:rsidR="00F74C56" w:rsidRPr="00F74C56">
        <w:rPr>
          <w:rFonts w:asciiTheme="minorHAnsi" w:hAnsiTheme="minorHAnsi" w:cstheme="minorHAnsi"/>
        </w:rPr>
        <w:t xml:space="preserve"> energie</w:t>
      </w:r>
      <w:r w:rsidR="00DF1E2F">
        <w:rPr>
          <w:rFonts w:asciiTheme="minorHAnsi" w:hAnsiTheme="minorHAnsi" w:cstheme="minorHAnsi"/>
        </w:rPr>
        <w:t xml:space="preserve"> </w:t>
      </w:r>
      <w:r w:rsidR="00F74C56" w:rsidRPr="00F74C56">
        <w:rPr>
          <w:rFonts w:asciiTheme="minorHAnsi" w:hAnsiTheme="minorHAnsi" w:cstheme="minorHAnsi"/>
        </w:rPr>
        <w:t>vyplývajících z implementace opatření na úsporu energie</w:t>
      </w:r>
      <w:r w:rsidR="00F74C56">
        <w:rPr>
          <w:rFonts w:asciiTheme="minorHAnsi" w:hAnsiTheme="minorHAnsi" w:cstheme="minorHAnsi"/>
        </w:rPr>
        <w:t>.</w:t>
      </w:r>
      <w:r w:rsidR="00F74C56" w:rsidRPr="00F74C56">
        <w:rPr>
          <w:rFonts w:asciiTheme="minorHAnsi" w:hAnsiTheme="minorHAnsi" w:cstheme="minorHAnsi"/>
        </w:rPr>
        <w:t xml:space="preserve"> Úspory nelze přímo měřit, protože představují </w:t>
      </w:r>
      <w:r w:rsidR="00F74C56">
        <w:rPr>
          <w:rFonts w:asciiTheme="minorHAnsi" w:hAnsiTheme="minorHAnsi" w:cstheme="minorHAnsi"/>
        </w:rPr>
        <w:t>nerealizovanou</w:t>
      </w:r>
      <w:r w:rsidR="00F74C56" w:rsidRPr="00F74C56">
        <w:rPr>
          <w:rFonts w:asciiTheme="minorHAnsi" w:hAnsiTheme="minorHAnsi" w:cstheme="minorHAnsi"/>
        </w:rPr>
        <w:t xml:space="preserve"> spotřeb</w:t>
      </w:r>
      <w:r w:rsidR="00F74C56">
        <w:rPr>
          <w:rFonts w:asciiTheme="minorHAnsi" w:hAnsiTheme="minorHAnsi" w:cstheme="minorHAnsi"/>
        </w:rPr>
        <w:t>u</w:t>
      </w:r>
      <w:r w:rsidR="00F74C56" w:rsidRPr="00F74C56">
        <w:rPr>
          <w:rFonts w:asciiTheme="minorHAnsi" w:hAnsiTheme="minorHAnsi" w:cstheme="minorHAnsi"/>
        </w:rPr>
        <w:t xml:space="preserve"> energie. Místo toho se úspory určují porovnáním </w:t>
      </w:r>
      <w:r w:rsidR="00F74C56">
        <w:rPr>
          <w:rFonts w:asciiTheme="minorHAnsi" w:hAnsiTheme="minorHAnsi" w:cstheme="minorHAnsi"/>
        </w:rPr>
        <w:t xml:space="preserve">spotřeby energie </w:t>
      </w:r>
      <w:r w:rsidR="00F74C56" w:rsidRPr="00F74C56">
        <w:rPr>
          <w:rFonts w:asciiTheme="minorHAnsi" w:hAnsiTheme="minorHAnsi" w:cstheme="minorHAnsi"/>
        </w:rPr>
        <w:t xml:space="preserve">před a po realizaci projektu a provedením vhodných úprav </w:t>
      </w:r>
      <w:r w:rsidR="00F74C56">
        <w:rPr>
          <w:rFonts w:asciiTheme="minorHAnsi" w:hAnsiTheme="minorHAnsi" w:cstheme="minorHAnsi"/>
        </w:rPr>
        <w:t>nezbytných z důvodu</w:t>
      </w:r>
      <w:r w:rsidR="00F74C56" w:rsidRPr="00F74C56">
        <w:rPr>
          <w:rFonts w:asciiTheme="minorHAnsi" w:hAnsiTheme="minorHAnsi" w:cstheme="minorHAnsi"/>
        </w:rPr>
        <w:t xml:space="preserve"> změny podmínek.</w:t>
      </w:r>
      <w:r w:rsidR="000D6FD7">
        <w:rPr>
          <w:rFonts w:asciiTheme="minorHAnsi" w:hAnsiTheme="minorHAnsi" w:cstheme="minorHAnsi"/>
        </w:rPr>
        <w:t xml:space="preserve"> Právě pro určení změny podmínek je nezbytné, aby přílohy obsahovaly </w:t>
      </w:r>
      <w:r w:rsidR="00DF1E2F">
        <w:rPr>
          <w:rFonts w:asciiTheme="minorHAnsi" w:hAnsiTheme="minorHAnsi" w:cstheme="minorHAnsi"/>
        </w:rPr>
        <w:t>také</w:t>
      </w:r>
      <w:r w:rsidR="000D6FD7">
        <w:rPr>
          <w:rFonts w:asciiTheme="minorHAnsi" w:hAnsiTheme="minorHAnsi" w:cstheme="minorHAnsi"/>
        </w:rPr>
        <w:t xml:space="preserve"> popis výchozího stavu.</w:t>
      </w:r>
    </w:p>
    <w:p w14:paraId="42E98EE9" w14:textId="6C81114E" w:rsidR="00F74C56" w:rsidRDefault="00F74C56" w:rsidP="00F74C56">
      <w:pPr>
        <w:rPr>
          <w:rFonts w:asciiTheme="minorHAnsi" w:hAnsiTheme="minorHAnsi" w:cstheme="minorHAnsi"/>
        </w:rPr>
      </w:pPr>
      <w:r w:rsidRPr="00F74C56">
        <w:rPr>
          <w:rFonts w:asciiTheme="minorHAnsi" w:hAnsiTheme="minorHAnsi" w:cstheme="minorHAnsi"/>
        </w:rPr>
        <w:t xml:space="preserve">Přesné stanovení úspor energie poskytuje majitelům a správcům zařízení cennou zpětnou vazbu o </w:t>
      </w:r>
      <w:r>
        <w:rPr>
          <w:rFonts w:asciiTheme="minorHAnsi" w:hAnsiTheme="minorHAnsi" w:cstheme="minorHAnsi"/>
        </w:rPr>
        <w:t xml:space="preserve">efektivitě </w:t>
      </w:r>
      <w:r w:rsidRPr="00F74C56">
        <w:rPr>
          <w:rFonts w:asciiTheme="minorHAnsi" w:hAnsiTheme="minorHAnsi" w:cstheme="minorHAnsi"/>
        </w:rPr>
        <w:t>jejich opatření na úsporu energie</w:t>
      </w:r>
      <w:r>
        <w:rPr>
          <w:rFonts w:asciiTheme="minorHAnsi" w:hAnsiTheme="minorHAnsi" w:cstheme="minorHAnsi"/>
        </w:rPr>
        <w:t>, u mnoha p</w:t>
      </w:r>
      <w:r w:rsidRPr="00F74C56">
        <w:rPr>
          <w:rFonts w:asciiTheme="minorHAnsi" w:hAnsiTheme="minorHAnsi" w:cstheme="minorHAnsi"/>
        </w:rPr>
        <w:t xml:space="preserve">rojektů jsou úspory </w:t>
      </w:r>
      <w:r>
        <w:rPr>
          <w:rFonts w:asciiTheme="minorHAnsi" w:hAnsiTheme="minorHAnsi" w:cstheme="minorHAnsi"/>
        </w:rPr>
        <w:t xml:space="preserve">ve spotřebě </w:t>
      </w:r>
      <w:r w:rsidRPr="00F74C56">
        <w:rPr>
          <w:rFonts w:asciiTheme="minorHAnsi" w:hAnsiTheme="minorHAnsi" w:cstheme="minorHAnsi"/>
        </w:rPr>
        <w:t>základem pro finanční platby</w:t>
      </w:r>
      <w:r>
        <w:rPr>
          <w:rFonts w:asciiTheme="minorHAnsi" w:hAnsiTheme="minorHAnsi" w:cstheme="minorHAnsi"/>
        </w:rPr>
        <w:t xml:space="preserve">, kryté </w:t>
      </w:r>
      <w:r w:rsidRPr="00F74C56">
        <w:rPr>
          <w:rFonts w:asciiTheme="minorHAnsi" w:hAnsiTheme="minorHAnsi" w:cstheme="minorHAnsi"/>
        </w:rPr>
        <w:t>záruk</w:t>
      </w:r>
      <w:r>
        <w:rPr>
          <w:rFonts w:asciiTheme="minorHAnsi" w:hAnsiTheme="minorHAnsi" w:cstheme="minorHAnsi"/>
        </w:rPr>
        <w:t>o</w:t>
      </w:r>
      <w:r w:rsidRPr="00F74C56">
        <w:rPr>
          <w:rFonts w:asciiTheme="minorHAnsi" w:hAnsiTheme="minorHAnsi" w:cstheme="minorHAnsi"/>
        </w:rPr>
        <w:t xml:space="preserve">u </w:t>
      </w:r>
      <w:r>
        <w:rPr>
          <w:rFonts w:asciiTheme="minorHAnsi" w:hAnsiTheme="minorHAnsi" w:cstheme="minorHAnsi"/>
        </w:rPr>
        <w:t>za dosažené úspory nákladů</w:t>
      </w:r>
      <w:r w:rsidRPr="00F74C56">
        <w:rPr>
          <w:rFonts w:asciiTheme="minorHAnsi" w:hAnsiTheme="minorHAnsi" w:cstheme="minorHAnsi"/>
        </w:rPr>
        <w:t xml:space="preserve">. </w:t>
      </w:r>
    </w:p>
    <w:bookmarkEnd w:id="0"/>
    <w:p w14:paraId="00DBBAFA" w14:textId="0E23DCCB" w:rsidR="000D6FD7" w:rsidRDefault="004702C2" w:rsidP="004702C2">
      <w:pPr>
        <w:rPr>
          <w:rFonts w:asciiTheme="minorHAnsi" w:hAnsiTheme="minorHAnsi" w:cstheme="minorHAnsi"/>
        </w:rPr>
      </w:pPr>
      <w:r w:rsidRPr="00530BBB">
        <w:rPr>
          <w:rFonts w:asciiTheme="minorHAnsi" w:hAnsiTheme="minorHAnsi" w:cstheme="minorHAnsi"/>
        </w:rPr>
        <w:t>Obsah plánu M&amp;V je stanoven Mezinárodním protokolem k měření a verifikaci úspor (</w:t>
      </w:r>
      <w:r w:rsidR="000D6FD7">
        <w:rPr>
          <w:rFonts w:asciiTheme="minorHAnsi" w:hAnsiTheme="minorHAnsi" w:cstheme="minorHAnsi"/>
        </w:rPr>
        <w:t xml:space="preserve">IPMVP = </w:t>
      </w:r>
      <w:r w:rsidRPr="00530BBB">
        <w:rPr>
          <w:rFonts w:asciiTheme="minorHAnsi" w:hAnsiTheme="minorHAnsi" w:cstheme="minorHAnsi"/>
        </w:rPr>
        <w:t xml:space="preserve">International Performance </w:t>
      </w:r>
      <w:proofErr w:type="spellStart"/>
      <w:r w:rsidRPr="00530BBB">
        <w:rPr>
          <w:rFonts w:asciiTheme="minorHAnsi" w:hAnsiTheme="minorHAnsi" w:cstheme="minorHAnsi"/>
        </w:rPr>
        <w:t>Measurement</w:t>
      </w:r>
      <w:proofErr w:type="spellEnd"/>
      <w:r w:rsidRPr="00530BBB">
        <w:rPr>
          <w:rFonts w:asciiTheme="minorHAnsi" w:hAnsiTheme="minorHAnsi" w:cstheme="minorHAnsi"/>
        </w:rPr>
        <w:t xml:space="preserve"> and </w:t>
      </w:r>
      <w:proofErr w:type="spellStart"/>
      <w:r w:rsidRPr="00530BBB">
        <w:rPr>
          <w:rFonts w:asciiTheme="minorHAnsi" w:hAnsiTheme="minorHAnsi" w:cstheme="minorHAnsi"/>
        </w:rPr>
        <w:t>Verification</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Protocol</w:t>
      </w:r>
      <w:proofErr w:type="spellEnd"/>
      <w:r w:rsidRPr="00530BBB">
        <w:rPr>
          <w:rFonts w:asciiTheme="minorHAnsi" w:hAnsiTheme="minorHAnsi" w:cstheme="minorHAnsi"/>
        </w:rPr>
        <w:t>) organizace EVO (</w:t>
      </w:r>
      <w:proofErr w:type="spellStart"/>
      <w:r w:rsidRPr="00530BBB">
        <w:rPr>
          <w:rFonts w:asciiTheme="minorHAnsi" w:hAnsiTheme="minorHAnsi" w:cstheme="minorHAnsi"/>
        </w:rPr>
        <w:t>Efficiency</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Valuation</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Organisation</w:t>
      </w:r>
      <w:proofErr w:type="spellEnd"/>
      <w:r w:rsidR="000D6FD7">
        <w:rPr>
          <w:rFonts w:asciiTheme="minorHAnsi" w:hAnsiTheme="minorHAnsi" w:cstheme="minorHAnsi"/>
        </w:rPr>
        <w:t xml:space="preserve">. Protokol byl ve verzi </w:t>
      </w:r>
      <w:r w:rsidR="00DF1E2F">
        <w:rPr>
          <w:rFonts w:asciiTheme="minorHAnsi" w:hAnsiTheme="minorHAnsi" w:cstheme="minorHAnsi"/>
        </w:rPr>
        <w:t xml:space="preserve">z </w:t>
      </w:r>
      <w:r w:rsidR="000D6FD7">
        <w:rPr>
          <w:rFonts w:asciiTheme="minorHAnsi" w:hAnsiTheme="minorHAnsi" w:cstheme="minorHAnsi"/>
        </w:rPr>
        <w:t>roku 2010</w:t>
      </w:r>
      <w:r w:rsidRPr="00530BBB">
        <w:rPr>
          <w:rFonts w:asciiTheme="minorHAnsi" w:hAnsiTheme="minorHAnsi" w:cstheme="minorHAnsi"/>
        </w:rPr>
        <w:t xml:space="preserve"> do České republiky přenesen v roce 2011 v rámci projektu PERMANENT Evropské komise</w:t>
      </w:r>
      <w:r w:rsidR="000D6FD7">
        <w:rPr>
          <w:rFonts w:asciiTheme="minorHAnsi" w:hAnsiTheme="minorHAnsi" w:cstheme="minorHAnsi"/>
        </w:rPr>
        <w:t>, je stále doplňován a redigován experty na energetickou účinnost z celého světa</w:t>
      </w:r>
      <w:r w:rsidR="00DF1E2F">
        <w:rPr>
          <w:rFonts w:asciiTheme="minorHAnsi" w:hAnsiTheme="minorHAnsi" w:cstheme="minorHAnsi"/>
        </w:rPr>
        <w:t xml:space="preserve"> současně s tím, jak se projekty energetické účinnosti a zejména technologie stále vyvíjejí</w:t>
      </w:r>
      <w:r w:rsidR="000D6FD7">
        <w:rPr>
          <w:rFonts w:asciiTheme="minorHAnsi" w:hAnsiTheme="minorHAnsi" w:cstheme="minorHAnsi"/>
        </w:rPr>
        <w:t xml:space="preserve"> </w:t>
      </w:r>
      <w:r w:rsidR="00DF1E2F">
        <w:rPr>
          <w:rFonts w:asciiTheme="minorHAnsi" w:hAnsiTheme="minorHAnsi" w:cstheme="minorHAnsi"/>
        </w:rPr>
        <w:t xml:space="preserve">a zaměřují nejen na dosahování úspor nákladů na energii, ale také na zlepšení mikroklimatických podmínek upravovaných prostor a </w:t>
      </w:r>
      <w:r w:rsidR="00DF1E2F" w:rsidRPr="00530BBB">
        <w:rPr>
          <w:rFonts w:asciiTheme="minorHAnsi" w:hAnsiTheme="minorHAnsi" w:cstheme="minorHAnsi"/>
        </w:rPr>
        <w:t>využívání obnovitelných zdrojů energie v komerčních a průmyslových zařízeních.</w:t>
      </w:r>
    </w:p>
    <w:p w14:paraId="06D75148" w14:textId="77777777" w:rsidR="004702C2" w:rsidRPr="00530BBB" w:rsidRDefault="004702C2" w:rsidP="004702C2">
      <w:pPr>
        <w:spacing w:before="0" w:line="240" w:lineRule="auto"/>
        <w:jc w:val="left"/>
        <w:rPr>
          <w:rFonts w:asciiTheme="minorHAnsi" w:hAnsiTheme="minorHAnsi" w:cstheme="minorHAnsi"/>
        </w:rPr>
      </w:pPr>
      <w:r w:rsidRPr="00530BBB">
        <w:rPr>
          <w:rFonts w:asciiTheme="minorHAnsi" w:hAnsiTheme="minorHAnsi" w:cstheme="minorHAnsi"/>
        </w:rPr>
        <w:br w:type="page"/>
      </w:r>
    </w:p>
    <w:p w14:paraId="0D55D8CE" w14:textId="77777777" w:rsidR="004702C2" w:rsidRPr="00530BBB" w:rsidRDefault="004702C2" w:rsidP="004702C2">
      <w:pPr>
        <w:pStyle w:val="Nadpis1"/>
        <w:numPr>
          <w:ilvl w:val="0"/>
          <w:numId w:val="0"/>
        </w:numPr>
        <w:jc w:val="both"/>
        <w:rPr>
          <w:rFonts w:asciiTheme="minorHAnsi" w:hAnsiTheme="minorHAnsi" w:cstheme="minorHAnsi"/>
        </w:rPr>
      </w:pPr>
      <w:bookmarkStart w:id="1" w:name="_Toc85704327"/>
      <w:bookmarkStart w:id="2" w:name="_Toc210341561"/>
      <w:r w:rsidRPr="00530BBB">
        <w:rPr>
          <w:rFonts w:asciiTheme="minorHAnsi" w:hAnsiTheme="minorHAnsi" w:cstheme="minorHAnsi"/>
        </w:rPr>
        <w:lastRenderedPageBreak/>
        <w:t>Příloha č. 1: Popis výchozího stavu včetně referenční spotřeby a referenčních nákladů</w:t>
      </w:r>
      <w:bookmarkEnd w:id="1"/>
      <w:bookmarkEnd w:id="2"/>
    </w:p>
    <w:p w14:paraId="1FCE6191" w14:textId="77777777" w:rsidR="00625ADC" w:rsidRPr="00310CAE" w:rsidRDefault="00625ADC" w:rsidP="00625ADC">
      <w:pPr>
        <w:spacing w:before="240"/>
        <w:rPr>
          <w:rFonts w:asciiTheme="minorHAnsi" w:hAnsiTheme="minorHAnsi" w:cstheme="minorHAnsi"/>
          <w:b/>
          <w:i/>
          <w:iCs/>
        </w:rPr>
      </w:pPr>
      <w:r>
        <w:rPr>
          <w:rFonts w:asciiTheme="minorHAnsi" w:hAnsiTheme="minorHAnsi" w:cstheme="minorHAnsi"/>
          <w:i/>
          <w:iCs/>
          <w:highlight w:val="yellow"/>
        </w:rPr>
        <w:t>V</w:t>
      </w:r>
      <w:r w:rsidRPr="00310CAE">
        <w:rPr>
          <w:rFonts w:asciiTheme="minorHAnsi" w:hAnsiTheme="minorHAnsi" w:cstheme="minorHAnsi"/>
          <w:i/>
          <w:iCs/>
          <w:highlight w:val="yellow"/>
        </w:rPr>
        <w:t>ytvoří ESCO z podkladů jí poskytnutých</w:t>
      </w:r>
    </w:p>
    <w:p w14:paraId="53FCFD0E" w14:textId="66B5B395" w:rsidR="004A5DB7" w:rsidRDefault="00625ADC" w:rsidP="004702C2">
      <w:pPr>
        <w:spacing w:before="240"/>
        <w:rPr>
          <w:rFonts w:asciiTheme="minorHAnsi" w:hAnsiTheme="minorHAnsi" w:cstheme="minorHAnsi"/>
          <w:b/>
        </w:rPr>
      </w:pPr>
      <w:r w:rsidRPr="00530BBB">
        <w:rPr>
          <w:rFonts w:asciiTheme="minorHAnsi" w:hAnsiTheme="minorHAnsi" w:cstheme="minorHAnsi"/>
          <w:b/>
        </w:rPr>
        <w:t xml:space="preserve">Obsah přílohy vychází ze zadávací dokumentace, případně vysvětlení zadávací dokumentace či dodatečných změn a doplnění zadávací dokumentace, poskytnutých zadavatelem. </w:t>
      </w:r>
      <w:r w:rsidR="004702C2" w:rsidRPr="00530BBB">
        <w:rPr>
          <w:rFonts w:asciiTheme="minorHAnsi" w:hAnsiTheme="minorHAnsi" w:cstheme="minorHAnsi"/>
        </w:rPr>
        <w:t xml:space="preserve">Tato příloha </w:t>
      </w:r>
      <w:r w:rsidR="004A5DB7">
        <w:rPr>
          <w:rFonts w:asciiTheme="minorHAnsi" w:hAnsiTheme="minorHAnsi" w:cstheme="minorHAnsi"/>
        </w:rPr>
        <w:t>obsahuje</w:t>
      </w:r>
      <w:r w:rsidR="004702C2" w:rsidRPr="00530BBB">
        <w:rPr>
          <w:rFonts w:asciiTheme="minorHAnsi" w:hAnsiTheme="minorHAnsi" w:cstheme="minorHAnsi"/>
          <w:b/>
        </w:rPr>
        <w:t xml:space="preserve"> popis výchozího stavu</w:t>
      </w:r>
      <w:r w:rsidR="004A5DB7">
        <w:rPr>
          <w:rFonts w:asciiTheme="minorHAnsi" w:hAnsiTheme="minorHAnsi" w:cstheme="minorHAnsi"/>
          <w:b/>
        </w:rPr>
        <w:t xml:space="preserve">, </w:t>
      </w:r>
      <w:r w:rsidR="004702C2" w:rsidRPr="00530BBB">
        <w:rPr>
          <w:rFonts w:asciiTheme="minorHAnsi" w:hAnsiTheme="minorHAnsi" w:cstheme="minorHAnsi"/>
          <w:b/>
        </w:rPr>
        <w:t>tj. stavu před realizací opatření dle této smlouvy</w:t>
      </w:r>
      <w:r w:rsidR="004A5DB7">
        <w:rPr>
          <w:rFonts w:asciiTheme="minorHAnsi" w:hAnsiTheme="minorHAnsi" w:cstheme="minorHAnsi"/>
          <w:b/>
        </w:rPr>
        <w:t xml:space="preserve">. </w:t>
      </w:r>
      <w:r>
        <w:rPr>
          <w:rFonts w:asciiTheme="minorHAnsi" w:hAnsiTheme="minorHAnsi" w:cstheme="minorHAnsi"/>
          <w:b/>
        </w:rPr>
        <w:t>P</w:t>
      </w:r>
      <w:r w:rsidR="004A5DB7">
        <w:rPr>
          <w:rFonts w:asciiTheme="minorHAnsi" w:hAnsiTheme="minorHAnsi" w:cstheme="minorHAnsi"/>
          <w:b/>
        </w:rPr>
        <w:t>říloha obsahuje část závaznou, kterou nelze upravovat, a popis výchozího stavu objektů a zařízení před realizací zadávacího řízení, který mohou dodavatelé případně doplnit na základě vlastních zjištění při prohlídce objektů</w:t>
      </w:r>
      <w:r w:rsidR="00B17AC0">
        <w:rPr>
          <w:rFonts w:asciiTheme="minorHAnsi" w:hAnsiTheme="minorHAnsi" w:cstheme="minorHAnsi"/>
          <w:b/>
        </w:rPr>
        <w:t xml:space="preserve"> či doplňujících informací v průběhu zadávacího řízení.</w:t>
      </w:r>
      <w:r w:rsidR="004A5DB7">
        <w:rPr>
          <w:rFonts w:asciiTheme="minorHAnsi" w:hAnsiTheme="minorHAnsi" w:cstheme="minorHAnsi"/>
          <w:b/>
        </w:rPr>
        <w:t xml:space="preserve"> </w:t>
      </w:r>
    </w:p>
    <w:p w14:paraId="0FA5125B" w14:textId="71163B45" w:rsidR="00586086" w:rsidRPr="00B609AB" w:rsidRDefault="00586086" w:rsidP="00B609AB">
      <w:pPr>
        <w:pStyle w:val="Nadpis3"/>
        <w:rPr>
          <w:b/>
        </w:rPr>
      </w:pPr>
      <w:r w:rsidRPr="00B609AB">
        <w:rPr>
          <w:b/>
          <w:bCs w:val="0"/>
        </w:rPr>
        <w:t>Závazná část</w:t>
      </w:r>
    </w:p>
    <w:p w14:paraId="20CC5FF1" w14:textId="15436020" w:rsidR="004A5DB7" w:rsidRDefault="004A5DB7" w:rsidP="004702C2">
      <w:pPr>
        <w:spacing w:before="240"/>
        <w:rPr>
          <w:rFonts w:asciiTheme="minorHAnsi" w:hAnsiTheme="minorHAnsi" w:cstheme="minorHAnsi"/>
          <w:b/>
        </w:rPr>
      </w:pPr>
      <w:r>
        <w:rPr>
          <w:rFonts w:asciiTheme="minorHAnsi" w:hAnsiTheme="minorHAnsi" w:cstheme="minorHAnsi"/>
          <w:b/>
        </w:rPr>
        <w:t>Závazná část</w:t>
      </w:r>
      <w:r w:rsidR="002C0D8E">
        <w:rPr>
          <w:rFonts w:asciiTheme="minorHAnsi" w:hAnsiTheme="minorHAnsi" w:cstheme="minorHAnsi"/>
          <w:b/>
        </w:rPr>
        <w:t xml:space="preserve"> stanovuje</w:t>
      </w:r>
      <w:r>
        <w:rPr>
          <w:rFonts w:asciiTheme="minorHAnsi" w:hAnsiTheme="minorHAnsi" w:cstheme="minorHAnsi"/>
          <w:b/>
        </w:rPr>
        <w:t xml:space="preserve"> </w:t>
      </w:r>
      <w:r w:rsidR="002C0D8E">
        <w:rPr>
          <w:rFonts w:asciiTheme="minorHAnsi" w:hAnsiTheme="minorHAnsi" w:cstheme="minorHAnsi"/>
          <w:b/>
        </w:rPr>
        <w:t xml:space="preserve">závazné </w:t>
      </w:r>
      <w:r w:rsidR="002C0D8E" w:rsidRPr="002C0D8E">
        <w:rPr>
          <w:rFonts w:asciiTheme="minorHAnsi" w:hAnsiTheme="minorHAnsi" w:cstheme="minorHAnsi"/>
        </w:rPr>
        <w:t>referenční údaj</w:t>
      </w:r>
      <w:r w:rsidR="002C0D8E">
        <w:rPr>
          <w:rFonts w:asciiTheme="minorHAnsi" w:hAnsiTheme="minorHAnsi" w:cstheme="minorHAnsi"/>
        </w:rPr>
        <w:t>e</w:t>
      </w:r>
      <w:r w:rsidR="002C0D8E" w:rsidRPr="002C0D8E">
        <w:rPr>
          <w:rFonts w:asciiTheme="minorHAnsi" w:hAnsiTheme="minorHAnsi" w:cstheme="minorHAnsi"/>
        </w:rPr>
        <w:t xml:space="preserve"> pro výpočet úspory paliv, energie a vody a související úspory nákladů</w:t>
      </w:r>
      <w:r w:rsidR="00586086">
        <w:rPr>
          <w:rFonts w:asciiTheme="minorHAnsi" w:hAnsiTheme="minorHAnsi" w:cstheme="minorHAnsi"/>
        </w:rPr>
        <w:t xml:space="preserve"> a vybrané další údaje popisující podmínky provozu objektu/zařízení</w:t>
      </w:r>
      <w:r>
        <w:rPr>
          <w:rFonts w:asciiTheme="minorHAnsi" w:hAnsiTheme="minorHAnsi" w:cstheme="minorHAnsi"/>
          <w:b/>
        </w:rPr>
        <w:t>:</w:t>
      </w:r>
    </w:p>
    <w:p w14:paraId="62961DD3" w14:textId="5E804E3B" w:rsidR="002C0D8E" w:rsidRPr="00586086" w:rsidRDefault="004A5DB7" w:rsidP="00B609AB">
      <w:pPr>
        <w:pStyle w:val="Odstavecseseznamem"/>
        <w:numPr>
          <w:ilvl w:val="0"/>
          <w:numId w:val="26"/>
        </w:numPr>
        <w:rPr>
          <w:rFonts w:cstheme="minorHAnsi"/>
          <w:bCs/>
        </w:rPr>
      </w:pPr>
      <w:r w:rsidRPr="00586086">
        <w:rPr>
          <w:rFonts w:cstheme="minorHAnsi"/>
          <w:bCs/>
        </w:rPr>
        <w:t>výchozí/referenční</w:t>
      </w:r>
      <w:r w:rsidR="004702C2" w:rsidRPr="00586086">
        <w:rPr>
          <w:rFonts w:cstheme="minorHAnsi"/>
          <w:bCs/>
        </w:rPr>
        <w:t xml:space="preserve"> </w:t>
      </w:r>
      <w:r w:rsidRPr="00586086">
        <w:rPr>
          <w:rFonts w:cstheme="minorHAnsi"/>
          <w:bCs/>
        </w:rPr>
        <w:t xml:space="preserve">hodnoty </w:t>
      </w:r>
      <w:r w:rsidR="004702C2" w:rsidRPr="00586086">
        <w:rPr>
          <w:rFonts w:cstheme="minorHAnsi"/>
          <w:bCs/>
        </w:rPr>
        <w:t>spotřeb</w:t>
      </w:r>
      <w:r w:rsidRPr="00586086">
        <w:rPr>
          <w:rFonts w:cstheme="minorHAnsi"/>
          <w:bCs/>
        </w:rPr>
        <w:t>y</w:t>
      </w:r>
      <w:r w:rsidR="004702C2" w:rsidRPr="00586086">
        <w:rPr>
          <w:rFonts w:cstheme="minorHAnsi"/>
          <w:bCs/>
        </w:rPr>
        <w:t xml:space="preserve"> </w:t>
      </w:r>
      <w:r w:rsidR="00953AAE" w:rsidRPr="00586086">
        <w:rPr>
          <w:rFonts w:cstheme="minorHAnsi"/>
          <w:bCs/>
        </w:rPr>
        <w:t>paliv, energie a vody</w:t>
      </w:r>
      <w:r w:rsidR="00953AAE" w:rsidRPr="00586086" w:rsidDel="00953AAE">
        <w:rPr>
          <w:rFonts w:cstheme="minorHAnsi"/>
          <w:bCs/>
        </w:rPr>
        <w:t xml:space="preserve"> </w:t>
      </w:r>
      <w:r w:rsidR="004702C2" w:rsidRPr="00586086">
        <w:rPr>
          <w:rFonts w:cstheme="minorHAnsi"/>
          <w:bCs/>
        </w:rPr>
        <w:t>v objektech a zařízeních, které jsou předmětem plnění smlouvy</w:t>
      </w:r>
      <w:r w:rsidRPr="00586086">
        <w:rPr>
          <w:rFonts w:cstheme="minorHAnsi"/>
          <w:bCs/>
        </w:rPr>
        <w:t xml:space="preserve">, </w:t>
      </w:r>
      <w:r w:rsidR="00586086" w:rsidRPr="00586086">
        <w:rPr>
          <w:rFonts w:cstheme="minorHAnsi"/>
          <w:bCs/>
        </w:rPr>
        <w:t xml:space="preserve">ve formě tabulky s referenčními hodnotami spotřeby paliv, energie a vody a nákladů na ně, podle jednotlivých objektů (viz tabulka TE údajů). Spotřeba bude </w:t>
      </w:r>
      <w:r w:rsidR="00EC13B7">
        <w:rPr>
          <w:rFonts w:cstheme="minorHAnsi"/>
          <w:bCs/>
        </w:rPr>
        <w:t xml:space="preserve">tam, kde je to vhodné, </w:t>
      </w:r>
      <w:r w:rsidR="00586086" w:rsidRPr="00586086">
        <w:rPr>
          <w:rFonts w:cstheme="minorHAnsi"/>
          <w:bCs/>
        </w:rPr>
        <w:t>rozdělena na spotřebu teplotně závislou a nezávislou,</w:t>
      </w:r>
      <w:r w:rsidRPr="00586086">
        <w:rPr>
          <w:rFonts w:cstheme="minorHAnsi"/>
        </w:rPr>
        <w:t xml:space="preserve"> </w:t>
      </w:r>
    </w:p>
    <w:p w14:paraId="4790CA1B" w14:textId="7B461954" w:rsidR="002C0D8E" w:rsidRDefault="004A5DB7" w:rsidP="002C0D8E">
      <w:pPr>
        <w:pStyle w:val="Odstavecseseznamem"/>
        <w:numPr>
          <w:ilvl w:val="0"/>
          <w:numId w:val="26"/>
        </w:numPr>
        <w:spacing w:before="240"/>
        <w:rPr>
          <w:rFonts w:cstheme="minorHAnsi"/>
          <w:bCs/>
        </w:rPr>
      </w:pPr>
      <w:r w:rsidRPr="002C0D8E">
        <w:rPr>
          <w:rFonts w:cstheme="minorHAnsi"/>
          <w:bCs/>
        </w:rPr>
        <w:t>závazné ceny energetických</w:t>
      </w:r>
      <w:r w:rsidR="002C0D8E" w:rsidRPr="002C0D8E">
        <w:rPr>
          <w:rFonts w:cstheme="minorHAnsi"/>
          <w:bCs/>
        </w:rPr>
        <w:t xml:space="preserve"> vstupů, které</w:t>
      </w:r>
      <w:r w:rsidRPr="002C0D8E">
        <w:rPr>
          <w:rFonts w:cstheme="minorHAnsi"/>
          <w:bCs/>
        </w:rPr>
        <w:t xml:space="preserve"> </w:t>
      </w:r>
      <w:r w:rsidR="004702C2" w:rsidRPr="002C0D8E">
        <w:rPr>
          <w:rFonts w:cstheme="minorHAnsi"/>
          <w:bCs/>
        </w:rPr>
        <w:t>jsou referenčními údaji pro výpočet úspory nákladů</w:t>
      </w:r>
    </w:p>
    <w:p w14:paraId="4A5BFEE3" w14:textId="39F0C513" w:rsidR="00901DBE" w:rsidRPr="00B609AB" w:rsidRDefault="002C0D8E" w:rsidP="00B609AB">
      <w:pPr>
        <w:pStyle w:val="Odstavecseseznamem"/>
        <w:numPr>
          <w:ilvl w:val="0"/>
          <w:numId w:val="26"/>
        </w:numPr>
        <w:spacing w:before="240"/>
        <w:rPr>
          <w:rFonts w:cstheme="minorHAnsi"/>
          <w:bCs/>
        </w:rPr>
      </w:pPr>
      <w:r>
        <w:rPr>
          <w:rFonts w:cstheme="minorHAnsi"/>
          <w:bCs/>
        </w:rPr>
        <w:t xml:space="preserve">klimatické podmínky výchozího </w:t>
      </w:r>
      <w:r w:rsidR="004F1675">
        <w:rPr>
          <w:rFonts w:cstheme="minorHAnsi"/>
          <w:bCs/>
        </w:rPr>
        <w:t>roku – venkovní</w:t>
      </w:r>
      <w:r w:rsidR="00901DBE" w:rsidRPr="00B609AB">
        <w:rPr>
          <w:rFonts w:cstheme="minorHAnsi"/>
          <w:bCs/>
        </w:rPr>
        <w:t xml:space="preserve"> teplotní podmínky, při kterých bylo dosaženo referenční spotřeby paliva a energie v členění po měsících (tj. průměrné měsíční venkovní teploty a počty topných dnů v měsíci pro danou lokalitu) – bude použita Tabulka </w:t>
      </w:r>
      <w:proofErr w:type="spellStart"/>
      <w:r w:rsidR="00901DBE" w:rsidRPr="00B609AB">
        <w:rPr>
          <w:rFonts w:cstheme="minorHAnsi"/>
          <w:bCs/>
        </w:rPr>
        <w:t>technicko-</w:t>
      </w:r>
      <w:r w:rsidR="00901DBE">
        <w:rPr>
          <w:rFonts w:cstheme="minorHAnsi"/>
          <w:bCs/>
        </w:rPr>
        <w:t>e</w:t>
      </w:r>
      <w:r w:rsidR="00901DBE" w:rsidRPr="00B609AB">
        <w:rPr>
          <w:rFonts w:cstheme="minorHAnsi"/>
          <w:bCs/>
        </w:rPr>
        <w:t>konomických</w:t>
      </w:r>
      <w:proofErr w:type="spellEnd"/>
      <w:r w:rsidR="00901DBE" w:rsidRPr="00B609AB">
        <w:rPr>
          <w:rFonts w:cstheme="minorHAnsi"/>
          <w:bCs/>
        </w:rPr>
        <w:t xml:space="preserve"> údajů,</w:t>
      </w:r>
    </w:p>
    <w:p w14:paraId="3F7B5308" w14:textId="2F075BC4" w:rsidR="00586086" w:rsidRDefault="00586086" w:rsidP="002C0D8E">
      <w:pPr>
        <w:pStyle w:val="Odstavecseseznamem"/>
        <w:numPr>
          <w:ilvl w:val="0"/>
          <w:numId w:val="26"/>
        </w:numPr>
        <w:spacing w:before="240"/>
        <w:rPr>
          <w:rFonts w:cstheme="minorHAnsi"/>
          <w:bCs/>
        </w:rPr>
      </w:pPr>
      <w:r>
        <w:rPr>
          <w:rFonts w:cstheme="minorHAnsi"/>
          <w:bCs/>
        </w:rPr>
        <w:t xml:space="preserve">standardní </w:t>
      </w:r>
      <w:r w:rsidR="00901DBE">
        <w:rPr>
          <w:rFonts w:cstheme="minorHAnsi"/>
          <w:bCs/>
        </w:rPr>
        <w:t xml:space="preserve">provozní </w:t>
      </w:r>
      <w:r>
        <w:rPr>
          <w:rFonts w:cstheme="minorHAnsi"/>
          <w:bCs/>
        </w:rPr>
        <w:t xml:space="preserve">podmínky </w:t>
      </w:r>
      <w:r w:rsidR="00901DBE">
        <w:rPr>
          <w:rFonts w:cstheme="minorHAnsi"/>
          <w:bCs/>
        </w:rPr>
        <w:t>(</w:t>
      </w:r>
      <w:r>
        <w:rPr>
          <w:rFonts w:cstheme="minorHAnsi"/>
          <w:bCs/>
        </w:rPr>
        <w:t>např. vnitřní teploty pro vytápění</w:t>
      </w:r>
      <w:r w:rsidR="00901DBE">
        <w:rPr>
          <w:rFonts w:cstheme="minorHAnsi"/>
          <w:bCs/>
        </w:rPr>
        <w:t xml:space="preserve"> </w:t>
      </w:r>
      <w:r w:rsidR="00901DBE" w:rsidRPr="00901DBE">
        <w:rPr>
          <w:rFonts w:cstheme="minorHAnsi"/>
          <w:bCs/>
        </w:rPr>
        <w:t>a doby svícení jednotlivých objektů a místností</w:t>
      </w:r>
      <w:r w:rsidR="00901DBE">
        <w:rPr>
          <w:rFonts w:cstheme="minorHAnsi"/>
          <w:bCs/>
        </w:rPr>
        <w:t>)</w:t>
      </w:r>
    </w:p>
    <w:p w14:paraId="26061D32" w14:textId="56ACD3E8" w:rsidR="00586086" w:rsidRDefault="00586086" w:rsidP="004702C2">
      <w:pPr>
        <w:spacing w:before="240"/>
        <w:rPr>
          <w:rFonts w:asciiTheme="minorHAnsi" w:hAnsiTheme="minorHAnsi" w:cstheme="minorHAnsi"/>
        </w:rPr>
      </w:pPr>
      <w:r>
        <w:rPr>
          <w:rFonts w:asciiTheme="minorHAnsi" w:hAnsiTheme="minorHAnsi" w:cstheme="minorHAnsi"/>
        </w:rPr>
        <w:t xml:space="preserve">Referenční údaje výchozího stavu jsou obsaženy </w:t>
      </w:r>
      <w:r w:rsidR="00B17AC0">
        <w:rPr>
          <w:rFonts w:asciiTheme="minorHAnsi" w:hAnsiTheme="minorHAnsi" w:cstheme="minorHAnsi"/>
        </w:rPr>
        <w:t xml:space="preserve">v přílohách zadávací dokumentace a </w:t>
      </w:r>
      <w:r>
        <w:rPr>
          <w:rFonts w:asciiTheme="minorHAnsi" w:hAnsiTheme="minorHAnsi" w:cstheme="minorHAnsi"/>
        </w:rPr>
        <w:t xml:space="preserve">v Tabulce </w:t>
      </w:r>
      <w:proofErr w:type="spellStart"/>
      <w:r>
        <w:rPr>
          <w:rFonts w:asciiTheme="minorHAnsi" w:hAnsiTheme="minorHAnsi" w:cstheme="minorHAnsi"/>
        </w:rPr>
        <w:t>technicko-ekonomických</w:t>
      </w:r>
      <w:proofErr w:type="spellEnd"/>
      <w:r>
        <w:rPr>
          <w:rFonts w:asciiTheme="minorHAnsi" w:hAnsiTheme="minorHAnsi" w:cstheme="minorHAnsi"/>
        </w:rPr>
        <w:t xml:space="preserve"> údajů, která je povinně vyžadována v průběhu zadávacího řízení.</w:t>
      </w:r>
    </w:p>
    <w:p w14:paraId="12BAB866" w14:textId="16329670" w:rsidR="00586086" w:rsidRPr="00B609AB" w:rsidRDefault="00586086" w:rsidP="00B609AB">
      <w:pPr>
        <w:pStyle w:val="Nadpis3"/>
        <w:rPr>
          <w:b/>
        </w:rPr>
      </w:pPr>
      <w:r w:rsidRPr="00B609AB">
        <w:rPr>
          <w:b/>
          <w:bCs w:val="0"/>
        </w:rPr>
        <w:t>Popisná část</w:t>
      </w:r>
    </w:p>
    <w:p w14:paraId="64B2D157" w14:textId="3BECA654" w:rsidR="004702C2" w:rsidRPr="00530BBB" w:rsidRDefault="004702C2" w:rsidP="004702C2">
      <w:pPr>
        <w:rPr>
          <w:rFonts w:asciiTheme="minorHAnsi" w:hAnsiTheme="minorHAnsi" w:cstheme="minorHAnsi"/>
        </w:rPr>
      </w:pPr>
      <w:r w:rsidRPr="00530BBB">
        <w:rPr>
          <w:rFonts w:asciiTheme="minorHAnsi" w:hAnsiTheme="minorHAnsi" w:cstheme="minorHAnsi"/>
          <w:b/>
        </w:rPr>
        <w:t xml:space="preserve">Příloha obsahuje </w:t>
      </w:r>
      <w:r w:rsidR="00B17AC0">
        <w:rPr>
          <w:rFonts w:asciiTheme="minorHAnsi" w:hAnsiTheme="minorHAnsi" w:cstheme="minorHAnsi"/>
          <w:b/>
        </w:rPr>
        <w:t xml:space="preserve">podstatné údaje k popisu výchozího stavu, </w:t>
      </w:r>
      <w:r w:rsidRPr="00530BBB">
        <w:rPr>
          <w:rFonts w:asciiTheme="minorHAnsi" w:hAnsiTheme="minorHAnsi" w:cstheme="minorHAnsi"/>
          <w:b/>
        </w:rPr>
        <w:t>minimálně:</w:t>
      </w:r>
    </w:p>
    <w:p w14:paraId="3B15E9D9" w14:textId="77777777" w:rsidR="004702C2" w:rsidRPr="00530BBB" w:rsidRDefault="004702C2" w:rsidP="004702C2">
      <w:pPr>
        <w:pStyle w:val="Odstavecseseznamem1"/>
        <w:numPr>
          <w:ilvl w:val="0"/>
          <w:numId w:val="6"/>
        </w:numPr>
        <w:rPr>
          <w:rFonts w:asciiTheme="minorHAnsi" w:hAnsiTheme="minorHAnsi" w:cstheme="minorHAnsi"/>
          <w:lang w:eastAsia="cs-CZ"/>
        </w:rPr>
      </w:pPr>
      <w:r w:rsidRPr="00530BBB">
        <w:rPr>
          <w:rFonts w:asciiTheme="minorHAnsi" w:hAnsiTheme="minorHAnsi" w:cstheme="minorHAnsi"/>
          <w:lang w:eastAsia="cs-CZ"/>
        </w:rPr>
        <w:t>seznam objektů, jejich adresy,</w:t>
      </w:r>
    </w:p>
    <w:p w14:paraId="52B8EB3E" w14:textId="77777777" w:rsidR="004702C2" w:rsidRPr="00530BBB" w:rsidRDefault="004702C2" w:rsidP="004702C2">
      <w:pPr>
        <w:pStyle w:val="Odstavecseseznamem1"/>
        <w:numPr>
          <w:ilvl w:val="0"/>
          <w:numId w:val="6"/>
        </w:numPr>
        <w:rPr>
          <w:rFonts w:asciiTheme="minorHAnsi" w:hAnsiTheme="minorHAnsi" w:cstheme="minorHAnsi"/>
          <w:lang w:eastAsia="cs-CZ"/>
        </w:rPr>
      </w:pPr>
      <w:r w:rsidRPr="00530BBB">
        <w:rPr>
          <w:rFonts w:asciiTheme="minorHAnsi" w:hAnsiTheme="minorHAnsi" w:cstheme="minorHAnsi"/>
          <w:lang w:eastAsia="cs-CZ"/>
        </w:rPr>
        <w:t xml:space="preserve">popis objektů a jejich charakteristika (stáří objektu, provedené rekonstrukce a modernizace s datem provedení, další údaje např. podlahová plocha, které se dotknou navržená energeticky úsporná </w:t>
      </w:r>
      <w:proofErr w:type="gramStart"/>
      <w:r w:rsidRPr="00530BBB">
        <w:rPr>
          <w:rFonts w:asciiTheme="minorHAnsi" w:hAnsiTheme="minorHAnsi" w:cstheme="minorHAnsi"/>
          <w:lang w:eastAsia="cs-CZ"/>
        </w:rPr>
        <w:t>opatření,</w:t>
      </w:r>
      <w:proofErr w:type="gramEnd"/>
      <w:r w:rsidRPr="00530BBB">
        <w:rPr>
          <w:rFonts w:asciiTheme="minorHAnsi" w:hAnsiTheme="minorHAnsi" w:cstheme="minorHAnsi"/>
          <w:lang w:eastAsia="cs-CZ"/>
        </w:rPr>
        <w:t xml:space="preserve"> apod.),</w:t>
      </w:r>
    </w:p>
    <w:p w14:paraId="1B259952" w14:textId="77777777" w:rsidR="004702C2" w:rsidRPr="00530BBB" w:rsidRDefault="004702C2" w:rsidP="004702C2">
      <w:pPr>
        <w:pStyle w:val="Odstavecseseznamem1"/>
        <w:numPr>
          <w:ilvl w:val="0"/>
          <w:numId w:val="6"/>
        </w:numPr>
        <w:rPr>
          <w:rFonts w:asciiTheme="minorHAnsi" w:hAnsiTheme="minorHAnsi" w:cstheme="minorHAnsi"/>
          <w:lang w:eastAsia="cs-CZ"/>
        </w:rPr>
      </w:pPr>
      <w:r w:rsidRPr="00530BBB">
        <w:rPr>
          <w:rFonts w:asciiTheme="minorHAnsi" w:hAnsiTheme="minorHAnsi" w:cstheme="minorHAnsi"/>
          <w:lang w:eastAsia="cs-CZ"/>
        </w:rPr>
        <w:t xml:space="preserve">popis instalovaných technologií, způsobu vytápění, větrání, chlazení, </w:t>
      </w:r>
      <w:proofErr w:type="gramStart"/>
      <w:r w:rsidRPr="00530BBB">
        <w:rPr>
          <w:rFonts w:asciiTheme="minorHAnsi" w:hAnsiTheme="minorHAnsi" w:cstheme="minorHAnsi"/>
          <w:lang w:eastAsia="cs-CZ"/>
        </w:rPr>
        <w:t>osvětlení,</w:t>
      </w:r>
      <w:proofErr w:type="gramEnd"/>
      <w:r w:rsidRPr="00530BBB">
        <w:rPr>
          <w:rFonts w:asciiTheme="minorHAnsi" w:hAnsiTheme="minorHAnsi" w:cstheme="minorHAnsi"/>
          <w:lang w:eastAsia="cs-CZ"/>
        </w:rPr>
        <w:t xml:space="preserve"> apod. a souvisejících zařízení,</w:t>
      </w:r>
    </w:p>
    <w:p w14:paraId="0C779291" w14:textId="77777777" w:rsidR="004702C2" w:rsidRDefault="004702C2" w:rsidP="004702C2">
      <w:pPr>
        <w:pStyle w:val="Odstavecseseznamem1"/>
        <w:numPr>
          <w:ilvl w:val="0"/>
          <w:numId w:val="6"/>
        </w:numPr>
        <w:rPr>
          <w:rFonts w:asciiTheme="minorHAnsi" w:hAnsiTheme="minorHAnsi" w:cstheme="minorHAnsi"/>
          <w:lang w:eastAsia="cs-CZ"/>
        </w:rPr>
      </w:pPr>
      <w:r w:rsidRPr="00530BBB">
        <w:rPr>
          <w:rFonts w:asciiTheme="minorHAnsi" w:hAnsiTheme="minorHAnsi" w:cstheme="minorHAnsi"/>
          <w:lang w:eastAsia="cs-CZ"/>
        </w:rPr>
        <w:t>způsob provozování objektů a relevantní údaje o provozu,</w:t>
      </w:r>
    </w:p>
    <w:p w14:paraId="02A0DDFE" w14:textId="2CD500D7" w:rsidR="00625ADC" w:rsidRPr="00530BBB" w:rsidRDefault="00625ADC" w:rsidP="004702C2">
      <w:pPr>
        <w:pStyle w:val="Odstavecseseznamem1"/>
        <w:numPr>
          <w:ilvl w:val="0"/>
          <w:numId w:val="6"/>
        </w:numPr>
        <w:rPr>
          <w:rFonts w:asciiTheme="minorHAnsi" w:hAnsiTheme="minorHAnsi" w:cstheme="minorHAnsi"/>
          <w:lang w:eastAsia="cs-CZ"/>
        </w:rPr>
      </w:pPr>
      <w:r>
        <w:rPr>
          <w:rFonts w:asciiTheme="minorHAnsi" w:hAnsiTheme="minorHAnsi" w:cstheme="minorHAnsi"/>
          <w:bCs/>
        </w:rPr>
        <w:t>výchozí podmínky spotřeb referenčního roku</w:t>
      </w:r>
      <w:r w:rsidR="00034B98">
        <w:rPr>
          <w:rFonts w:asciiTheme="minorHAnsi" w:hAnsiTheme="minorHAnsi" w:cstheme="minorHAnsi"/>
          <w:bCs/>
        </w:rPr>
        <w:t xml:space="preserve"> (např. teploty pro vytápění, teplota otopné cody. obsazenost objetu, provozní hodiny, </w:t>
      </w:r>
      <w:r w:rsidR="00034B98" w:rsidRPr="00034B98">
        <w:rPr>
          <w:rFonts w:asciiTheme="minorHAnsi" w:hAnsiTheme="minorHAnsi" w:cstheme="minorHAnsi"/>
          <w:bCs/>
        </w:rPr>
        <w:t xml:space="preserve">útlumové </w:t>
      </w:r>
      <w:proofErr w:type="gramStart"/>
      <w:r w:rsidR="00034B98" w:rsidRPr="00034B98">
        <w:rPr>
          <w:rFonts w:asciiTheme="minorHAnsi" w:hAnsiTheme="minorHAnsi" w:cstheme="minorHAnsi"/>
          <w:bCs/>
        </w:rPr>
        <w:t>režimy</w:t>
      </w:r>
      <w:r w:rsidR="00034B98">
        <w:rPr>
          <w:rFonts w:asciiTheme="minorHAnsi" w:hAnsiTheme="minorHAnsi" w:cstheme="minorHAnsi"/>
          <w:bCs/>
        </w:rPr>
        <w:t>,</w:t>
      </w:r>
      <w:proofErr w:type="gramEnd"/>
      <w:r w:rsidR="00034B98">
        <w:rPr>
          <w:rFonts w:asciiTheme="minorHAnsi" w:hAnsiTheme="minorHAnsi" w:cstheme="minorHAnsi"/>
          <w:bCs/>
        </w:rPr>
        <w:t xml:space="preserve"> atd.)</w:t>
      </w:r>
    </w:p>
    <w:p w14:paraId="14883FD5" w14:textId="77777777" w:rsidR="004702C2" w:rsidRPr="00530BBB" w:rsidRDefault="004702C2" w:rsidP="004702C2">
      <w:pPr>
        <w:pStyle w:val="Odstavecseseznamem1"/>
        <w:numPr>
          <w:ilvl w:val="0"/>
          <w:numId w:val="6"/>
        </w:numPr>
        <w:rPr>
          <w:rFonts w:asciiTheme="minorHAnsi" w:hAnsiTheme="minorHAnsi" w:cstheme="minorHAnsi"/>
          <w:b/>
          <w:lang w:eastAsia="cs-CZ"/>
        </w:rPr>
      </w:pPr>
      <w:r w:rsidRPr="00530BBB">
        <w:rPr>
          <w:rFonts w:asciiTheme="minorHAnsi" w:hAnsiTheme="minorHAnsi" w:cstheme="minorHAnsi"/>
          <w:b/>
          <w:lang w:eastAsia="cs-CZ"/>
        </w:rPr>
        <w:t>ostatní provozní náklady (relevantní k předmětu plnění) v referenčním období v ročním členění – pokud jsou uvedeny,</w:t>
      </w:r>
    </w:p>
    <w:p w14:paraId="4A0577BD" w14:textId="77777777" w:rsidR="004702C2" w:rsidRPr="00530BBB" w:rsidRDefault="004702C2" w:rsidP="004702C2">
      <w:pPr>
        <w:pStyle w:val="Odstavecseseznamem1"/>
        <w:numPr>
          <w:ilvl w:val="0"/>
          <w:numId w:val="6"/>
        </w:numPr>
        <w:rPr>
          <w:rFonts w:asciiTheme="minorHAnsi" w:hAnsiTheme="minorHAnsi" w:cstheme="minorHAnsi"/>
          <w:b/>
          <w:lang w:eastAsia="cs-CZ"/>
        </w:rPr>
      </w:pPr>
      <w:r w:rsidRPr="00530BBB">
        <w:rPr>
          <w:rFonts w:asciiTheme="minorHAnsi" w:hAnsiTheme="minorHAnsi" w:cstheme="minorHAnsi"/>
          <w:b/>
          <w:lang w:eastAsia="cs-CZ"/>
        </w:rPr>
        <w:t>výchozí provozní podmínky, příp. „běžné“ podmínky provozování, pro jednotlivé objekty,</w:t>
      </w:r>
    </w:p>
    <w:p w14:paraId="23FE9182" w14:textId="1446F769" w:rsidR="004702C2" w:rsidRPr="00CA1CB6" w:rsidRDefault="004702C2" w:rsidP="00B609AB">
      <w:pPr>
        <w:pStyle w:val="Odstavecseseznamem1"/>
        <w:numPr>
          <w:ilvl w:val="0"/>
          <w:numId w:val="6"/>
        </w:numPr>
        <w:spacing w:before="0"/>
        <w:jc w:val="left"/>
        <w:rPr>
          <w:rFonts w:asciiTheme="minorHAnsi" w:hAnsiTheme="minorHAnsi" w:cstheme="minorHAnsi"/>
        </w:rPr>
      </w:pPr>
      <w:r w:rsidRPr="00CA1CB6">
        <w:rPr>
          <w:rFonts w:asciiTheme="minorHAnsi" w:hAnsiTheme="minorHAnsi" w:cstheme="minorHAnsi"/>
        </w:rPr>
        <w:t xml:space="preserve">popis všech výchozích podmínek, které nesplňují požadované podmínky (např. nedostatečné vytápění ve výchozím </w:t>
      </w:r>
      <w:proofErr w:type="gramStart"/>
      <w:r w:rsidRPr="00CA1CB6">
        <w:rPr>
          <w:rFonts w:asciiTheme="minorHAnsi" w:hAnsiTheme="minorHAnsi" w:cstheme="minorHAnsi"/>
        </w:rPr>
        <w:t>stavu,</w:t>
      </w:r>
      <w:proofErr w:type="gramEnd"/>
      <w:r w:rsidRPr="00CA1CB6">
        <w:rPr>
          <w:rFonts w:asciiTheme="minorHAnsi" w:hAnsiTheme="minorHAnsi" w:cstheme="minorHAnsi"/>
        </w:rPr>
        <w:t xml:space="preserve"> apod.).</w:t>
      </w:r>
    </w:p>
    <w:p w14:paraId="7820DCAC" w14:textId="77777777" w:rsidR="004702C2" w:rsidRPr="00530BBB" w:rsidRDefault="004702C2" w:rsidP="004702C2">
      <w:pPr>
        <w:pStyle w:val="Nadpis1"/>
        <w:numPr>
          <w:ilvl w:val="0"/>
          <w:numId w:val="0"/>
        </w:numPr>
        <w:rPr>
          <w:rFonts w:asciiTheme="minorHAnsi" w:hAnsiTheme="minorHAnsi" w:cstheme="minorHAnsi"/>
        </w:rPr>
      </w:pPr>
      <w:bookmarkStart w:id="3" w:name="_Toc85704328"/>
      <w:bookmarkStart w:id="4" w:name="_Toc210341562"/>
      <w:r w:rsidRPr="00530BBB">
        <w:rPr>
          <w:rFonts w:asciiTheme="minorHAnsi" w:hAnsiTheme="minorHAnsi" w:cstheme="minorHAnsi"/>
        </w:rPr>
        <w:lastRenderedPageBreak/>
        <w:t>Příloha č. 2: Popis úsporných opatření</w:t>
      </w:r>
      <w:bookmarkEnd w:id="3"/>
      <w:bookmarkEnd w:id="4"/>
    </w:p>
    <w:p w14:paraId="1FBEB862"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72B451DA" w14:textId="77777777" w:rsidR="004702C2" w:rsidRPr="00530BBB" w:rsidRDefault="004702C2" w:rsidP="004702C2">
      <w:pPr>
        <w:rPr>
          <w:rFonts w:asciiTheme="minorHAnsi" w:hAnsiTheme="minorHAnsi" w:cstheme="minorHAnsi"/>
        </w:rPr>
      </w:pPr>
      <w:r w:rsidRPr="00530BBB">
        <w:rPr>
          <w:rFonts w:asciiTheme="minorHAnsi" w:hAnsiTheme="minorHAnsi" w:cstheme="minorHAnsi"/>
        </w:rPr>
        <w:t xml:space="preserve">V této příloze budou po jednotlivých </w:t>
      </w:r>
      <w:r w:rsidRPr="00530BBB">
        <w:rPr>
          <w:rFonts w:asciiTheme="minorHAnsi" w:hAnsiTheme="minorHAnsi" w:cstheme="minorHAnsi"/>
          <w:b/>
          <w:bCs/>
        </w:rPr>
        <w:t xml:space="preserve">areálech či objektech </w:t>
      </w:r>
      <w:r w:rsidRPr="00530BBB">
        <w:rPr>
          <w:rFonts w:asciiTheme="minorHAnsi" w:hAnsiTheme="minorHAnsi" w:cstheme="minorHAnsi"/>
        </w:rPr>
        <w:t xml:space="preserve">specifikována </w:t>
      </w:r>
      <w:r w:rsidRPr="00530BBB">
        <w:rPr>
          <w:rFonts w:asciiTheme="minorHAnsi" w:hAnsiTheme="minorHAnsi" w:cstheme="minorHAnsi"/>
          <w:b/>
          <w:bCs/>
        </w:rPr>
        <w:t xml:space="preserve">základní opatření </w:t>
      </w:r>
      <w:r w:rsidRPr="00530BBB">
        <w:rPr>
          <w:rFonts w:asciiTheme="minorHAnsi" w:hAnsiTheme="minorHAnsi" w:cstheme="minorHAnsi"/>
        </w:rPr>
        <w:t>(dále také jen „opatření“), která v nich budou realizována. Popis opatření a jejich přínosy budou obsahovat následující podrobnosti:</w:t>
      </w:r>
    </w:p>
    <w:p w14:paraId="0AB518A0" w14:textId="77777777" w:rsidR="004702C2" w:rsidRPr="00530BBB" w:rsidRDefault="004702C2" w:rsidP="004702C2">
      <w:pPr>
        <w:pStyle w:val="Odstavecseseznamem1"/>
        <w:numPr>
          <w:ilvl w:val="0"/>
          <w:numId w:val="14"/>
        </w:numPr>
        <w:spacing w:before="240" w:after="200" w:line="276" w:lineRule="auto"/>
        <w:ind w:left="357" w:hanging="357"/>
        <w:jc w:val="left"/>
        <w:rPr>
          <w:rFonts w:asciiTheme="minorHAnsi" w:hAnsiTheme="minorHAnsi" w:cstheme="minorHAnsi"/>
          <w:b/>
          <w:u w:val="single"/>
        </w:rPr>
      </w:pPr>
      <w:r w:rsidRPr="00530BBB">
        <w:rPr>
          <w:rFonts w:asciiTheme="minorHAnsi" w:hAnsiTheme="minorHAnsi" w:cstheme="minorHAnsi"/>
          <w:b/>
        </w:rPr>
        <w:t>Technický popis opatření</w:t>
      </w:r>
    </w:p>
    <w:p w14:paraId="607E727D" w14:textId="77777777" w:rsidR="004702C2" w:rsidRPr="00530BBB" w:rsidRDefault="004702C2" w:rsidP="004702C2">
      <w:pPr>
        <w:pStyle w:val="Odstavecseseznamem1"/>
        <w:numPr>
          <w:ilvl w:val="1"/>
          <w:numId w:val="14"/>
        </w:numPr>
        <w:spacing w:before="0" w:after="200" w:line="276" w:lineRule="auto"/>
        <w:jc w:val="left"/>
        <w:rPr>
          <w:rFonts w:asciiTheme="minorHAnsi" w:hAnsiTheme="minorHAnsi" w:cstheme="minorHAnsi"/>
          <w:u w:val="single"/>
        </w:rPr>
      </w:pPr>
      <w:r w:rsidRPr="00530BBB">
        <w:rPr>
          <w:rFonts w:asciiTheme="minorHAnsi" w:hAnsiTheme="minorHAnsi" w:cstheme="minorHAnsi"/>
        </w:rPr>
        <w:t>Opatření na tepelné energii či palivu</w:t>
      </w:r>
    </w:p>
    <w:p w14:paraId="6DFB005F" w14:textId="77777777" w:rsidR="004702C2" w:rsidRPr="00530BBB" w:rsidRDefault="004702C2" w:rsidP="004702C2">
      <w:pPr>
        <w:pStyle w:val="Odstavecseseznamem1"/>
        <w:numPr>
          <w:ilvl w:val="1"/>
          <w:numId w:val="14"/>
        </w:numPr>
        <w:spacing w:before="0" w:after="200" w:line="276" w:lineRule="auto"/>
        <w:jc w:val="left"/>
        <w:rPr>
          <w:rFonts w:asciiTheme="minorHAnsi" w:hAnsiTheme="minorHAnsi" w:cstheme="minorHAnsi"/>
          <w:u w:val="single"/>
        </w:rPr>
      </w:pPr>
      <w:r w:rsidRPr="00530BBB">
        <w:rPr>
          <w:rFonts w:asciiTheme="minorHAnsi" w:hAnsiTheme="minorHAnsi" w:cstheme="minorHAnsi"/>
        </w:rPr>
        <w:t>Opatření na elektrické energii</w:t>
      </w:r>
    </w:p>
    <w:p w14:paraId="514A29FB" w14:textId="77777777" w:rsidR="004702C2" w:rsidRPr="00530BBB" w:rsidRDefault="004702C2" w:rsidP="004702C2">
      <w:pPr>
        <w:pStyle w:val="Odstavecseseznamem1"/>
        <w:numPr>
          <w:ilvl w:val="1"/>
          <w:numId w:val="14"/>
        </w:numPr>
        <w:spacing w:before="0" w:after="200" w:line="276" w:lineRule="auto"/>
        <w:jc w:val="left"/>
        <w:rPr>
          <w:rFonts w:asciiTheme="minorHAnsi" w:hAnsiTheme="minorHAnsi" w:cstheme="minorHAnsi"/>
          <w:u w:val="single"/>
        </w:rPr>
      </w:pPr>
      <w:r w:rsidRPr="00530BBB">
        <w:rPr>
          <w:rFonts w:asciiTheme="minorHAnsi" w:hAnsiTheme="minorHAnsi" w:cstheme="minorHAnsi"/>
        </w:rPr>
        <w:t>Opatření na vodě</w:t>
      </w:r>
    </w:p>
    <w:p w14:paraId="25396A90" w14:textId="08FA4C18" w:rsidR="004702C2" w:rsidRPr="00530BBB" w:rsidRDefault="004702C2" w:rsidP="004702C2">
      <w:pPr>
        <w:pStyle w:val="Odstavecseseznamem1"/>
        <w:numPr>
          <w:ilvl w:val="1"/>
          <w:numId w:val="14"/>
        </w:numPr>
        <w:spacing w:before="0" w:after="200" w:line="276" w:lineRule="auto"/>
        <w:jc w:val="left"/>
        <w:rPr>
          <w:rFonts w:asciiTheme="minorHAnsi" w:hAnsiTheme="minorHAnsi" w:cstheme="minorHAnsi"/>
          <w:u w:val="single"/>
        </w:rPr>
      </w:pPr>
      <w:r w:rsidRPr="00530BBB">
        <w:rPr>
          <w:rFonts w:asciiTheme="minorHAnsi" w:hAnsiTheme="minorHAnsi" w:cstheme="minorHAnsi"/>
        </w:rPr>
        <w:t>Opatření na ostatních nákladech</w:t>
      </w:r>
    </w:p>
    <w:p w14:paraId="26B9CAC4" w14:textId="77777777" w:rsidR="004702C2" w:rsidRDefault="004702C2" w:rsidP="004702C2">
      <w:pPr>
        <w:rPr>
          <w:rFonts w:asciiTheme="minorHAnsi" w:hAnsiTheme="minorHAnsi" w:cstheme="minorHAnsi"/>
        </w:rPr>
      </w:pPr>
      <w:r w:rsidRPr="00530BBB">
        <w:rPr>
          <w:rFonts w:asciiTheme="minorHAnsi" w:hAnsiTheme="minorHAnsi" w:cstheme="minorHAnsi"/>
        </w:rPr>
        <w:t>Součástí technického popisu opatření je výše investice po dílčích opatřeních a úspora v technických jednotkách po jednotlivých formách energie a v korunách českých. Pokud nelze efekt opatření na spotřebu paliv, vody a energie oddělit, bude toto v popisu opatření odůvodněno.</w:t>
      </w:r>
    </w:p>
    <w:p w14:paraId="48CD6861" w14:textId="77777777" w:rsidR="00E9748B" w:rsidRPr="00A70F13" w:rsidRDefault="00E9748B" w:rsidP="00A70F13">
      <w:pPr>
        <w:pStyle w:val="Odstavecseseznamem1"/>
        <w:numPr>
          <w:ilvl w:val="0"/>
          <w:numId w:val="14"/>
        </w:numPr>
        <w:spacing w:before="240" w:after="200" w:line="276" w:lineRule="auto"/>
        <w:ind w:left="357" w:hanging="357"/>
        <w:jc w:val="left"/>
        <w:rPr>
          <w:rFonts w:asciiTheme="minorHAnsi" w:hAnsiTheme="minorHAnsi" w:cstheme="minorHAnsi"/>
          <w:b/>
        </w:rPr>
      </w:pPr>
      <w:r w:rsidRPr="00A70F13">
        <w:rPr>
          <w:rFonts w:asciiTheme="minorHAnsi" w:hAnsiTheme="minorHAnsi" w:cstheme="minorHAnsi"/>
          <w:b/>
        </w:rPr>
        <w:t>Požadavky na výpočet úspory</w:t>
      </w:r>
    </w:p>
    <w:p w14:paraId="0B2A3B0A"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Úspora ve spotřebě paliv a energie a úspora nákladů budou v souladu s Přílohou č. 6 smlouvy vypočteny jako „nerealizovaná spotřeba“ a nerealizované náklady“.</w:t>
      </w:r>
    </w:p>
    <w:p w14:paraId="6E27B463"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Úspora nákladů bude vypočtena jako násobek úspory v technických jednotkách a stálé ceny paliv, energie a vody k referenčnímu roku (s využitím referenčních cen).</w:t>
      </w:r>
    </w:p>
    <w:p w14:paraId="04403E4B"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Účastník zadávacího řízení na výběr poskytovatele energetických služeb je povinen při zpracování své předběžné nabídky a nabídky a stanovení celkových přínosů projektu ocenit také případné přínosy vyplývající z přetoku vyrobené elektrické energie z instalovaných fotovoltaických elektráren (dále jen „FVE“) do distribuční soustavy.</w:t>
      </w:r>
    </w:p>
    <w:p w14:paraId="2FA26E55"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 xml:space="preserve">Za účelem stanovení rozsahu těchto přínosů je Účastník povinen vycházet z měření, výpočtů a postupů prováděných v souladu s metodikou IPMVP, přičemž zadavatel stanovuje jako závazný postup zejména užití přístupů definovaných ve variantě A, variantě B nebo variantě </w:t>
      </w:r>
      <w:proofErr w:type="gramStart"/>
      <w:r w:rsidRPr="00A70F13">
        <w:rPr>
          <w:rFonts w:asciiTheme="minorHAnsi" w:hAnsiTheme="minorHAnsi" w:cstheme="minorHAnsi"/>
        </w:rPr>
        <w:t>C</w:t>
      </w:r>
      <w:proofErr w:type="gramEnd"/>
      <w:r w:rsidRPr="00A70F13">
        <w:rPr>
          <w:rFonts w:asciiTheme="minorHAnsi" w:hAnsiTheme="minorHAnsi" w:cstheme="minorHAnsi"/>
        </w:rPr>
        <w:t xml:space="preserve"> a to v závislosti na povaze projektu a jeho technického řešení.</w:t>
      </w:r>
    </w:p>
    <w:p w14:paraId="056F775E"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Množství přetoku vyrobené elektrické energie do distribuční soustavy bude stanoveno v technických jednotkách (</w:t>
      </w:r>
      <w:proofErr w:type="spellStart"/>
      <w:r w:rsidRPr="00A70F13">
        <w:rPr>
          <w:rFonts w:asciiTheme="minorHAnsi" w:hAnsiTheme="minorHAnsi" w:cstheme="minorHAnsi"/>
        </w:rPr>
        <w:t>MWh</w:t>
      </w:r>
      <w:proofErr w:type="spellEnd"/>
      <w:r w:rsidRPr="00A70F13">
        <w:rPr>
          <w:rFonts w:asciiTheme="minorHAnsi" w:hAnsiTheme="minorHAnsi" w:cstheme="minorHAnsi"/>
        </w:rPr>
        <w:t>), a to na základě měření a verifikace prováděné podle schváleného Plánu měření a verifikace (M&amp;V Plánu), který musí být zpracován v souladu s IPMVP a který bude součástí smluvní dokumentace.</w:t>
      </w:r>
    </w:p>
    <w:p w14:paraId="20430560" w14:textId="77777777" w:rsidR="00E9748B" w:rsidRPr="00A70F13" w:rsidRDefault="00E9748B" w:rsidP="00A70F13">
      <w:pPr>
        <w:rPr>
          <w:rFonts w:asciiTheme="minorHAnsi" w:hAnsiTheme="minorHAnsi" w:cstheme="minorHAnsi"/>
        </w:rPr>
      </w:pPr>
      <w:r w:rsidRPr="00A70F13">
        <w:rPr>
          <w:rFonts w:asciiTheme="minorHAnsi" w:hAnsiTheme="minorHAnsi" w:cstheme="minorHAnsi"/>
        </w:rPr>
        <w:t>Hodnota těchto přetoků bude následně oceněna fixní jednotkovou cenou za prodej elektrické energie do distribuční soustavy, přičemž tato jednotková cena činí 1 000 Kč/</w:t>
      </w:r>
      <w:proofErr w:type="spellStart"/>
      <w:r w:rsidRPr="00A70F13">
        <w:rPr>
          <w:rFonts w:asciiTheme="minorHAnsi" w:hAnsiTheme="minorHAnsi" w:cstheme="minorHAnsi"/>
        </w:rPr>
        <w:t>MWh</w:t>
      </w:r>
      <w:proofErr w:type="spellEnd"/>
      <w:r w:rsidRPr="00A70F13">
        <w:rPr>
          <w:rFonts w:asciiTheme="minorHAnsi" w:hAnsiTheme="minorHAnsi" w:cstheme="minorHAnsi"/>
        </w:rPr>
        <w:t>. Uvedená cena je stanovena jako neměnná a závazná pro účely výpočtu přínosů v rámci hodnocení předběžných nabídek a nabídek i pro účely plnění smlouvy.</w:t>
      </w:r>
    </w:p>
    <w:p w14:paraId="4631FE81" w14:textId="77777777" w:rsidR="00E9748B" w:rsidRDefault="00E9748B" w:rsidP="00A70F13">
      <w:pPr>
        <w:rPr>
          <w:rFonts w:asciiTheme="minorHAnsi" w:hAnsiTheme="minorHAnsi" w:cstheme="minorHAnsi"/>
        </w:rPr>
      </w:pPr>
      <w:r w:rsidRPr="00A70F13">
        <w:rPr>
          <w:rFonts w:asciiTheme="minorHAnsi" w:hAnsiTheme="minorHAnsi" w:cstheme="minorHAnsi"/>
        </w:rPr>
        <w:t xml:space="preserve">Oceněné přínosy z prodeje vyrobené elektrické energie z FVE do distribuční soustavy jsou Účastníkem povinně zahrnuty do příslušné části předběžné nabídky a nabídky, a to pod položku označenou jako </w:t>
      </w:r>
      <w:r w:rsidRPr="00A70F13">
        <w:rPr>
          <w:rFonts w:asciiTheme="minorHAnsi" w:hAnsiTheme="minorHAnsi" w:cstheme="minorHAnsi"/>
        </w:rPr>
        <w:lastRenderedPageBreak/>
        <w:t>„ostatní přínosy projektu“. Tyto přínosy budou součástí celkového ekonomického hodnocení projektu EPC a budou podléhat stejným pravidlům kontroly a verifikace jako ostatní energetické a finanční přínosy projektu.</w:t>
      </w:r>
    </w:p>
    <w:p w14:paraId="7EFF896D" w14:textId="77777777" w:rsidR="00A70F13" w:rsidRPr="00A70F13" w:rsidRDefault="00A70F13" w:rsidP="00A70F13">
      <w:pPr>
        <w:rPr>
          <w:rFonts w:asciiTheme="minorHAnsi" w:hAnsiTheme="minorHAnsi" w:cstheme="minorHAnsi"/>
        </w:rPr>
      </w:pPr>
    </w:p>
    <w:p w14:paraId="00F77F0F" w14:textId="77777777" w:rsidR="004702C2" w:rsidRPr="00530BBB" w:rsidRDefault="004702C2" w:rsidP="004702C2">
      <w:pPr>
        <w:pStyle w:val="Odstavecseseznamem1"/>
        <w:numPr>
          <w:ilvl w:val="0"/>
          <w:numId w:val="14"/>
        </w:numPr>
        <w:spacing w:before="0" w:after="200" w:line="276" w:lineRule="auto"/>
        <w:jc w:val="left"/>
        <w:rPr>
          <w:rFonts w:asciiTheme="minorHAnsi" w:hAnsiTheme="minorHAnsi" w:cstheme="minorHAnsi"/>
          <w:b/>
        </w:rPr>
      </w:pPr>
      <w:r w:rsidRPr="00530BBB">
        <w:rPr>
          <w:rFonts w:asciiTheme="minorHAnsi" w:hAnsiTheme="minorHAnsi" w:cstheme="minorHAnsi"/>
          <w:b/>
        </w:rPr>
        <w:t>Tabulkové výstupy</w:t>
      </w:r>
    </w:p>
    <w:p w14:paraId="31D20F2F" w14:textId="77777777" w:rsidR="004702C2" w:rsidRPr="00530BBB" w:rsidRDefault="004702C2" w:rsidP="004702C2">
      <w:pPr>
        <w:spacing w:before="240"/>
        <w:rPr>
          <w:rFonts w:asciiTheme="minorHAnsi" w:hAnsiTheme="minorHAnsi" w:cstheme="minorHAnsi"/>
          <w:u w:val="single"/>
        </w:rPr>
      </w:pPr>
      <w:r w:rsidRPr="00530BBB">
        <w:rPr>
          <w:rFonts w:asciiTheme="minorHAnsi" w:hAnsiTheme="minorHAnsi" w:cstheme="minorHAnsi"/>
          <w:u w:val="single"/>
        </w:rPr>
        <w:t>Technicko-ekonomické údaje po jednotlivých objektech/areálech</w:t>
      </w:r>
    </w:p>
    <w:p w14:paraId="629D4269" w14:textId="7780E40D" w:rsidR="004702C2" w:rsidRPr="00530BBB" w:rsidRDefault="004702C2" w:rsidP="00EC5AB1">
      <w:pPr>
        <w:rPr>
          <w:rFonts w:asciiTheme="minorHAnsi" w:hAnsiTheme="minorHAnsi" w:cstheme="minorHAnsi"/>
          <w:u w:val="single"/>
        </w:rPr>
      </w:pPr>
      <w:r w:rsidRPr="00530BBB">
        <w:rPr>
          <w:rFonts w:asciiTheme="minorHAnsi" w:hAnsiTheme="minorHAnsi" w:cstheme="minorHAnsi"/>
        </w:rPr>
        <w:t xml:space="preserve">Součástí technického popisu opatření bude výše investice po dílčích opatřeních a úspora v technických jednotkách po jednotlivých formách energie a v korunách českých. </w:t>
      </w:r>
      <w:r w:rsidR="00BA4E05">
        <w:rPr>
          <w:rFonts w:asciiTheme="minorHAnsi" w:hAnsiTheme="minorHAnsi" w:cstheme="minorHAnsi"/>
        </w:rPr>
        <w:t xml:space="preserve">Žádáme o </w:t>
      </w:r>
      <w:r w:rsidRPr="00530BBB">
        <w:rPr>
          <w:rFonts w:asciiTheme="minorHAnsi" w:hAnsiTheme="minorHAnsi" w:cstheme="minorHAnsi"/>
        </w:rPr>
        <w:t>zpraco</w:t>
      </w:r>
      <w:r w:rsidR="00BA4E05">
        <w:rPr>
          <w:rFonts w:asciiTheme="minorHAnsi" w:hAnsiTheme="minorHAnsi" w:cstheme="minorHAnsi"/>
        </w:rPr>
        <w:t>vání</w:t>
      </w:r>
      <w:r w:rsidRPr="00530BBB">
        <w:rPr>
          <w:rFonts w:asciiTheme="minorHAnsi" w:hAnsiTheme="minorHAnsi" w:cstheme="minorHAnsi"/>
        </w:rPr>
        <w:t xml:space="preserve"> ve formě tabulek pro snadnou kontrolu:</w:t>
      </w:r>
    </w:p>
    <w:p w14:paraId="46098E4C" w14:textId="77777777" w:rsidR="004702C2" w:rsidRPr="00530BBB" w:rsidRDefault="004702C2" w:rsidP="004702C2">
      <w:pPr>
        <w:pStyle w:val="Odstavecseseznamem1"/>
        <w:rPr>
          <w:rFonts w:asciiTheme="minorHAnsi" w:hAnsiTheme="minorHAnsi" w:cstheme="minorHAnsi"/>
        </w:rPr>
      </w:pPr>
    </w:p>
    <w:p w14:paraId="77A4DB2A" w14:textId="64C54397" w:rsidR="004702C2" w:rsidRPr="00530BBB" w:rsidRDefault="004702C2" w:rsidP="00EC5AB1">
      <w:pPr>
        <w:pStyle w:val="Titulek"/>
        <w:rPr>
          <w:rFonts w:asciiTheme="minorHAnsi" w:hAnsiTheme="minorHAnsi" w:cstheme="minorHAnsi"/>
          <w:u w:val="single"/>
        </w:rPr>
      </w:pPr>
      <w:r w:rsidRPr="00530BBB">
        <w:rPr>
          <w:rFonts w:asciiTheme="minorHAnsi" w:hAnsiTheme="minorHAnsi" w:cstheme="minorHAnsi"/>
        </w:rPr>
        <w:t xml:space="preserve">Tabulka </w:t>
      </w:r>
      <w:r w:rsidR="00B47509" w:rsidRPr="00530BBB">
        <w:rPr>
          <w:rFonts w:asciiTheme="minorHAnsi" w:hAnsiTheme="minorHAnsi" w:cstheme="minorHAnsi"/>
        </w:rPr>
        <w:fldChar w:fldCharType="begin"/>
      </w:r>
      <w:r w:rsidR="00B47509" w:rsidRPr="00530BBB">
        <w:rPr>
          <w:rFonts w:asciiTheme="minorHAnsi" w:hAnsiTheme="minorHAnsi" w:cstheme="minorHAnsi"/>
        </w:rPr>
        <w:instrText xml:space="preserve"> SEQ Tabulka \* ARABIC </w:instrText>
      </w:r>
      <w:r w:rsidR="00B47509" w:rsidRPr="00530BBB">
        <w:rPr>
          <w:rFonts w:asciiTheme="minorHAnsi" w:hAnsiTheme="minorHAnsi" w:cstheme="minorHAnsi"/>
        </w:rPr>
        <w:fldChar w:fldCharType="separate"/>
      </w:r>
      <w:r w:rsidRPr="00530BBB">
        <w:rPr>
          <w:rFonts w:asciiTheme="minorHAnsi" w:hAnsiTheme="minorHAnsi" w:cstheme="minorHAnsi"/>
          <w:noProof/>
        </w:rPr>
        <w:t>1</w:t>
      </w:r>
      <w:r w:rsidR="00B47509" w:rsidRPr="00530BBB">
        <w:rPr>
          <w:rFonts w:asciiTheme="minorHAnsi" w:hAnsiTheme="minorHAnsi" w:cstheme="minorHAnsi"/>
          <w:noProof/>
        </w:rPr>
        <w:fldChar w:fldCharType="end"/>
      </w:r>
      <w:r w:rsidR="001F23C1">
        <w:rPr>
          <w:rFonts w:asciiTheme="minorHAnsi" w:hAnsiTheme="minorHAnsi" w:cstheme="minorHAnsi"/>
          <w:noProof/>
        </w:rPr>
        <w:t>a</w:t>
      </w:r>
      <w:r w:rsidRPr="00530BBB">
        <w:rPr>
          <w:rFonts w:asciiTheme="minorHAnsi" w:hAnsiTheme="minorHAnsi" w:cstheme="minorHAnsi"/>
        </w:rPr>
        <w:t xml:space="preserve">: Cena za provedení základních </w:t>
      </w:r>
      <w:r w:rsidR="004F1675" w:rsidRPr="00530BBB">
        <w:rPr>
          <w:rFonts w:asciiTheme="minorHAnsi" w:hAnsiTheme="minorHAnsi" w:cstheme="minorHAnsi"/>
        </w:rPr>
        <w:t>opatření – rozpočet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4702C2" w:rsidRPr="00530BBB" w14:paraId="27D5457C" w14:textId="77777777" w:rsidTr="00EC5AB1">
        <w:tc>
          <w:tcPr>
            <w:tcW w:w="1399" w:type="dxa"/>
          </w:tcPr>
          <w:p w14:paraId="0A78C72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567C13F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6367" w:type="dxa"/>
            <w:gridSpan w:val="4"/>
          </w:tcPr>
          <w:p w14:paraId="7117599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Investice do jednotlivých opatření v Kč bez DPH</w:t>
            </w:r>
          </w:p>
        </w:tc>
      </w:tr>
      <w:tr w:rsidR="004702C2" w:rsidRPr="00530BBB" w14:paraId="0CD6A03B" w14:textId="77777777" w:rsidTr="00EC5AB1">
        <w:tc>
          <w:tcPr>
            <w:tcW w:w="1399" w:type="dxa"/>
          </w:tcPr>
          <w:p w14:paraId="3BD7661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296" w:type="dxa"/>
          </w:tcPr>
          <w:p w14:paraId="517525A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456" w:type="dxa"/>
          </w:tcPr>
          <w:p w14:paraId="163142B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637" w:type="dxa"/>
          </w:tcPr>
          <w:p w14:paraId="7AD94D4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637" w:type="dxa"/>
          </w:tcPr>
          <w:p w14:paraId="7D76A516"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637" w:type="dxa"/>
          </w:tcPr>
          <w:p w14:paraId="4BA8266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4702C2" w:rsidRPr="00530BBB" w14:paraId="279C3B41" w14:textId="77777777" w:rsidTr="00EC5AB1">
        <w:tc>
          <w:tcPr>
            <w:tcW w:w="1399" w:type="dxa"/>
          </w:tcPr>
          <w:p w14:paraId="20CDA43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0C22A9D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28D9F28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4C3AB81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3B5B61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6D17080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1963B296" w14:textId="77777777" w:rsidTr="00EC5AB1">
        <w:tc>
          <w:tcPr>
            <w:tcW w:w="1399" w:type="dxa"/>
          </w:tcPr>
          <w:p w14:paraId="2F99FB5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14CF4F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405E0A2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2B79DD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92FBCC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76A705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08F13566" w14:textId="77777777" w:rsidTr="00EC5AB1">
        <w:tc>
          <w:tcPr>
            <w:tcW w:w="1399" w:type="dxa"/>
          </w:tcPr>
          <w:p w14:paraId="20C6F23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0B462981"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1DB2FC5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686DA6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2E75DB51"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A6B7EE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3916731F" w14:textId="77777777" w:rsidTr="00EC5AB1">
        <w:tc>
          <w:tcPr>
            <w:tcW w:w="1399" w:type="dxa"/>
          </w:tcPr>
          <w:p w14:paraId="289A41B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0D854D6"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463B6E8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10C3A9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D315F6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6A256EB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bl>
    <w:p w14:paraId="2D4B4F05" w14:textId="77777777" w:rsidR="004702C2" w:rsidRPr="00530BBB" w:rsidRDefault="004702C2" w:rsidP="004702C2">
      <w:pPr>
        <w:pStyle w:val="Odstavecseseznamem1"/>
        <w:rPr>
          <w:rFonts w:asciiTheme="minorHAnsi" w:hAnsiTheme="minorHAnsi" w:cstheme="minorHAnsi"/>
        </w:rPr>
      </w:pPr>
    </w:p>
    <w:p w14:paraId="5613E88A" w14:textId="7EBEE1F3" w:rsidR="001F23C1" w:rsidRPr="00530BBB" w:rsidRDefault="001F23C1" w:rsidP="00EC5AB1">
      <w:pPr>
        <w:pStyle w:val="Titulek"/>
        <w:rPr>
          <w:rFonts w:asciiTheme="minorHAnsi" w:hAnsiTheme="minorHAnsi" w:cstheme="minorHAnsi"/>
          <w:u w:val="single"/>
        </w:rPr>
      </w:pPr>
      <w:r w:rsidRPr="00530BBB">
        <w:rPr>
          <w:rFonts w:asciiTheme="minorHAnsi" w:hAnsiTheme="minorHAnsi" w:cstheme="minorHAnsi"/>
        </w:rPr>
        <w:t xml:space="preserve">Tabulka </w:t>
      </w:r>
      <w:r w:rsidRPr="00530BBB">
        <w:rPr>
          <w:rFonts w:asciiTheme="minorHAnsi" w:hAnsiTheme="minorHAnsi" w:cstheme="minorHAnsi"/>
        </w:rPr>
        <w:fldChar w:fldCharType="begin"/>
      </w:r>
      <w:r w:rsidRPr="00530BBB">
        <w:rPr>
          <w:rFonts w:asciiTheme="minorHAnsi" w:hAnsiTheme="minorHAnsi" w:cstheme="minorHAnsi"/>
        </w:rPr>
        <w:instrText xml:space="preserve"> SEQ Tabulka \* ARABIC </w:instrText>
      </w:r>
      <w:r w:rsidRPr="00530BBB">
        <w:rPr>
          <w:rFonts w:asciiTheme="minorHAnsi" w:hAnsiTheme="minorHAnsi" w:cstheme="minorHAnsi"/>
        </w:rPr>
        <w:fldChar w:fldCharType="separate"/>
      </w:r>
      <w:r w:rsidRPr="00530BBB">
        <w:rPr>
          <w:rFonts w:asciiTheme="minorHAnsi" w:hAnsiTheme="minorHAnsi" w:cstheme="minorHAnsi"/>
          <w:noProof/>
        </w:rPr>
        <w:t>1</w:t>
      </w:r>
      <w:r w:rsidRPr="00530BBB">
        <w:rPr>
          <w:rFonts w:asciiTheme="minorHAnsi" w:hAnsiTheme="minorHAnsi" w:cstheme="minorHAnsi"/>
          <w:noProof/>
        </w:rPr>
        <w:fldChar w:fldCharType="end"/>
      </w:r>
      <w:r>
        <w:rPr>
          <w:rFonts w:asciiTheme="minorHAnsi" w:hAnsiTheme="minorHAnsi" w:cstheme="minorHAnsi"/>
          <w:noProof/>
        </w:rPr>
        <w:t>b</w:t>
      </w:r>
      <w:r w:rsidRPr="00530BBB">
        <w:rPr>
          <w:rFonts w:asciiTheme="minorHAnsi" w:hAnsiTheme="minorHAnsi" w:cstheme="minorHAnsi"/>
        </w:rPr>
        <w:t xml:space="preserve">: Cena za provedení základních </w:t>
      </w:r>
      <w:r w:rsidR="004F1675" w:rsidRPr="00530BBB">
        <w:rPr>
          <w:rFonts w:asciiTheme="minorHAnsi" w:hAnsiTheme="minorHAnsi" w:cstheme="minorHAnsi"/>
        </w:rPr>
        <w:t>opatření – rozpočet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1F23C1" w:rsidRPr="00530BBB" w14:paraId="43CEC67D" w14:textId="77777777" w:rsidTr="00EC5AB1">
        <w:tc>
          <w:tcPr>
            <w:tcW w:w="1399" w:type="dxa"/>
          </w:tcPr>
          <w:p w14:paraId="54CCCB2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F9B5D6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6367" w:type="dxa"/>
            <w:gridSpan w:val="4"/>
          </w:tcPr>
          <w:p w14:paraId="165B3361" w14:textId="0A8A73A2"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Investice do jednotlivých opatření v</w:t>
            </w:r>
            <w:r>
              <w:rPr>
                <w:rFonts w:asciiTheme="minorHAnsi" w:hAnsiTheme="minorHAnsi" w:cstheme="minorHAnsi"/>
                <w:sz w:val="18"/>
                <w:szCs w:val="18"/>
                <w:lang w:eastAsia="cs-CZ"/>
              </w:rPr>
              <w:t> </w:t>
            </w:r>
            <w:r w:rsidRPr="00BA4E05">
              <w:rPr>
                <w:rFonts w:asciiTheme="minorHAnsi" w:hAnsiTheme="minorHAnsi" w:cstheme="minorHAnsi"/>
                <w:sz w:val="18"/>
                <w:szCs w:val="18"/>
                <w:lang w:eastAsia="cs-CZ"/>
              </w:rPr>
              <w:t>Kč</w:t>
            </w:r>
            <w:r>
              <w:rPr>
                <w:rFonts w:asciiTheme="minorHAnsi" w:hAnsiTheme="minorHAnsi" w:cstheme="minorHAnsi"/>
                <w:sz w:val="18"/>
                <w:szCs w:val="18"/>
                <w:lang w:eastAsia="cs-CZ"/>
              </w:rPr>
              <w:t xml:space="preserve"> vč.</w:t>
            </w:r>
            <w:r w:rsidRPr="00BA4E05">
              <w:rPr>
                <w:rFonts w:asciiTheme="minorHAnsi" w:hAnsiTheme="minorHAnsi" w:cstheme="minorHAnsi"/>
                <w:sz w:val="18"/>
                <w:szCs w:val="18"/>
                <w:lang w:eastAsia="cs-CZ"/>
              </w:rPr>
              <w:t xml:space="preserve"> DPH</w:t>
            </w:r>
          </w:p>
        </w:tc>
      </w:tr>
      <w:tr w:rsidR="001F23C1" w:rsidRPr="00530BBB" w14:paraId="4951614F" w14:textId="77777777" w:rsidTr="00EC5AB1">
        <w:tc>
          <w:tcPr>
            <w:tcW w:w="1399" w:type="dxa"/>
          </w:tcPr>
          <w:p w14:paraId="6EA1705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296" w:type="dxa"/>
          </w:tcPr>
          <w:p w14:paraId="4260A08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456" w:type="dxa"/>
          </w:tcPr>
          <w:p w14:paraId="0FFA9DD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637" w:type="dxa"/>
          </w:tcPr>
          <w:p w14:paraId="1C85987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637" w:type="dxa"/>
          </w:tcPr>
          <w:p w14:paraId="4C3808B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637" w:type="dxa"/>
          </w:tcPr>
          <w:p w14:paraId="1CB43B3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1F23C1" w:rsidRPr="00530BBB" w14:paraId="40B3BE67" w14:textId="77777777" w:rsidTr="00EC5AB1">
        <w:tc>
          <w:tcPr>
            <w:tcW w:w="1399" w:type="dxa"/>
          </w:tcPr>
          <w:p w14:paraId="520EFED9"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24539AE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366B7CF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54A60E2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179189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DB1952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491BB1E1" w14:textId="77777777" w:rsidTr="00EC5AB1">
        <w:tc>
          <w:tcPr>
            <w:tcW w:w="1399" w:type="dxa"/>
          </w:tcPr>
          <w:p w14:paraId="4A9C547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6A612FB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2D6FB10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0E752E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56531D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63562C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57252D82" w14:textId="77777777" w:rsidTr="00EC5AB1">
        <w:tc>
          <w:tcPr>
            <w:tcW w:w="1399" w:type="dxa"/>
          </w:tcPr>
          <w:p w14:paraId="4683DE0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BEA865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7F30ADD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98A031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EA4AE0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5EB4BF8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205A1E8D" w14:textId="77777777" w:rsidTr="00EC5AB1">
        <w:tc>
          <w:tcPr>
            <w:tcW w:w="1399" w:type="dxa"/>
          </w:tcPr>
          <w:p w14:paraId="484FB14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34512E4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29698E8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518D62A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80E6E7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CAFD3B9"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bl>
    <w:p w14:paraId="01082A9E" w14:textId="77777777" w:rsidR="001F23C1" w:rsidRDefault="001F23C1" w:rsidP="004702C2">
      <w:pPr>
        <w:pStyle w:val="Titulek"/>
        <w:ind w:left="360"/>
        <w:rPr>
          <w:rFonts w:asciiTheme="minorHAnsi" w:hAnsiTheme="minorHAnsi" w:cstheme="minorHAnsi"/>
        </w:rPr>
      </w:pPr>
    </w:p>
    <w:p w14:paraId="0A245C25" w14:textId="77777777" w:rsidR="001F23C1" w:rsidRDefault="001F23C1" w:rsidP="004702C2">
      <w:pPr>
        <w:pStyle w:val="Titulek"/>
        <w:ind w:left="360"/>
        <w:rPr>
          <w:rFonts w:asciiTheme="minorHAnsi" w:hAnsiTheme="minorHAnsi" w:cstheme="minorHAnsi"/>
        </w:rPr>
      </w:pPr>
    </w:p>
    <w:p w14:paraId="16BF1DA4" w14:textId="77777777" w:rsidR="001F23C1" w:rsidRDefault="001F23C1">
      <w:pPr>
        <w:spacing w:before="0" w:line="240" w:lineRule="auto"/>
        <w:jc w:val="left"/>
        <w:rPr>
          <w:rFonts w:asciiTheme="minorHAnsi" w:hAnsiTheme="minorHAnsi" w:cstheme="minorHAnsi"/>
          <w:b/>
          <w:bCs/>
          <w:sz w:val="18"/>
          <w:szCs w:val="18"/>
          <w:lang w:eastAsia="en-US"/>
        </w:rPr>
      </w:pPr>
      <w:r>
        <w:rPr>
          <w:rFonts w:asciiTheme="minorHAnsi" w:hAnsiTheme="minorHAnsi" w:cstheme="minorHAnsi"/>
        </w:rPr>
        <w:br w:type="page"/>
      </w:r>
    </w:p>
    <w:p w14:paraId="3D2335BA" w14:textId="1DA5265F" w:rsidR="004702C2" w:rsidRPr="00530BBB" w:rsidRDefault="004702C2" w:rsidP="00EC5AB1">
      <w:pPr>
        <w:pStyle w:val="Titulek"/>
        <w:rPr>
          <w:rFonts w:asciiTheme="minorHAnsi" w:hAnsiTheme="minorHAnsi" w:cstheme="minorHAnsi"/>
        </w:rPr>
      </w:pPr>
      <w:r w:rsidRPr="00530BBB">
        <w:rPr>
          <w:rFonts w:asciiTheme="minorHAnsi" w:hAnsiTheme="minorHAnsi" w:cstheme="minorHAnsi"/>
        </w:rPr>
        <w:lastRenderedPageBreak/>
        <w:t xml:space="preserve">Tabulka </w:t>
      </w:r>
      <w:r w:rsidR="00B47509" w:rsidRPr="00530BBB">
        <w:rPr>
          <w:rFonts w:asciiTheme="minorHAnsi" w:hAnsiTheme="minorHAnsi" w:cstheme="minorHAnsi"/>
        </w:rPr>
        <w:fldChar w:fldCharType="begin"/>
      </w:r>
      <w:r w:rsidR="00B47509" w:rsidRPr="00530BBB">
        <w:rPr>
          <w:rFonts w:asciiTheme="minorHAnsi" w:hAnsiTheme="minorHAnsi" w:cstheme="minorHAnsi"/>
        </w:rPr>
        <w:instrText xml:space="preserve"> SEQ Tabulka \* ARABIC </w:instrText>
      </w:r>
      <w:r w:rsidR="00B47509" w:rsidRPr="00530BBB">
        <w:rPr>
          <w:rFonts w:asciiTheme="minorHAnsi" w:hAnsiTheme="minorHAnsi" w:cstheme="minorHAnsi"/>
        </w:rPr>
        <w:fldChar w:fldCharType="separate"/>
      </w:r>
      <w:r w:rsidRPr="00530BBB">
        <w:rPr>
          <w:rFonts w:asciiTheme="minorHAnsi" w:hAnsiTheme="minorHAnsi" w:cstheme="minorHAnsi"/>
          <w:noProof/>
        </w:rPr>
        <w:t>2</w:t>
      </w:r>
      <w:r w:rsidR="00B47509" w:rsidRPr="00530BBB">
        <w:rPr>
          <w:rFonts w:asciiTheme="minorHAnsi" w:hAnsiTheme="minorHAnsi" w:cstheme="minorHAnsi"/>
          <w:noProof/>
        </w:rPr>
        <w:fldChar w:fldCharType="end"/>
      </w:r>
      <w:r w:rsidR="001F23C1">
        <w:rPr>
          <w:rFonts w:asciiTheme="minorHAnsi" w:hAnsiTheme="minorHAnsi" w:cstheme="minorHAnsi"/>
          <w:noProof/>
        </w:rPr>
        <w:t>a</w:t>
      </w:r>
      <w:r w:rsidRPr="00530BBB">
        <w:rPr>
          <w:rFonts w:asciiTheme="minorHAnsi" w:hAnsiTheme="minorHAnsi" w:cstheme="minorHAnsi"/>
        </w:rPr>
        <w:t>: Úspora ze základních opatření – technické jednotky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4702C2" w:rsidRPr="00530BBB" w14:paraId="7ABC0CF0" w14:textId="77777777" w:rsidTr="00EC5AB1">
        <w:tc>
          <w:tcPr>
            <w:tcW w:w="1399" w:type="dxa"/>
          </w:tcPr>
          <w:p w14:paraId="0AD1024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0F51323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6367" w:type="dxa"/>
            <w:gridSpan w:val="4"/>
          </w:tcPr>
          <w:p w14:paraId="39011CD6" w14:textId="30D5B341"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 xml:space="preserve">Úspora </w:t>
            </w:r>
            <w:r w:rsidR="001F23C1">
              <w:rPr>
                <w:rFonts w:asciiTheme="minorHAnsi" w:hAnsiTheme="minorHAnsi" w:cstheme="minorHAnsi"/>
                <w:sz w:val="18"/>
                <w:szCs w:val="18"/>
                <w:lang w:eastAsia="cs-CZ"/>
              </w:rPr>
              <w:t xml:space="preserve">plynu </w:t>
            </w:r>
            <w:r w:rsidRPr="00BA4E05">
              <w:rPr>
                <w:rFonts w:asciiTheme="minorHAnsi" w:hAnsiTheme="minorHAnsi" w:cstheme="minorHAnsi"/>
                <w:sz w:val="18"/>
                <w:szCs w:val="18"/>
                <w:lang w:eastAsia="cs-CZ"/>
              </w:rPr>
              <w:t>z jednotlivých opatření (GJ/rok)</w:t>
            </w:r>
          </w:p>
        </w:tc>
      </w:tr>
      <w:tr w:rsidR="004702C2" w:rsidRPr="00530BBB" w14:paraId="7B732C8B" w14:textId="77777777" w:rsidTr="00EC5AB1">
        <w:tc>
          <w:tcPr>
            <w:tcW w:w="1399" w:type="dxa"/>
          </w:tcPr>
          <w:p w14:paraId="1B49532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296" w:type="dxa"/>
          </w:tcPr>
          <w:p w14:paraId="6708556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456" w:type="dxa"/>
          </w:tcPr>
          <w:p w14:paraId="45C09CB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637" w:type="dxa"/>
          </w:tcPr>
          <w:p w14:paraId="09490BF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637" w:type="dxa"/>
          </w:tcPr>
          <w:p w14:paraId="525C193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637" w:type="dxa"/>
          </w:tcPr>
          <w:p w14:paraId="3240CFD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4702C2" w:rsidRPr="00530BBB" w14:paraId="12B427C7" w14:textId="77777777" w:rsidTr="00EC5AB1">
        <w:tc>
          <w:tcPr>
            <w:tcW w:w="1399" w:type="dxa"/>
          </w:tcPr>
          <w:p w14:paraId="0C80D9D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631E4F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032AE6F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FEAC9B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D49A90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5DE76FA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1E269664" w14:textId="77777777" w:rsidTr="00EC5AB1">
        <w:tc>
          <w:tcPr>
            <w:tcW w:w="1399" w:type="dxa"/>
          </w:tcPr>
          <w:p w14:paraId="2466AE4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12396B8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3FDE222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47D140C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41AE1F5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4FF5A77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1C2EC1DB" w14:textId="77777777" w:rsidTr="00EC5AB1">
        <w:tc>
          <w:tcPr>
            <w:tcW w:w="1399" w:type="dxa"/>
          </w:tcPr>
          <w:p w14:paraId="49642E1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234988F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5719412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EE6516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64CEF35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25AB06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1B3304D2" w14:textId="77777777" w:rsidTr="00EC5AB1">
        <w:tc>
          <w:tcPr>
            <w:tcW w:w="1399" w:type="dxa"/>
          </w:tcPr>
          <w:p w14:paraId="48CF9F0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60150A1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2231DF51"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6E50E5A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087904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5BB71F2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bl>
    <w:p w14:paraId="0F4CA41D" w14:textId="77777777" w:rsidR="004702C2" w:rsidRPr="00530BBB" w:rsidRDefault="004702C2" w:rsidP="004702C2">
      <w:pPr>
        <w:pStyle w:val="Titulek"/>
        <w:ind w:left="360"/>
        <w:rPr>
          <w:rFonts w:asciiTheme="minorHAnsi" w:hAnsiTheme="minorHAnsi" w:cstheme="minorHAnsi"/>
        </w:rPr>
      </w:pPr>
    </w:p>
    <w:p w14:paraId="40FFA874" w14:textId="3DE52F38" w:rsidR="001F23C1" w:rsidRPr="00530BBB" w:rsidRDefault="001F23C1" w:rsidP="00EC5AB1">
      <w:pPr>
        <w:pStyle w:val="Titulek"/>
        <w:rPr>
          <w:rFonts w:asciiTheme="minorHAnsi" w:hAnsiTheme="minorHAnsi" w:cstheme="minorHAnsi"/>
        </w:rPr>
      </w:pPr>
      <w:r w:rsidRPr="00530BBB">
        <w:rPr>
          <w:rFonts w:asciiTheme="minorHAnsi" w:hAnsiTheme="minorHAnsi" w:cstheme="minorHAnsi"/>
        </w:rPr>
        <w:t xml:space="preserve">Tabulka </w:t>
      </w:r>
      <w:r w:rsidRPr="00530BBB">
        <w:rPr>
          <w:rFonts w:asciiTheme="minorHAnsi" w:hAnsiTheme="minorHAnsi" w:cstheme="minorHAnsi"/>
        </w:rPr>
        <w:fldChar w:fldCharType="begin"/>
      </w:r>
      <w:r w:rsidRPr="00530BBB">
        <w:rPr>
          <w:rFonts w:asciiTheme="minorHAnsi" w:hAnsiTheme="minorHAnsi" w:cstheme="minorHAnsi"/>
        </w:rPr>
        <w:instrText xml:space="preserve"> SEQ Tabulka \* ARABIC </w:instrText>
      </w:r>
      <w:r w:rsidRPr="00530BBB">
        <w:rPr>
          <w:rFonts w:asciiTheme="minorHAnsi" w:hAnsiTheme="minorHAnsi" w:cstheme="minorHAnsi"/>
        </w:rPr>
        <w:fldChar w:fldCharType="separate"/>
      </w:r>
      <w:r w:rsidRPr="00530BBB">
        <w:rPr>
          <w:rFonts w:asciiTheme="minorHAnsi" w:hAnsiTheme="minorHAnsi" w:cstheme="minorHAnsi"/>
          <w:noProof/>
        </w:rPr>
        <w:t>2</w:t>
      </w:r>
      <w:r w:rsidRPr="00530BBB">
        <w:rPr>
          <w:rFonts w:asciiTheme="minorHAnsi" w:hAnsiTheme="minorHAnsi" w:cstheme="minorHAnsi"/>
          <w:noProof/>
        </w:rPr>
        <w:fldChar w:fldCharType="end"/>
      </w:r>
      <w:r>
        <w:rPr>
          <w:rFonts w:asciiTheme="minorHAnsi" w:hAnsiTheme="minorHAnsi" w:cstheme="minorHAnsi"/>
          <w:noProof/>
        </w:rPr>
        <w:t>b</w:t>
      </w:r>
      <w:r w:rsidRPr="00530BBB">
        <w:rPr>
          <w:rFonts w:asciiTheme="minorHAnsi" w:hAnsiTheme="minorHAnsi" w:cstheme="minorHAnsi"/>
        </w:rPr>
        <w:t>: Úspora ze základních opatření – technické jednotky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1F23C1" w:rsidRPr="00530BBB" w14:paraId="745D3D58" w14:textId="77777777" w:rsidTr="00EC5AB1">
        <w:tc>
          <w:tcPr>
            <w:tcW w:w="1399" w:type="dxa"/>
          </w:tcPr>
          <w:p w14:paraId="2AEE3A5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103FF68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6367" w:type="dxa"/>
            <w:gridSpan w:val="4"/>
          </w:tcPr>
          <w:p w14:paraId="00E1E00F" w14:textId="6BAEFC8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 xml:space="preserve">Úspora </w:t>
            </w:r>
            <w:r>
              <w:rPr>
                <w:rFonts w:asciiTheme="minorHAnsi" w:hAnsiTheme="minorHAnsi" w:cstheme="minorHAnsi"/>
                <w:sz w:val="18"/>
                <w:szCs w:val="18"/>
                <w:lang w:eastAsia="cs-CZ"/>
              </w:rPr>
              <w:t xml:space="preserve">tepla </w:t>
            </w:r>
            <w:r w:rsidRPr="00BA4E05">
              <w:rPr>
                <w:rFonts w:asciiTheme="minorHAnsi" w:hAnsiTheme="minorHAnsi" w:cstheme="minorHAnsi"/>
                <w:sz w:val="18"/>
                <w:szCs w:val="18"/>
                <w:lang w:eastAsia="cs-CZ"/>
              </w:rPr>
              <w:t>z jednotlivých opatření (GJ/rok)</w:t>
            </w:r>
          </w:p>
        </w:tc>
      </w:tr>
      <w:tr w:rsidR="001F23C1" w:rsidRPr="00530BBB" w14:paraId="3990D396" w14:textId="77777777" w:rsidTr="00EC5AB1">
        <w:tc>
          <w:tcPr>
            <w:tcW w:w="1399" w:type="dxa"/>
          </w:tcPr>
          <w:p w14:paraId="3807450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296" w:type="dxa"/>
          </w:tcPr>
          <w:p w14:paraId="09EF8CF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456" w:type="dxa"/>
          </w:tcPr>
          <w:p w14:paraId="460073E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637" w:type="dxa"/>
          </w:tcPr>
          <w:p w14:paraId="1A6BC61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637" w:type="dxa"/>
          </w:tcPr>
          <w:p w14:paraId="339AC09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637" w:type="dxa"/>
          </w:tcPr>
          <w:p w14:paraId="52DB13B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1F23C1" w:rsidRPr="00530BBB" w14:paraId="7CA0177F" w14:textId="77777777" w:rsidTr="00EC5AB1">
        <w:tc>
          <w:tcPr>
            <w:tcW w:w="1399" w:type="dxa"/>
          </w:tcPr>
          <w:p w14:paraId="0411F57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400387A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6277602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8B01C7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740135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3031ABF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05EF2DD7" w14:textId="77777777" w:rsidTr="00EC5AB1">
        <w:tc>
          <w:tcPr>
            <w:tcW w:w="1399" w:type="dxa"/>
          </w:tcPr>
          <w:p w14:paraId="24B2566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68A888C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2494F7D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1F4C50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26367F4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3BE487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0567353F" w14:textId="77777777" w:rsidTr="00EC5AB1">
        <w:tc>
          <w:tcPr>
            <w:tcW w:w="1399" w:type="dxa"/>
          </w:tcPr>
          <w:p w14:paraId="43BE497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7614B16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12E649C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27A857D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003EAE1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FA8AFA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72C26F7F" w14:textId="77777777" w:rsidTr="00EC5AB1">
        <w:tc>
          <w:tcPr>
            <w:tcW w:w="1399" w:type="dxa"/>
          </w:tcPr>
          <w:p w14:paraId="63726DC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96" w:type="dxa"/>
          </w:tcPr>
          <w:p w14:paraId="37E963F9"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456" w:type="dxa"/>
          </w:tcPr>
          <w:p w14:paraId="0FAD1FA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7FA3F51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4FFFB3F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637" w:type="dxa"/>
          </w:tcPr>
          <w:p w14:paraId="1FA75DB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bl>
    <w:p w14:paraId="5B3136F9" w14:textId="77777777" w:rsidR="001F23C1" w:rsidRDefault="001F23C1" w:rsidP="004702C2">
      <w:pPr>
        <w:pStyle w:val="Titulek"/>
        <w:ind w:left="360"/>
        <w:rPr>
          <w:rFonts w:asciiTheme="minorHAnsi" w:hAnsiTheme="minorHAnsi" w:cstheme="minorHAnsi"/>
        </w:rPr>
      </w:pPr>
    </w:p>
    <w:p w14:paraId="3455D106" w14:textId="34A891AA" w:rsidR="001F23C1" w:rsidRPr="00530BBB" w:rsidRDefault="001F23C1" w:rsidP="00EC5AB1">
      <w:pPr>
        <w:pStyle w:val="Titulek"/>
        <w:rPr>
          <w:rFonts w:asciiTheme="minorHAnsi" w:hAnsiTheme="minorHAnsi" w:cstheme="minorHAnsi"/>
        </w:rPr>
      </w:pPr>
      <w:r w:rsidRPr="00530BBB">
        <w:rPr>
          <w:rFonts w:asciiTheme="minorHAnsi" w:hAnsiTheme="minorHAnsi" w:cstheme="minorHAnsi"/>
        </w:rPr>
        <w:t xml:space="preserve">Tabulka </w:t>
      </w:r>
      <w:r w:rsidRPr="00530BBB">
        <w:rPr>
          <w:rFonts w:asciiTheme="minorHAnsi" w:hAnsiTheme="minorHAnsi" w:cstheme="minorHAnsi"/>
        </w:rPr>
        <w:fldChar w:fldCharType="begin"/>
      </w:r>
      <w:r w:rsidRPr="00530BBB">
        <w:rPr>
          <w:rFonts w:asciiTheme="minorHAnsi" w:hAnsiTheme="minorHAnsi" w:cstheme="minorHAnsi"/>
        </w:rPr>
        <w:instrText xml:space="preserve"> SEQ Tabulka \* ARABIC </w:instrText>
      </w:r>
      <w:r w:rsidRPr="00530BBB">
        <w:rPr>
          <w:rFonts w:asciiTheme="minorHAnsi" w:hAnsiTheme="minorHAnsi" w:cstheme="minorHAnsi"/>
        </w:rPr>
        <w:fldChar w:fldCharType="separate"/>
      </w:r>
      <w:r w:rsidRPr="00530BBB">
        <w:rPr>
          <w:rFonts w:asciiTheme="minorHAnsi" w:hAnsiTheme="minorHAnsi" w:cstheme="minorHAnsi"/>
          <w:noProof/>
        </w:rPr>
        <w:t>2</w:t>
      </w:r>
      <w:r w:rsidRPr="00530BBB">
        <w:rPr>
          <w:rFonts w:asciiTheme="minorHAnsi" w:hAnsiTheme="minorHAnsi" w:cstheme="minorHAnsi"/>
          <w:noProof/>
        </w:rPr>
        <w:fldChar w:fldCharType="end"/>
      </w:r>
      <w:r>
        <w:rPr>
          <w:rFonts w:asciiTheme="minorHAnsi" w:hAnsiTheme="minorHAnsi" w:cstheme="minorHAnsi"/>
          <w:noProof/>
        </w:rPr>
        <w:t>c</w:t>
      </w:r>
      <w:r w:rsidRPr="00530BBB">
        <w:rPr>
          <w:rFonts w:asciiTheme="minorHAnsi" w:hAnsiTheme="minorHAnsi" w:cstheme="minorHAnsi"/>
        </w:rPr>
        <w:t>: Úspora ze základních opatření – technické jednotky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1F23C1" w:rsidRPr="00530BBB" w14:paraId="669BFC83" w14:textId="77777777" w:rsidTr="00EC5AB1">
        <w:tc>
          <w:tcPr>
            <w:tcW w:w="1187" w:type="dxa"/>
          </w:tcPr>
          <w:p w14:paraId="5B40925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573B188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5399" w:type="dxa"/>
            <w:gridSpan w:val="4"/>
          </w:tcPr>
          <w:p w14:paraId="1128D5BA" w14:textId="413E4879"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 xml:space="preserve">Úspora </w:t>
            </w:r>
            <w:r>
              <w:rPr>
                <w:rFonts w:asciiTheme="minorHAnsi" w:hAnsiTheme="minorHAnsi" w:cstheme="minorHAnsi"/>
                <w:sz w:val="18"/>
                <w:szCs w:val="18"/>
                <w:lang w:eastAsia="cs-CZ"/>
              </w:rPr>
              <w:t xml:space="preserve">elektrické energie </w:t>
            </w:r>
            <w:r w:rsidRPr="00BA4E05">
              <w:rPr>
                <w:rFonts w:asciiTheme="minorHAnsi" w:hAnsiTheme="minorHAnsi" w:cstheme="minorHAnsi"/>
                <w:sz w:val="18"/>
                <w:szCs w:val="18"/>
                <w:lang w:eastAsia="cs-CZ"/>
              </w:rPr>
              <w:t xml:space="preserve">z jednotlivých opatření </w:t>
            </w:r>
            <w:r>
              <w:rPr>
                <w:rFonts w:asciiTheme="minorHAnsi" w:hAnsiTheme="minorHAnsi" w:cstheme="minorHAnsi"/>
                <w:sz w:val="18"/>
                <w:szCs w:val="18"/>
                <w:lang w:eastAsia="cs-CZ"/>
              </w:rPr>
              <w:t>(kWh</w:t>
            </w:r>
            <w:r w:rsidRPr="00BA4E05">
              <w:rPr>
                <w:rFonts w:asciiTheme="minorHAnsi" w:hAnsiTheme="minorHAnsi" w:cstheme="minorHAnsi"/>
                <w:sz w:val="18"/>
                <w:szCs w:val="18"/>
                <w:lang w:eastAsia="cs-CZ"/>
              </w:rPr>
              <w:t>/rok)</w:t>
            </w:r>
          </w:p>
        </w:tc>
      </w:tr>
      <w:tr w:rsidR="001F23C1" w:rsidRPr="00530BBB" w14:paraId="78F63AB3" w14:textId="77777777" w:rsidTr="00EC5AB1">
        <w:tc>
          <w:tcPr>
            <w:tcW w:w="1187" w:type="dxa"/>
          </w:tcPr>
          <w:p w14:paraId="0933136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099" w:type="dxa"/>
          </w:tcPr>
          <w:p w14:paraId="077CC3F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235" w:type="dxa"/>
          </w:tcPr>
          <w:p w14:paraId="5875C6B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388" w:type="dxa"/>
          </w:tcPr>
          <w:p w14:paraId="3956713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388" w:type="dxa"/>
          </w:tcPr>
          <w:p w14:paraId="44413C8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388" w:type="dxa"/>
          </w:tcPr>
          <w:p w14:paraId="15BC6EE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1F23C1" w:rsidRPr="00530BBB" w14:paraId="032CED85" w14:textId="77777777" w:rsidTr="00EC5AB1">
        <w:tc>
          <w:tcPr>
            <w:tcW w:w="1187" w:type="dxa"/>
          </w:tcPr>
          <w:p w14:paraId="1936CF2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66B4E04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440C117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E0661F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75E8030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0C86739"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5E0CBF48" w14:textId="77777777" w:rsidTr="00EC5AB1">
        <w:tc>
          <w:tcPr>
            <w:tcW w:w="1187" w:type="dxa"/>
          </w:tcPr>
          <w:p w14:paraId="6DA0CBC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4CB7521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2FD4117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75AE0FE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1A470A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C81790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77BB1C47" w14:textId="77777777" w:rsidTr="00EC5AB1">
        <w:tc>
          <w:tcPr>
            <w:tcW w:w="1187" w:type="dxa"/>
          </w:tcPr>
          <w:p w14:paraId="2A1320C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3ADD09D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4CCE987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CBC5C5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12F04D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3D89AE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4E3AE63C" w14:textId="77777777" w:rsidTr="00EC5AB1">
        <w:tc>
          <w:tcPr>
            <w:tcW w:w="1187" w:type="dxa"/>
          </w:tcPr>
          <w:p w14:paraId="6038CED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7E651D3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081FEAB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4B7CD0B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E5ED81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794B04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bl>
    <w:p w14:paraId="5375CC6C" w14:textId="77777777" w:rsidR="001F23C1" w:rsidRDefault="001F23C1" w:rsidP="004702C2">
      <w:pPr>
        <w:pStyle w:val="Titulek"/>
        <w:ind w:left="360"/>
        <w:rPr>
          <w:rFonts w:asciiTheme="minorHAnsi" w:hAnsiTheme="minorHAnsi" w:cstheme="minorHAnsi"/>
        </w:rPr>
      </w:pPr>
    </w:p>
    <w:p w14:paraId="50E4B021" w14:textId="0115E951" w:rsidR="001F23C1" w:rsidRPr="00530BBB" w:rsidRDefault="001F23C1" w:rsidP="00EC5AB1">
      <w:pPr>
        <w:pStyle w:val="Titulek"/>
        <w:rPr>
          <w:rFonts w:asciiTheme="minorHAnsi" w:hAnsiTheme="minorHAnsi" w:cstheme="minorHAnsi"/>
        </w:rPr>
      </w:pPr>
      <w:r w:rsidRPr="00530BBB">
        <w:rPr>
          <w:rFonts w:asciiTheme="minorHAnsi" w:hAnsiTheme="minorHAnsi" w:cstheme="minorHAnsi"/>
        </w:rPr>
        <w:t xml:space="preserve">Tabulka </w:t>
      </w:r>
      <w:r w:rsidRPr="00530BBB">
        <w:rPr>
          <w:rFonts w:asciiTheme="minorHAnsi" w:hAnsiTheme="minorHAnsi" w:cstheme="minorHAnsi"/>
        </w:rPr>
        <w:fldChar w:fldCharType="begin"/>
      </w:r>
      <w:r w:rsidRPr="00530BBB">
        <w:rPr>
          <w:rFonts w:asciiTheme="minorHAnsi" w:hAnsiTheme="minorHAnsi" w:cstheme="minorHAnsi"/>
        </w:rPr>
        <w:instrText xml:space="preserve"> SEQ Tabulka \* ARABIC </w:instrText>
      </w:r>
      <w:r w:rsidRPr="00530BBB">
        <w:rPr>
          <w:rFonts w:asciiTheme="minorHAnsi" w:hAnsiTheme="minorHAnsi" w:cstheme="minorHAnsi"/>
        </w:rPr>
        <w:fldChar w:fldCharType="separate"/>
      </w:r>
      <w:r w:rsidRPr="00530BBB">
        <w:rPr>
          <w:rFonts w:asciiTheme="minorHAnsi" w:hAnsiTheme="minorHAnsi" w:cstheme="minorHAnsi"/>
          <w:noProof/>
        </w:rPr>
        <w:t>2</w:t>
      </w:r>
      <w:r w:rsidRPr="00530BBB">
        <w:rPr>
          <w:rFonts w:asciiTheme="minorHAnsi" w:hAnsiTheme="minorHAnsi" w:cstheme="minorHAnsi"/>
          <w:noProof/>
        </w:rPr>
        <w:fldChar w:fldCharType="end"/>
      </w:r>
      <w:r>
        <w:rPr>
          <w:rFonts w:asciiTheme="minorHAnsi" w:hAnsiTheme="minorHAnsi" w:cstheme="minorHAnsi"/>
          <w:noProof/>
        </w:rPr>
        <w:t>d</w:t>
      </w:r>
      <w:r w:rsidRPr="00530BBB">
        <w:rPr>
          <w:rFonts w:asciiTheme="minorHAnsi" w:hAnsiTheme="minorHAnsi" w:cstheme="minorHAnsi"/>
        </w:rPr>
        <w:t>: Úspora ze základních opatření – technické jednotky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1F23C1" w:rsidRPr="00530BBB" w14:paraId="741C71B0" w14:textId="77777777" w:rsidTr="00EC5AB1">
        <w:tc>
          <w:tcPr>
            <w:tcW w:w="1187" w:type="dxa"/>
          </w:tcPr>
          <w:p w14:paraId="7045BFD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3EDEBEB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5399" w:type="dxa"/>
            <w:gridSpan w:val="4"/>
          </w:tcPr>
          <w:p w14:paraId="0246E06D" w14:textId="4459E615"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 xml:space="preserve">Úspora </w:t>
            </w:r>
            <w:r>
              <w:rPr>
                <w:rFonts w:asciiTheme="minorHAnsi" w:hAnsiTheme="minorHAnsi" w:cstheme="minorHAnsi"/>
                <w:sz w:val="18"/>
                <w:szCs w:val="18"/>
                <w:lang w:eastAsia="cs-CZ"/>
              </w:rPr>
              <w:t xml:space="preserve">vody </w:t>
            </w:r>
            <w:r w:rsidRPr="00BA4E05">
              <w:rPr>
                <w:rFonts w:asciiTheme="minorHAnsi" w:hAnsiTheme="minorHAnsi" w:cstheme="minorHAnsi"/>
                <w:sz w:val="18"/>
                <w:szCs w:val="18"/>
                <w:lang w:eastAsia="cs-CZ"/>
              </w:rPr>
              <w:t xml:space="preserve">z jednotlivých opatření </w:t>
            </w:r>
            <w:r>
              <w:rPr>
                <w:rFonts w:asciiTheme="minorHAnsi" w:hAnsiTheme="minorHAnsi" w:cstheme="minorHAnsi"/>
                <w:sz w:val="18"/>
                <w:szCs w:val="18"/>
                <w:lang w:eastAsia="cs-CZ"/>
              </w:rPr>
              <w:t>(m3</w:t>
            </w:r>
            <w:r w:rsidRPr="00BA4E05">
              <w:rPr>
                <w:rFonts w:asciiTheme="minorHAnsi" w:hAnsiTheme="minorHAnsi" w:cstheme="minorHAnsi"/>
                <w:sz w:val="18"/>
                <w:szCs w:val="18"/>
                <w:lang w:eastAsia="cs-CZ"/>
              </w:rPr>
              <w:t>/rok)</w:t>
            </w:r>
          </w:p>
        </w:tc>
      </w:tr>
      <w:tr w:rsidR="001F23C1" w:rsidRPr="00530BBB" w14:paraId="3862C1CC" w14:textId="77777777" w:rsidTr="00EC5AB1">
        <w:tc>
          <w:tcPr>
            <w:tcW w:w="1187" w:type="dxa"/>
          </w:tcPr>
          <w:p w14:paraId="024260B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099" w:type="dxa"/>
          </w:tcPr>
          <w:p w14:paraId="4784BC39"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235" w:type="dxa"/>
          </w:tcPr>
          <w:p w14:paraId="4A35A09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388" w:type="dxa"/>
          </w:tcPr>
          <w:p w14:paraId="065E8F1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388" w:type="dxa"/>
          </w:tcPr>
          <w:p w14:paraId="74A3E46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388" w:type="dxa"/>
          </w:tcPr>
          <w:p w14:paraId="4E7D4F9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1F23C1" w:rsidRPr="00530BBB" w14:paraId="380029BD" w14:textId="77777777" w:rsidTr="00EC5AB1">
        <w:tc>
          <w:tcPr>
            <w:tcW w:w="1187" w:type="dxa"/>
          </w:tcPr>
          <w:p w14:paraId="3FB1919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1A2A351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60430C1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733C7A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87FA18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364403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5463AEC6" w14:textId="77777777" w:rsidTr="00EC5AB1">
        <w:tc>
          <w:tcPr>
            <w:tcW w:w="1187" w:type="dxa"/>
          </w:tcPr>
          <w:p w14:paraId="794E147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4375280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008C562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2D1DAF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7C992B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B0F48AB"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0CDC32A4" w14:textId="77777777" w:rsidTr="00EC5AB1">
        <w:tc>
          <w:tcPr>
            <w:tcW w:w="1187" w:type="dxa"/>
          </w:tcPr>
          <w:p w14:paraId="0F34B5ED"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7434105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0C63281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3055EB5"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00F1E9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F167D9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242F9EA8" w14:textId="77777777" w:rsidTr="00EC5AB1">
        <w:tc>
          <w:tcPr>
            <w:tcW w:w="1187" w:type="dxa"/>
          </w:tcPr>
          <w:p w14:paraId="768F86E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7B3851F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3AAE6F1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0E89BE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6B19888"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63541F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bl>
    <w:p w14:paraId="74DF44C4" w14:textId="77777777" w:rsidR="001F23C1" w:rsidRDefault="001F23C1" w:rsidP="004702C2">
      <w:pPr>
        <w:pStyle w:val="Titulek"/>
        <w:ind w:left="360"/>
        <w:rPr>
          <w:rFonts w:asciiTheme="minorHAnsi" w:hAnsiTheme="minorHAnsi" w:cstheme="minorHAnsi"/>
        </w:rPr>
      </w:pPr>
    </w:p>
    <w:p w14:paraId="1CBF1B9F" w14:textId="04912EBA" w:rsidR="001F23C1" w:rsidRPr="00530BBB" w:rsidRDefault="001F23C1" w:rsidP="00EC5AB1">
      <w:pPr>
        <w:pStyle w:val="Titulek"/>
        <w:rPr>
          <w:rFonts w:asciiTheme="minorHAnsi" w:hAnsiTheme="minorHAnsi" w:cstheme="minorHAnsi"/>
        </w:rPr>
      </w:pPr>
      <w:r w:rsidRPr="00530BBB">
        <w:rPr>
          <w:rFonts w:asciiTheme="minorHAnsi" w:hAnsiTheme="minorHAnsi" w:cstheme="minorHAnsi"/>
        </w:rPr>
        <w:t xml:space="preserve">Tabulka </w:t>
      </w:r>
      <w:r w:rsidRPr="00530BBB">
        <w:rPr>
          <w:rFonts w:asciiTheme="minorHAnsi" w:hAnsiTheme="minorHAnsi" w:cstheme="minorHAnsi"/>
        </w:rPr>
        <w:fldChar w:fldCharType="begin"/>
      </w:r>
      <w:r w:rsidRPr="00530BBB">
        <w:rPr>
          <w:rFonts w:asciiTheme="minorHAnsi" w:hAnsiTheme="minorHAnsi" w:cstheme="minorHAnsi"/>
        </w:rPr>
        <w:instrText xml:space="preserve"> SEQ Tabulka \* ARABIC </w:instrText>
      </w:r>
      <w:r w:rsidRPr="00530BBB">
        <w:rPr>
          <w:rFonts w:asciiTheme="minorHAnsi" w:hAnsiTheme="minorHAnsi" w:cstheme="minorHAnsi"/>
        </w:rPr>
        <w:fldChar w:fldCharType="separate"/>
      </w:r>
      <w:r w:rsidRPr="00530BBB">
        <w:rPr>
          <w:rFonts w:asciiTheme="minorHAnsi" w:hAnsiTheme="minorHAnsi" w:cstheme="minorHAnsi"/>
          <w:noProof/>
        </w:rPr>
        <w:t>2</w:t>
      </w:r>
      <w:r w:rsidRPr="00530BBB">
        <w:rPr>
          <w:rFonts w:asciiTheme="minorHAnsi" w:hAnsiTheme="minorHAnsi" w:cstheme="minorHAnsi"/>
          <w:noProof/>
        </w:rPr>
        <w:fldChar w:fldCharType="end"/>
      </w:r>
      <w:r w:rsidR="00D307B0">
        <w:rPr>
          <w:rFonts w:asciiTheme="minorHAnsi" w:hAnsiTheme="minorHAnsi" w:cstheme="minorHAnsi"/>
          <w:noProof/>
        </w:rPr>
        <w:t>e</w:t>
      </w:r>
      <w:r w:rsidRPr="00530BBB">
        <w:rPr>
          <w:rFonts w:asciiTheme="minorHAnsi" w:hAnsiTheme="minorHAnsi" w:cstheme="minorHAnsi"/>
        </w:rPr>
        <w:t xml:space="preserve">: Úspora ze základních opatření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1F23C1" w:rsidRPr="00530BBB" w14:paraId="38AAD6D9" w14:textId="77777777" w:rsidTr="00EC5AB1">
        <w:tc>
          <w:tcPr>
            <w:tcW w:w="1187" w:type="dxa"/>
          </w:tcPr>
          <w:p w14:paraId="6A9357B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3199B13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5399" w:type="dxa"/>
            <w:gridSpan w:val="4"/>
          </w:tcPr>
          <w:p w14:paraId="70319194" w14:textId="0AB1B023"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 xml:space="preserve">Úspora </w:t>
            </w:r>
            <w:r>
              <w:rPr>
                <w:rFonts w:asciiTheme="minorHAnsi" w:hAnsiTheme="minorHAnsi" w:cstheme="minorHAnsi"/>
                <w:sz w:val="18"/>
                <w:szCs w:val="18"/>
                <w:lang w:eastAsia="cs-CZ"/>
              </w:rPr>
              <w:t>OP</w:t>
            </w:r>
            <w:r w:rsidR="00D307B0">
              <w:rPr>
                <w:rFonts w:asciiTheme="minorHAnsi" w:hAnsiTheme="minorHAnsi" w:cstheme="minorHAnsi"/>
                <w:sz w:val="18"/>
                <w:szCs w:val="18"/>
                <w:lang w:eastAsia="cs-CZ"/>
              </w:rPr>
              <w:t>P</w:t>
            </w:r>
            <w:r>
              <w:rPr>
                <w:rFonts w:asciiTheme="minorHAnsi" w:hAnsiTheme="minorHAnsi" w:cstheme="minorHAnsi"/>
                <w:sz w:val="18"/>
                <w:szCs w:val="18"/>
                <w:lang w:eastAsia="cs-CZ"/>
              </w:rPr>
              <w:t xml:space="preserve"> </w:t>
            </w:r>
            <w:r w:rsidRPr="00BA4E05">
              <w:rPr>
                <w:rFonts w:asciiTheme="minorHAnsi" w:hAnsiTheme="minorHAnsi" w:cstheme="minorHAnsi"/>
                <w:sz w:val="18"/>
                <w:szCs w:val="18"/>
                <w:lang w:eastAsia="cs-CZ"/>
              </w:rPr>
              <w:t xml:space="preserve">z jednotlivých opatření </w:t>
            </w:r>
            <w:r>
              <w:rPr>
                <w:rFonts w:asciiTheme="minorHAnsi" w:hAnsiTheme="minorHAnsi" w:cstheme="minorHAnsi"/>
                <w:sz w:val="18"/>
                <w:szCs w:val="18"/>
                <w:lang w:eastAsia="cs-CZ"/>
              </w:rPr>
              <w:t>(Kč</w:t>
            </w:r>
            <w:r w:rsidRPr="00BA4E05">
              <w:rPr>
                <w:rFonts w:asciiTheme="minorHAnsi" w:hAnsiTheme="minorHAnsi" w:cstheme="minorHAnsi"/>
                <w:sz w:val="18"/>
                <w:szCs w:val="18"/>
                <w:lang w:eastAsia="cs-CZ"/>
              </w:rPr>
              <w:t>/rok)</w:t>
            </w:r>
          </w:p>
        </w:tc>
      </w:tr>
      <w:tr w:rsidR="001F23C1" w:rsidRPr="00530BBB" w14:paraId="5074D52E" w14:textId="77777777" w:rsidTr="00EC5AB1">
        <w:tc>
          <w:tcPr>
            <w:tcW w:w="1187" w:type="dxa"/>
          </w:tcPr>
          <w:p w14:paraId="0D0114E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099" w:type="dxa"/>
          </w:tcPr>
          <w:p w14:paraId="7D8AD19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235" w:type="dxa"/>
          </w:tcPr>
          <w:p w14:paraId="5198074A"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388" w:type="dxa"/>
          </w:tcPr>
          <w:p w14:paraId="505C95F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388" w:type="dxa"/>
          </w:tcPr>
          <w:p w14:paraId="0AF14C9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388" w:type="dxa"/>
          </w:tcPr>
          <w:p w14:paraId="66150BD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1F23C1" w:rsidRPr="00530BBB" w14:paraId="690E54DD" w14:textId="77777777" w:rsidTr="00EC5AB1">
        <w:tc>
          <w:tcPr>
            <w:tcW w:w="1187" w:type="dxa"/>
          </w:tcPr>
          <w:p w14:paraId="2D2332E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3A63D48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22DD2360"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8A2D5A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9EBD90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7F1246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43098A6F" w14:textId="77777777" w:rsidTr="00EC5AB1">
        <w:tc>
          <w:tcPr>
            <w:tcW w:w="1187" w:type="dxa"/>
          </w:tcPr>
          <w:p w14:paraId="65DA8D22"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0C652BF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2053872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F75C64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4437D96"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4C35B26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5DBB3A7E" w14:textId="77777777" w:rsidTr="00EC5AB1">
        <w:tc>
          <w:tcPr>
            <w:tcW w:w="1187" w:type="dxa"/>
          </w:tcPr>
          <w:p w14:paraId="6010919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76AD98A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7CC6403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C9A806E"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E3DDEF1"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69E9B5F"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r w:rsidR="001F23C1" w:rsidRPr="00530BBB" w14:paraId="4530BB24" w14:textId="77777777" w:rsidTr="00EC5AB1">
        <w:tc>
          <w:tcPr>
            <w:tcW w:w="1187" w:type="dxa"/>
          </w:tcPr>
          <w:p w14:paraId="72BFC957"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429BF914"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74AF527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4FAEBF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93BCCBC"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762A05E3" w14:textId="77777777" w:rsidR="001F23C1" w:rsidRPr="00BA4E05" w:rsidRDefault="001F23C1" w:rsidP="00470F97">
            <w:pPr>
              <w:pStyle w:val="Odstavecseseznamem1"/>
              <w:spacing w:before="0"/>
              <w:ind w:left="0"/>
              <w:jc w:val="left"/>
              <w:rPr>
                <w:rFonts w:asciiTheme="minorHAnsi" w:hAnsiTheme="minorHAnsi" w:cstheme="minorHAnsi"/>
                <w:sz w:val="18"/>
                <w:szCs w:val="18"/>
                <w:lang w:eastAsia="cs-CZ"/>
              </w:rPr>
            </w:pPr>
          </w:p>
        </w:tc>
      </w:tr>
    </w:tbl>
    <w:p w14:paraId="163FD099" w14:textId="77777777" w:rsidR="001F23C1" w:rsidRDefault="001F23C1" w:rsidP="004702C2">
      <w:pPr>
        <w:pStyle w:val="Titulek"/>
        <w:ind w:left="360"/>
        <w:rPr>
          <w:rFonts w:asciiTheme="minorHAnsi" w:hAnsiTheme="minorHAnsi" w:cstheme="minorHAnsi"/>
        </w:rPr>
      </w:pPr>
    </w:p>
    <w:p w14:paraId="0A40AC61" w14:textId="7BEF2F45" w:rsidR="004702C2" w:rsidRPr="00530BBB" w:rsidRDefault="004702C2" w:rsidP="00EC5AB1">
      <w:pPr>
        <w:pStyle w:val="Titulek"/>
        <w:rPr>
          <w:rFonts w:asciiTheme="minorHAnsi" w:hAnsiTheme="minorHAnsi" w:cstheme="minorHAnsi"/>
        </w:rPr>
      </w:pPr>
      <w:r w:rsidRPr="00530BBB">
        <w:rPr>
          <w:rFonts w:asciiTheme="minorHAnsi" w:hAnsiTheme="minorHAnsi" w:cstheme="minorHAnsi"/>
        </w:rPr>
        <w:t xml:space="preserve">Tabulka </w:t>
      </w:r>
      <w:r w:rsidR="00B47509" w:rsidRPr="00530BBB">
        <w:rPr>
          <w:rFonts w:asciiTheme="minorHAnsi" w:hAnsiTheme="minorHAnsi" w:cstheme="minorHAnsi"/>
        </w:rPr>
        <w:fldChar w:fldCharType="begin"/>
      </w:r>
      <w:r w:rsidR="00B47509" w:rsidRPr="00530BBB">
        <w:rPr>
          <w:rFonts w:asciiTheme="minorHAnsi" w:hAnsiTheme="minorHAnsi" w:cstheme="minorHAnsi"/>
        </w:rPr>
        <w:instrText xml:space="preserve"> SEQ Tabulka \* ARABIC </w:instrText>
      </w:r>
      <w:r w:rsidR="00B47509" w:rsidRPr="00530BBB">
        <w:rPr>
          <w:rFonts w:asciiTheme="minorHAnsi" w:hAnsiTheme="minorHAnsi" w:cstheme="minorHAnsi"/>
        </w:rPr>
        <w:fldChar w:fldCharType="separate"/>
      </w:r>
      <w:r w:rsidRPr="00530BBB">
        <w:rPr>
          <w:rFonts w:asciiTheme="minorHAnsi" w:hAnsiTheme="minorHAnsi" w:cstheme="minorHAnsi"/>
          <w:noProof/>
        </w:rPr>
        <w:t>3</w:t>
      </w:r>
      <w:r w:rsidR="00B47509" w:rsidRPr="00530BBB">
        <w:rPr>
          <w:rFonts w:asciiTheme="minorHAnsi" w:hAnsiTheme="minorHAnsi" w:cstheme="minorHAnsi"/>
          <w:noProof/>
        </w:rPr>
        <w:fldChar w:fldCharType="end"/>
      </w:r>
      <w:r w:rsidRPr="00530BBB">
        <w:rPr>
          <w:rFonts w:asciiTheme="minorHAnsi" w:hAnsiTheme="minorHAnsi" w:cstheme="minorHAnsi"/>
        </w:rPr>
        <w:t xml:space="preserve">: Úspora </w:t>
      </w:r>
      <w:r w:rsidR="003D3C7A">
        <w:rPr>
          <w:rFonts w:asciiTheme="minorHAnsi" w:hAnsiTheme="minorHAnsi" w:cstheme="minorHAnsi"/>
        </w:rPr>
        <w:t xml:space="preserve">nákladů </w:t>
      </w:r>
      <w:r w:rsidRPr="00530BBB">
        <w:rPr>
          <w:rFonts w:asciiTheme="minorHAnsi" w:hAnsiTheme="minorHAnsi" w:cstheme="minorHAnsi"/>
        </w:rPr>
        <w:t xml:space="preserve">ze základních </w:t>
      </w:r>
      <w:r w:rsidR="004F1675" w:rsidRPr="00530BBB">
        <w:rPr>
          <w:rFonts w:asciiTheme="minorHAnsi" w:hAnsiTheme="minorHAnsi" w:cstheme="minorHAnsi"/>
        </w:rPr>
        <w:t>opatření – rozpočet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1296"/>
        <w:gridCol w:w="1456"/>
        <w:gridCol w:w="1637"/>
        <w:gridCol w:w="1637"/>
        <w:gridCol w:w="1637"/>
      </w:tblGrid>
      <w:tr w:rsidR="004702C2" w:rsidRPr="00530BBB" w14:paraId="0F08B5C7" w14:textId="77777777" w:rsidTr="00EC5AB1">
        <w:tc>
          <w:tcPr>
            <w:tcW w:w="1187" w:type="dxa"/>
          </w:tcPr>
          <w:p w14:paraId="6E21AF6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1D53A631"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5399" w:type="dxa"/>
            <w:gridSpan w:val="4"/>
          </w:tcPr>
          <w:p w14:paraId="2D1B6544" w14:textId="5DBEF3DF"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Úspora</w:t>
            </w:r>
            <w:r w:rsidR="003D3C7A">
              <w:rPr>
                <w:rFonts w:asciiTheme="minorHAnsi" w:hAnsiTheme="minorHAnsi" w:cstheme="minorHAnsi"/>
                <w:sz w:val="18"/>
                <w:szCs w:val="18"/>
                <w:lang w:eastAsia="cs-CZ"/>
              </w:rPr>
              <w:t xml:space="preserve"> nákladů </w:t>
            </w:r>
            <w:r w:rsidRPr="00BA4E05">
              <w:rPr>
                <w:rFonts w:asciiTheme="minorHAnsi" w:hAnsiTheme="minorHAnsi" w:cstheme="minorHAnsi"/>
                <w:sz w:val="18"/>
                <w:szCs w:val="18"/>
                <w:lang w:eastAsia="cs-CZ"/>
              </w:rPr>
              <w:t xml:space="preserve">z jednotlivých opatření v Kč </w:t>
            </w:r>
            <w:r w:rsidR="001F23C1">
              <w:rPr>
                <w:rFonts w:asciiTheme="minorHAnsi" w:hAnsiTheme="minorHAnsi" w:cstheme="minorHAnsi"/>
                <w:sz w:val="18"/>
                <w:szCs w:val="18"/>
                <w:lang w:eastAsia="cs-CZ"/>
              </w:rPr>
              <w:t>(</w:t>
            </w:r>
            <w:r w:rsidRPr="00BA4E05">
              <w:rPr>
                <w:rFonts w:asciiTheme="minorHAnsi" w:hAnsiTheme="minorHAnsi" w:cstheme="minorHAnsi"/>
                <w:sz w:val="18"/>
                <w:szCs w:val="18"/>
                <w:lang w:eastAsia="cs-CZ"/>
              </w:rPr>
              <w:t>bez DPH</w:t>
            </w:r>
            <w:r w:rsidR="001F23C1">
              <w:rPr>
                <w:rFonts w:asciiTheme="minorHAnsi" w:hAnsiTheme="minorHAnsi" w:cstheme="minorHAnsi"/>
                <w:sz w:val="18"/>
                <w:szCs w:val="18"/>
                <w:lang w:eastAsia="cs-CZ"/>
              </w:rPr>
              <w:t>/vč. DPH)</w:t>
            </w:r>
          </w:p>
        </w:tc>
      </w:tr>
      <w:tr w:rsidR="004702C2" w:rsidRPr="00530BBB" w14:paraId="3C5071BB" w14:textId="77777777" w:rsidTr="00EC5AB1">
        <w:tc>
          <w:tcPr>
            <w:tcW w:w="1187" w:type="dxa"/>
          </w:tcPr>
          <w:p w14:paraId="5C323F2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099" w:type="dxa"/>
          </w:tcPr>
          <w:p w14:paraId="0EAC926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1235" w:type="dxa"/>
          </w:tcPr>
          <w:p w14:paraId="0D7A5DB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1</w:t>
            </w:r>
          </w:p>
        </w:tc>
        <w:tc>
          <w:tcPr>
            <w:tcW w:w="1388" w:type="dxa"/>
          </w:tcPr>
          <w:p w14:paraId="2A6990C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2</w:t>
            </w:r>
          </w:p>
        </w:tc>
        <w:tc>
          <w:tcPr>
            <w:tcW w:w="1388" w:type="dxa"/>
          </w:tcPr>
          <w:p w14:paraId="2EE388E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roofErr w:type="spellStart"/>
            <w:r w:rsidRPr="00BA4E05">
              <w:rPr>
                <w:rFonts w:asciiTheme="minorHAnsi" w:hAnsiTheme="minorHAnsi" w:cstheme="minorHAnsi"/>
                <w:sz w:val="18"/>
                <w:szCs w:val="18"/>
                <w:lang w:eastAsia="cs-CZ"/>
              </w:rPr>
              <w:t>Opatř</w:t>
            </w:r>
            <w:proofErr w:type="spellEnd"/>
            <w:r w:rsidRPr="00BA4E05">
              <w:rPr>
                <w:rFonts w:asciiTheme="minorHAnsi" w:hAnsiTheme="minorHAnsi" w:cstheme="minorHAnsi"/>
                <w:sz w:val="18"/>
                <w:szCs w:val="18"/>
                <w:lang w:eastAsia="cs-CZ"/>
              </w:rPr>
              <w:t>. 3</w:t>
            </w:r>
          </w:p>
        </w:tc>
        <w:tc>
          <w:tcPr>
            <w:tcW w:w="1388" w:type="dxa"/>
          </w:tcPr>
          <w:p w14:paraId="6A077CE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4702C2" w:rsidRPr="00530BBB" w14:paraId="0A390578" w14:textId="77777777" w:rsidTr="00EC5AB1">
        <w:tc>
          <w:tcPr>
            <w:tcW w:w="1187" w:type="dxa"/>
          </w:tcPr>
          <w:p w14:paraId="7527E06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15D8EEF1"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3E53627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FF4B9E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0A8BE05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32AC0F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6CFCEE7B" w14:textId="77777777" w:rsidTr="00EC5AB1">
        <w:tc>
          <w:tcPr>
            <w:tcW w:w="1187" w:type="dxa"/>
          </w:tcPr>
          <w:p w14:paraId="4893823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5DF8607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1C9963D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4397E1D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4BF811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31C851F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0DE5319D" w14:textId="77777777" w:rsidTr="00EC5AB1">
        <w:tc>
          <w:tcPr>
            <w:tcW w:w="1187" w:type="dxa"/>
          </w:tcPr>
          <w:p w14:paraId="3E55D3A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7DA587F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525D971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6B7B674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7836525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7024A3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0D48971B" w14:textId="77777777" w:rsidTr="00EC5AB1">
        <w:tc>
          <w:tcPr>
            <w:tcW w:w="1187" w:type="dxa"/>
          </w:tcPr>
          <w:p w14:paraId="2CAD188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099" w:type="dxa"/>
          </w:tcPr>
          <w:p w14:paraId="079280E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5" w:type="dxa"/>
          </w:tcPr>
          <w:p w14:paraId="1A680EE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2510D73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121C1E6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388" w:type="dxa"/>
          </w:tcPr>
          <w:p w14:paraId="5BC7710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bl>
    <w:p w14:paraId="34D98DB3" w14:textId="244A4C1A" w:rsidR="004702C2" w:rsidRPr="00530BBB" w:rsidRDefault="004702C2" w:rsidP="00EC5AB1">
      <w:pPr>
        <w:spacing w:before="240"/>
        <w:rPr>
          <w:rFonts w:asciiTheme="minorHAnsi" w:hAnsiTheme="minorHAnsi" w:cstheme="minorHAnsi"/>
        </w:rPr>
      </w:pPr>
      <w:r w:rsidRPr="00530BBB">
        <w:rPr>
          <w:rFonts w:asciiTheme="minorHAnsi" w:hAnsiTheme="minorHAnsi" w:cstheme="minorHAnsi"/>
        </w:rPr>
        <w:t xml:space="preserve">Všechny tabulky </w:t>
      </w:r>
      <w:r w:rsidRPr="00E93AB4">
        <w:rPr>
          <w:rFonts w:asciiTheme="minorHAnsi" w:hAnsiTheme="minorHAnsi" w:cstheme="minorHAnsi"/>
          <w:i/>
          <w:iCs/>
          <w:highlight w:val="yellow"/>
        </w:rPr>
        <w:t>doplní ESCO</w:t>
      </w:r>
    </w:p>
    <w:p w14:paraId="191DC9EC" w14:textId="122BF39E" w:rsidR="004702C2" w:rsidRPr="00530BBB" w:rsidRDefault="004702C2" w:rsidP="004702C2">
      <w:pPr>
        <w:rPr>
          <w:rFonts w:asciiTheme="minorHAnsi" w:hAnsiTheme="minorHAnsi" w:cstheme="minorHAnsi"/>
          <w:u w:val="single"/>
        </w:rPr>
      </w:pPr>
      <w:r w:rsidRPr="00530BBB">
        <w:rPr>
          <w:rFonts w:asciiTheme="minorHAnsi" w:hAnsiTheme="minorHAnsi" w:cstheme="minorHAnsi"/>
          <w:u w:val="single"/>
        </w:rPr>
        <w:lastRenderedPageBreak/>
        <w:t xml:space="preserve">Souhrn </w:t>
      </w:r>
      <w:proofErr w:type="spellStart"/>
      <w:r w:rsidRPr="00530BBB">
        <w:rPr>
          <w:rFonts w:asciiTheme="minorHAnsi" w:hAnsiTheme="minorHAnsi" w:cstheme="minorHAnsi"/>
          <w:u w:val="single"/>
        </w:rPr>
        <w:t>technicko-ekonomických</w:t>
      </w:r>
      <w:proofErr w:type="spellEnd"/>
      <w:r w:rsidRPr="00530BBB">
        <w:rPr>
          <w:rFonts w:asciiTheme="minorHAnsi" w:hAnsiTheme="minorHAnsi" w:cstheme="minorHAnsi"/>
          <w:u w:val="single"/>
        </w:rPr>
        <w:t xml:space="preserve"> výstupů projektu</w:t>
      </w:r>
    </w:p>
    <w:p w14:paraId="26D81790" w14:textId="37835433" w:rsidR="004702C2" w:rsidRPr="00530BBB" w:rsidRDefault="004702C2" w:rsidP="00EC5AB1">
      <w:pPr>
        <w:rPr>
          <w:rFonts w:asciiTheme="minorHAnsi" w:hAnsiTheme="minorHAnsi" w:cstheme="minorHAnsi"/>
        </w:rPr>
      </w:pPr>
      <w:r w:rsidRPr="00530BBB">
        <w:rPr>
          <w:rFonts w:asciiTheme="minorHAnsi" w:hAnsiTheme="minorHAnsi" w:cstheme="minorHAnsi"/>
        </w:rPr>
        <w:t xml:space="preserve">Požadavkem zadávací dokumentace je souhrnná tabulka </w:t>
      </w:r>
      <w:proofErr w:type="spellStart"/>
      <w:r w:rsidRPr="00530BBB">
        <w:rPr>
          <w:rFonts w:asciiTheme="minorHAnsi" w:hAnsiTheme="minorHAnsi" w:cstheme="minorHAnsi"/>
        </w:rPr>
        <w:t>technicko-ekonomických</w:t>
      </w:r>
      <w:proofErr w:type="spellEnd"/>
      <w:r w:rsidRPr="00530BBB">
        <w:rPr>
          <w:rFonts w:asciiTheme="minorHAnsi" w:hAnsiTheme="minorHAnsi" w:cstheme="minorHAnsi"/>
        </w:rPr>
        <w:t xml:space="preserve"> ukazatelů projektu. V souhrnné tabulce bude podle jednotlivých objektů uvedena celková investice a úspory po jednotlivých formách paliv a energie a úspora v nákladech na jednotlivé formy energie a ostatních provozních nákladů:</w:t>
      </w:r>
    </w:p>
    <w:p w14:paraId="4B0CA4F6" w14:textId="77777777" w:rsidR="004702C2" w:rsidRPr="00530BBB" w:rsidRDefault="004702C2" w:rsidP="004702C2">
      <w:pPr>
        <w:ind w:left="360"/>
        <w:rPr>
          <w:rFonts w:asciiTheme="minorHAnsi" w:hAnsiTheme="minorHAnsi" w:cstheme="minorHAnsi"/>
        </w:rPr>
      </w:pPr>
    </w:p>
    <w:p w14:paraId="3F214D4E" w14:textId="21F55DFC" w:rsidR="004702C2" w:rsidRPr="00530BBB" w:rsidRDefault="004702C2" w:rsidP="00EC5AB1">
      <w:pPr>
        <w:pStyle w:val="Titulek"/>
        <w:keepNext/>
        <w:rPr>
          <w:rFonts w:asciiTheme="minorHAnsi" w:hAnsiTheme="minorHAnsi" w:cstheme="minorHAnsi"/>
        </w:rPr>
      </w:pPr>
      <w:r w:rsidRPr="00530BBB">
        <w:rPr>
          <w:rFonts w:asciiTheme="minorHAnsi" w:hAnsiTheme="minorHAnsi" w:cstheme="minorHAnsi"/>
        </w:rPr>
        <w:t xml:space="preserve">Tabulka </w:t>
      </w:r>
      <w:r w:rsidR="00B47509" w:rsidRPr="00530BBB">
        <w:rPr>
          <w:rFonts w:asciiTheme="minorHAnsi" w:hAnsiTheme="minorHAnsi" w:cstheme="minorHAnsi"/>
        </w:rPr>
        <w:fldChar w:fldCharType="begin"/>
      </w:r>
      <w:r w:rsidR="00B47509" w:rsidRPr="00530BBB">
        <w:rPr>
          <w:rFonts w:asciiTheme="minorHAnsi" w:hAnsiTheme="minorHAnsi" w:cstheme="minorHAnsi"/>
        </w:rPr>
        <w:instrText xml:space="preserve"> SEQ Tabulka \* ARABIC </w:instrText>
      </w:r>
      <w:r w:rsidR="00B47509" w:rsidRPr="00530BBB">
        <w:rPr>
          <w:rFonts w:asciiTheme="minorHAnsi" w:hAnsiTheme="minorHAnsi" w:cstheme="minorHAnsi"/>
        </w:rPr>
        <w:fldChar w:fldCharType="separate"/>
      </w:r>
      <w:r w:rsidRPr="00530BBB">
        <w:rPr>
          <w:rFonts w:asciiTheme="minorHAnsi" w:hAnsiTheme="minorHAnsi" w:cstheme="minorHAnsi"/>
          <w:noProof/>
        </w:rPr>
        <w:t>4</w:t>
      </w:r>
      <w:r w:rsidR="00B47509" w:rsidRPr="00530BBB">
        <w:rPr>
          <w:rFonts w:asciiTheme="minorHAnsi" w:hAnsiTheme="minorHAnsi" w:cstheme="minorHAnsi"/>
          <w:noProof/>
        </w:rPr>
        <w:fldChar w:fldCharType="end"/>
      </w:r>
      <w:r w:rsidRPr="00530BBB">
        <w:rPr>
          <w:rFonts w:asciiTheme="minorHAnsi" w:hAnsiTheme="minorHAnsi" w:cstheme="minorHAnsi"/>
        </w:rPr>
        <w:t xml:space="preserve">: Souhrn </w:t>
      </w:r>
      <w:proofErr w:type="spellStart"/>
      <w:r w:rsidR="004F1675" w:rsidRPr="00530BBB">
        <w:rPr>
          <w:rFonts w:asciiTheme="minorHAnsi" w:hAnsiTheme="minorHAnsi" w:cstheme="minorHAnsi"/>
        </w:rPr>
        <w:t>technicko</w:t>
      </w:r>
      <w:proofErr w:type="spellEnd"/>
      <w:r w:rsidR="004F1675" w:rsidRPr="00530BBB">
        <w:rPr>
          <w:rFonts w:asciiTheme="minorHAnsi" w:hAnsiTheme="minorHAnsi" w:cstheme="minorHAnsi"/>
        </w:rPr>
        <w:t xml:space="preserve"> – ekonomických</w:t>
      </w:r>
      <w:r w:rsidRPr="00530BBB">
        <w:rPr>
          <w:rFonts w:asciiTheme="minorHAnsi" w:hAnsiTheme="minorHAnsi" w:cstheme="minorHAnsi"/>
        </w:rPr>
        <w:t xml:space="preserve"> údajů – část 1</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07"/>
        <w:gridCol w:w="1159"/>
        <w:gridCol w:w="1326"/>
        <w:gridCol w:w="1326"/>
        <w:gridCol w:w="829"/>
        <w:gridCol w:w="995"/>
        <w:gridCol w:w="1326"/>
        <w:gridCol w:w="994"/>
      </w:tblGrid>
      <w:tr w:rsidR="00BA4E05" w:rsidRPr="00530BBB" w14:paraId="21B874F9" w14:textId="77777777" w:rsidTr="00EC5AB1">
        <w:tc>
          <w:tcPr>
            <w:tcW w:w="1107" w:type="dxa"/>
            <w:vMerge w:val="restart"/>
            <w:vAlign w:val="center"/>
          </w:tcPr>
          <w:p w14:paraId="7B9F7E4D" w14:textId="023D0882" w:rsidR="00BA4E05" w:rsidRPr="00BA4E05" w:rsidRDefault="00BA4E05" w:rsidP="00BC02A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objekt</w:t>
            </w:r>
          </w:p>
        </w:tc>
        <w:tc>
          <w:tcPr>
            <w:tcW w:w="1159" w:type="dxa"/>
            <w:vMerge w:val="restart"/>
            <w:vAlign w:val="center"/>
          </w:tcPr>
          <w:p w14:paraId="30BD4F6D" w14:textId="03D93C14" w:rsidR="00BA4E05" w:rsidRPr="00BA4E05" w:rsidRDefault="00BA4E05" w:rsidP="00BC02A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označení</w:t>
            </w:r>
          </w:p>
        </w:tc>
        <w:tc>
          <w:tcPr>
            <w:tcW w:w="1326" w:type="dxa"/>
            <w:vMerge w:val="restart"/>
          </w:tcPr>
          <w:p w14:paraId="699CE163" w14:textId="7152B79A"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investice celkem</w:t>
            </w:r>
          </w:p>
        </w:tc>
        <w:tc>
          <w:tcPr>
            <w:tcW w:w="1326" w:type="dxa"/>
            <w:vMerge w:val="restart"/>
          </w:tcPr>
          <w:p w14:paraId="2EE53C58" w14:textId="670CECB8"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z toho způsobilé výdaje</w:t>
            </w:r>
          </w:p>
        </w:tc>
        <w:tc>
          <w:tcPr>
            <w:tcW w:w="4144" w:type="dxa"/>
            <w:gridSpan w:val="4"/>
          </w:tcPr>
          <w:p w14:paraId="2B48C4F3" w14:textId="0607F0A6" w:rsidR="00BA4E05" w:rsidRPr="00BA4E05" w:rsidRDefault="00BA4E05" w:rsidP="00B609AB">
            <w:pPr>
              <w:pStyle w:val="Odstavecseseznamem1"/>
              <w:keepNext/>
              <w:spacing w:before="0"/>
              <w:ind w:left="0"/>
              <w:jc w:val="center"/>
              <w:rPr>
                <w:rFonts w:asciiTheme="minorHAnsi" w:hAnsiTheme="minorHAnsi" w:cstheme="minorHAnsi"/>
                <w:sz w:val="18"/>
                <w:szCs w:val="18"/>
                <w:lang w:eastAsia="cs-CZ"/>
              </w:rPr>
            </w:pPr>
            <w:r w:rsidRPr="00BA4E05">
              <w:rPr>
                <w:sz w:val="18"/>
                <w:szCs w:val="18"/>
                <w:lang w:eastAsia="cs-CZ"/>
              </w:rPr>
              <w:t>výčet opatření</w:t>
            </w:r>
          </w:p>
        </w:tc>
      </w:tr>
      <w:tr w:rsidR="00BA4E05" w:rsidRPr="00530BBB" w14:paraId="57611BAE" w14:textId="77777777" w:rsidTr="00EC5AB1">
        <w:tc>
          <w:tcPr>
            <w:tcW w:w="1107" w:type="dxa"/>
            <w:vMerge/>
          </w:tcPr>
          <w:p w14:paraId="3C6C2E01"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159" w:type="dxa"/>
            <w:vMerge/>
          </w:tcPr>
          <w:p w14:paraId="1D2DA306"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326" w:type="dxa"/>
            <w:vMerge/>
          </w:tcPr>
          <w:p w14:paraId="7AD3DBAB"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326" w:type="dxa"/>
            <w:vMerge/>
          </w:tcPr>
          <w:p w14:paraId="6EF636C8"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829" w:type="dxa"/>
          </w:tcPr>
          <w:p w14:paraId="76A07C8E" w14:textId="6AF2CFCF" w:rsidR="00BA4E05" w:rsidRPr="00BA4E05" w:rsidRDefault="00D307B0" w:rsidP="00BA4E05">
            <w:pPr>
              <w:pStyle w:val="Odstavecseseznamem1"/>
              <w:keepNext/>
              <w:spacing w:before="0"/>
              <w:ind w:left="0"/>
              <w:jc w:val="left"/>
              <w:rPr>
                <w:rFonts w:asciiTheme="minorHAnsi" w:hAnsiTheme="minorHAnsi" w:cstheme="minorHAnsi"/>
                <w:sz w:val="18"/>
                <w:szCs w:val="18"/>
                <w:lang w:eastAsia="cs-CZ"/>
              </w:rPr>
            </w:pPr>
            <w:r>
              <w:rPr>
                <w:rFonts w:asciiTheme="minorHAnsi" w:hAnsiTheme="minorHAnsi" w:cstheme="minorHAnsi"/>
                <w:sz w:val="18"/>
                <w:szCs w:val="18"/>
                <w:lang w:eastAsia="cs-CZ"/>
              </w:rPr>
              <w:t>teplo</w:t>
            </w:r>
          </w:p>
        </w:tc>
        <w:tc>
          <w:tcPr>
            <w:tcW w:w="995" w:type="dxa"/>
          </w:tcPr>
          <w:p w14:paraId="05D754FE" w14:textId="001B27EC" w:rsidR="00BA4E05" w:rsidRPr="00BA4E05" w:rsidRDefault="00D307B0" w:rsidP="00BA4E05">
            <w:pPr>
              <w:pStyle w:val="Odstavecseseznamem1"/>
              <w:keepNext/>
              <w:spacing w:before="0"/>
              <w:ind w:left="0"/>
              <w:jc w:val="left"/>
              <w:rPr>
                <w:rFonts w:asciiTheme="minorHAnsi" w:hAnsiTheme="minorHAnsi" w:cstheme="minorHAnsi"/>
                <w:sz w:val="18"/>
                <w:szCs w:val="18"/>
                <w:lang w:eastAsia="cs-CZ"/>
              </w:rPr>
            </w:pPr>
            <w:r>
              <w:rPr>
                <w:sz w:val="18"/>
                <w:szCs w:val="18"/>
                <w:lang w:eastAsia="cs-CZ"/>
              </w:rPr>
              <w:t>palivo</w:t>
            </w:r>
          </w:p>
        </w:tc>
        <w:tc>
          <w:tcPr>
            <w:tcW w:w="1326" w:type="dxa"/>
          </w:tcPr>
          <w:p w14:paraId="30E43C10"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elektřina</w:t>
            </w:r>
          </w:p>
        </w:tc>
        <w:tc>
          <w:tcPr>
            <w:tcW w:w="994" w:type="dxa"/>
          </w:tcPr>
          <w:p w14:paraId="3EE0F699"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voda</w:t>
            </w:r>
          </w:p>
        </w:tc>
      </w:tr>
      <w:tr w:rsidR="00BA4E05" w:rsidRPr="00530BBB" w14:paraId="6E0DF555" w14:textId="77777777" w:rsidTr="00EC5AB1">
        <w:tc>
          <w:tcPr>
            <w:tcW w:w="1107" w:type="dxa"/>
          </w:tcPr>
          <w:p w14:paraId="436FC2B8"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159" w:type="dxa"/>
          </w:tcPr>
          <w:p w14:paraId="318DE4E3"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2B929C5A"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3140F027"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829" w:type="dxa"/>
          </w:tcPr>
          <w:p w14:paraId="2349DBB7"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5" w:type="dxa"/>
          </w:tcPr>
          <w:p w14:paraId="637EC343"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1115BBA2"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4" w:type="dxa"/>
          </w:tcPr>
          <w:p w14:paraId="09CBE49C"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r>
      <w:tr w:rsidR="00BA4E05" w:rsidRPr="00530BBB" w14:paraId="584A9F7C" w14:textId="77777777" w:rsidTr="00EC5AB1">
        <w:tc>
          <w:tcPr>
            <w:tcW w:w="1107" w:type="dxa"/>
          </w:tcPr>
          <w:p w14:paraId="2889B4B8"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159" w:type="dxa"/>
          </w:tcPr>
          <w:p w14:paraId="45E6AD9E"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3D9F57C5"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33726820"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829" w:type="dxa"/>
          </w:tcPr>
          <w:p w14:paraId="47115DE1"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5" w:type="dxa"/>
          </w:tcPr>
          <w:p w14:paraId="004B5ACE"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65E7510C"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4" w:type="dxa"/>
          </w:tcPr>
          <w:p w14:paraId="761D2CBF"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r>
      <w:tr w:rsidR="00BA4E05" w:rsidRPr="00530BBB" w14:paraId="588028EF" w14:textId="77777777" w:rsidTr="00EC5AB1">
        <w:tc>
          <w:tcPr>
            <w:tcW w:w="1107" w:type="dxa"/>
          </w:tcPr>
          <w:p w14:paraId="41D53AE1"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159" w:type="dxa"/>
          </w:tcPr>
          <w:p w14:paraId="2C40939E"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446BF1FC"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37B9524D"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829" w:type="dxa"/>
          </w:tcPr>
          <w:p w14:paraId="5B973501"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5" w:type="dxa"/>
          </w:tcPr>
          <w:p w14:paraId="52D949D1"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74F1CAB0"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4" w:type="dxa"/>
          </w:tcPr>
          <w:p w14:paraId="7AF9B420"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r>
      <w:tr w:rsidR="00BA4E05" w:rsidRPr="00530BBB" w14:paraId="55E4F4B3" w14:textId="77777777" w:rsidTr="00EC5AB1">
        <w:tc>
          <w:tcPr>
            <w:tcW w:w="1107" w:type="dxa"/>
          </w:tcPr>
          <w:p w14:paraId="47AF35A9"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159" w:type="dxa"/>
          </w:tcPr>
          <w:p w14:paraId="27AA7042"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50A161FA"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4720B83F"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829" w:type="dxa"/>
          </w:tcPr>
          <w:p w14:paraId="4D4928A5"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5" w:type="dxa"/>
          </w:tcPr>
          <w:p w14:paraId="0AA92107"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1326" w:type="dxa"/>
          </w:tcPr>
          <w:p w14:paraId="1564D047"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c>
          <w:tcPr>
            <w:tcW w:w="994" w:type="dxa"/>
          </w:tcPr>
          <w:p w14:paraId="5796F940" w14:textId="77777777" w:rsidR="00BA4E05" w:rsidRPr="00530BBB" w:rsidRDefault="00BA4E05" w:rsidP="00BA4E05">
            <w:pPr>
              <w:pStyle w:val="Odstavecseseznamem1"/>
              <w:keepNext/>
              <w:spacing w:before="0"/>
              <w:ind w:left="0"/>
              <w:jc w:val="left"/>
              <w:rPr>
                <w:rFonts w:asciiTheme="minorHAnsi" w:hAnsiTheme="minorHAnsi" w:cstheme="minorHAnsi"/>
                <w:lang w:eastAsia="cs-CZ"/>
              </w:rPr>
            </w:pPr>
          </w:p>
        </w:tc>
      </w:tr>
      <w:tr w:rsidR="00BA4E05" w:rsidRPr="00530BBB" w14:paraId="48B80B49" w14:textId="77777777" w:rsidTr="00EC5AB1">
        <w:tc>
          <w:tcPr>
            <w:tcW w:w="1107" w:type="dxa"/>
          </w:tcPr>
          <w:p w14:paraId="4B8C58CF" w14:textId="54930C09"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celkem</w:t>
            </w:r>
          </w:p>
        </w:tc>
        <w:tc>
          <w:tcPr>
            <w:tcW w:w="1159" w:type="dxa"/>
          </w:tcPr>
          <w:p w14:paraId="6237D89C"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326" w:type="dxa"/>
          </w:tcPr>
          <w:p w14:paraId="137DC998"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326" w:type="dxa"/>
          </w:tcPr>
          <w:p w14:paraId="5BC4D30D"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829" w:type="dxa"/>
          </w:tcPr>
          <w:p w14:paraId="28E18E9D"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995" w:type="dxa"/>
          </w:tcPr>
          <w:p w14:paraId="7028DE4C"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c>
          <w:tcPr>
            <w:tcW w:w="1326" w:type="dxa"/>
          </w:tcPr>
          <w:p w14:paraId="6AE4EB77" w14:textId="2841986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r w:rsidRPr="00BA4E05">
              <w:rPr>
                <w:sz w:val="18"/>
                <w:szCs w:val="18"/>
                <w:lang w:eastAsia="cs-CZ"/>
              </w:rPr>
              <w:t>celkem</w:t>
            </w:r>
          </w:p>
        </w:tc>
        <w:tc>
          <w:tcPr>
            <w:tcW w:w="994" w:type="dxa"/>
          </w:tcPr>
          <w:p w14:paraId="6B2A16C2" w14:textId="77777777" w:rsidR="00BA4E05" w:rsidRPr="00BA4E05" w:rsidRDefault="00BA4E05" w:rsidP="00BA4E05">
            <w:pPr>
              <w:pStyle w:val="Odstavecseseznamem1"/>
              <w:keepNext/>
              <w:spacing w:before="0"/>
              <w:ind w:left="0"/>
              <w:jc w:val="left"/>
              <w:rPr>
                <w:rFonts w:asciiTheme="minorHAnsi" w:hAnsiTheme="minorHAnsi" w:cstheme="minorHAnsi"/>
                <w:sz w:val="18"/>
                <w:szCs w:val="18"/>
                <w:lang w:eastAsia="cs-CZ"/>
              </w:rPr>
            </w:pPr>
          </w:p>
        </w:tc>
      </w:tr>
    </w:tbl>
    <w:p w14:paraId="5795BE45" w14:textId="77777777" w:rsidR="004702C2" w:rsidRPr="00530BBB" w:rsidRDefault="004702C2" w:rsidP="004702C2">
      <w:pPr>
        <w:pStyle w:val="Odstavecseseznamem1"/>
        <w:rPr>
          <w:rFonts w:asciiTheme="minorHAnsi" w:hAnsiTheme="minorHAnsi" w:cstheme="minorHAnsi"/>
          <w:u w:val="single"/>
        </w:rPr>
      </w:pPr>
    </w:p>
    <w:p w14:paraId="26B1333C" w14:textId="2C5BF7DA" w:rsidR="004702C2" w:rsidRPr="00530BBB" w:rsidRDefault="004702C2" w:rsidP="00EC5AB1">
      <w:pPr>
        <w:pStyle w:val="Titulek"/>
        <w:rPr>
          <w:rFonts w:asciiTheme="minorHAnsi" w:hAnsiTheme="minorHAnsi" w:cstheme="minorHAnsi"/>
        </w:rPr>
      </w:pPr>
      <w:r w:rsidRPr="00530BBB">
        <w:rPr>
          <w:rFonts w:asciiTheme="minorHAnsi" w:hAnsiTheme="minorHAnsi" w:cstheme="minorHAnsi"/>
        </w:rPr>
        <w:t xml:space="preserve">Tabulka </w:t>
      </w:r>
      <w:r w:rsidR="00B47509" w:rsidRPr="00530BBB">
        <w:rPr>
          <w:rFonts w:asciiTheme="minorHAnsi" w:hAnsiTheme="minorHAnsi" w:cstheme="minorHAnsi"/>
        </w:rPr>
        <w:fldChar w:fldCharType="begin"/>
      </w:r>
      <w:r w:rsidR="00B47509" w:rsidRPr="00530BBB">
        <w:rPr>
          <w:rFonts w:asciiTheme="minorHAnsi" w:hAnsiTheme="minorHAnsi" w:cstheme="minorHAnsi"/>
        </w:rPr>
        <w:instrText xml:space="preserve"> SEQ Tabulka \* ARABIC </w:instrText>
      </w:r>
      <w:r w:rsidR="00B47509" w:rsidRPr="00530BBB">
        <w:rPr>
          <w:rFonts w:asciiTheme="minorHAnsi" w:hAnsiTheme="minorHAnsi" w:cstheme="minorHAnsi"/>
        </w:rPr>
        <w:fldChar w:fldCharType="separate"/>
      </w:r>
      <w:r w:rsidRPr="00530BBB">
        <w:rPr>
          <w:rFonts w:asciiTheme="minorHAnsi" w:hAnsiTheme="minorHAnsi" w:cstheme="minorHAnsi"/>
          <w:noProof/>
        </w:rPr>
        <w:t>5</w:t>
      </w:r>
      <w:r w:rsidR="00B47509" w:rsidRPr="00530BBB">
        <w:rPr>
          <w:rFonts w:asciiTheme="minorHAnsi" w:hAnsiTheme="minorHAnsi" w:cstheme="minorHAnsi"/>
          <w:noProof/>
        </w:rPr>
        <w:fldChar w:fldCharType="end"/>
      </w:r>
      <w:r w:rsidRPr="00530BBB">
        <w:rPr>
          <w:rFonts w:asciiTheme="minorHAnsi" w:hAnsiTheme="minorHAnsi" w:cstheme="minorHAnsi"/>
        </w:rPr>
        <w:t xml:space="preserve">: Pokračování </w:t>
      </w:r>
      <w:r w:rsidR="004F1675" w:rsidRPr="00530BBB">
        <w:rPr>
          <w:rFonts w:asciiTheme="minorHAnsi" w:hAnsiTheme="minorHAnsi" w:cstheme="minorHAnsi"/>
        </w:rPr>
        <w:t>tabulky – Souhrn</w:t>
      </w:r>
      <w:r w:rsidRPr="00530BBB">
        <w:rPr>
          <w:rFonts w:asciiTheme="minorHAnsi" w:hAnsiTheme="minorHAnsi" w:cstheme="minorHAnsi"/>
        </w:rPr>
        <w:t xml:space="preserve"> </w:t>
      </w:r>
      <w:proofErr w:type="spellStart"/>
      <w:r w:rsidR="004F1675" w:rsidRPr="00530BBB">
        <w:rPr>
          <w:rFonts w:asciiTheme="minorHAnsi" w:hAnsiTheme="minorHAnsi" w:cstheme="minorHAnsi"/>
        </w:rPr>
        <w:t>technicko</w:t>
      </w:r>
      <w:proofErr w:type="spellEnd"/>
      <w:r w:rsidR="004F1675" w:rsidRPr="00530BBB">
        <w:rPr>
          <w:rFonts w:asciiTheme="minorHAnsi" w:hAnsiTheme="minorHAnsi" w:cstheme="minorHAnsi"/>
        </w:rPr>
        <w:t xml:space="preserve"> – ekonomických</w:t>
      </w:r>
      <w:r w:rsidRPr="00530BBB">
        <w:rPr>
          <w:rFonts w:asciiTheme="minorHAnsi" w:hAnsiTheme="minorHAnsi" w:cstheme="minorHAnsi"/>
        </w:rPr>
        <w:t xml:space="preserve"> údajů – část 2</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52"/>
        <w:gridCol w:w="1246"/>
        <w:gridCol w:w="993"/>
        <w:gridCol w:w="875"/>
        <w:gridCol w:w="1400"/>
        <w:gridCol w:w="1050"/>
        <w:gridCol w:w="1123"/>
        <w:gridCol w:w="1123"/>
      </w:tblGrid>
      <w:tr w:rsidR="00BC02A5" w:rsidRPr="00530BBB" w14:paraId="50504119" w14:textId="77777777" w:rsidTr="00EC5AB1">
        <w:tc>
          <w:tcPr>
            <w:tcW w:w="1106" w:type="dxa"/>
            <w:vMerge w:val="restart"/>
            <w:vAlign w:val="center"/>
          </w:tcPr>
          <w:p w14:paraId="77075A49" w14:textId="626113B9" w:rsidR="00BC02A5" w:rsidRPr="00BA4E05" w:rsidRDefault="00BC02A5" w:rsidP="00BC02A5">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objekt</w:t>
            </w:r>
          </w:p>
        </w:tc>
        <w:tc>
          <w:tcPr>
            <w:tcW w:w="1102" w:type="dxa"/>
            <w:vMerge w:val="restart"/>
            <w:vAlign w:val="center"/>
          </w:tcPr>
          <w:p w14:paraId="701FAC63" w14:textId="1D8E8285" w:rsidR="00BC02A5" w:rsidRPr="00BA4E05" w:rsidRDefault="00BC02A5" w:rsidP="00BC02A5">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označení</w:t>
            </w:r>
          </w:p>
        </w:tc>
        <w:tc>
          <w:tcPr>
            <w:tcW w:w="5804" w:type="dxa"/>
            <w:gridSpan w:val="6"/>
          </w:tcPr>
          <w:p w14:paraId="0A253433" w14:textId="0A9768AD" w:rsidR="00BC02A5" w:rsidRPr="00BA4E05" w:rsidRDefault="00BC02A5" w:rsidP="00B609AB">
            <w:pPr>
              <w:pStyle w:val="Odstavecseseznamem1"/>
              <w:spacing w:before="0"/>
              <w:ind w:left="0"/>
              <w:jc w:val="center"/>
              <w:rPr>
                <w:rFonts w:asciiTheme="minorHAnsi" w:hAnsiTheme="minorHAnsi" w:cstheme="minorHAnsi"/>
                <w:sz w:val="18"/>
                <w:szCs w:val="18"/>
                <w:lang w:eastAsia="cs-CZ"/>
              </w:rPr>
            </w:pPr>
            <w:r w:rsidRPr="00BA4E05">
              <w:rPr>
                <w:rFonts w:asciiTheme="minorHAnsi" w:hAnsiTheme="minorHAnsi" w:cstheme="minorHAnsi"/>
                <w:sz w:val="18"/>
                <w:szCs w:val="18"/>
                <w:lang w:eastAsia="cs-CZ"/>
              </w:rPr>
              <w:t>úspora v Kč</w:t>
            </w:r>
          </w:p>
        </w:tc>
      </w:tr>
      <w:tr w:rsidR="00BC02A5" w:rsidRPr="00530BBB" w14:paraId="63BA60DC" w14:textId="77777777" w:rsidTr="00EC5AB1">
        <w:tc>
          <w:tcPr>
            <w:tcW w:w="1106" w:type="dxa"/>
            <w:vMerge/>
          </w:tcPr>
          <w:p w14:paraId="31DE3B3E" w14:textId="62C611E0"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p>
        </w:tc>
        <w:tc>
          <w:tcPr>
            <w:tcW w:w="1102" w:type="dxa"/>
            <w:vMerge/>
          </w:tcPr>
          <w:p w14:paraId="3593873A" w14:textId="595AC3EF"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77B77D68" w14:textId="2CD7359E" w:rsidR="00BC02A5" w:rsidRPr="00BA4E05" w:rsidRDefault="00D307B0" w:rsidP="00470F97">
            <w:pPr>
              <w:pStyle w:val="Odstavecseseznamem1"/>
              <w:spacing w:before="0"/>
              <w:ind w:left="0"/>
              <w:jc w:val="left"/>
              <w:rPr>
                <w:rFonts w:asciiTheme="minorHAnsi" w:hAnsiTheme="minorHAnsi" w:cstheme="minorHAnsi"/>
                <w:sz w:val="18"/>
                <w:szCs w:val="18"/>
                <w:lang w:eastAsia="cs-CZ"/>
              </w:rPr>
            </w:pPr>
            <w:r>
              <w:rPr>
                <w:rFonts w:asciiTheme="minorHAnsi" w:hAnsiTheme="minorHAnsi" w:cstheme="minorHAnsi"/>
                <w:sz w:val="18"/>
                <w:szCs w:val="18"/>
                <w:lang w:eastAsia="cs-CZ"/>
              </w:rPr>
              <w:t>teplo</w:t>
            </w:r>
          </w:p>
        </w:tc>
        <w:tc>
          <w:tcPr>
            <w:tcW w:w="774" w:type="dxa"/>
          </w:tcPr>
          <w:p w14:paraId="5552E79B" w14:textId="5730C0AC" w:rsidR="00BC02A5" w:rsidRPr="00BA4E05" w:rsidRDefault="00D307B0" w:rsidP="00470F97">
            <w:pPr>
              <w:pStyle w:val="Odstavecseseznamem1"/>
              <w:spacing w:before="0"/>
              <w:ind w:left="0"/>
              <w:jc w:val="left"/>
              <w:rPr>
                <w:rFonts w:asciiTheme="minorHAnsi" w:hAnsiTheme="minorHAnsi" w:cstheme="minorHAnsi"/>
                <w:sz w:val="18"/>
                <w:szCs w:val="18"/>
                <w:lang w:eastAsia="cs-CZ"/>
              </w:rPr>
            </w:pPr>
            <w:r>
              <w:rPr>
                <w:rFonts w:asciiTheme="minorHAnsi" w:hAnsiTheme="minorHAnsi" w:cstheme="minorHAnsi"/>
                <w:sz w:val="18"/>
                <w:szCs w:val="18"/>
                <w:lang w:eastAsia="cs-CZ"/>
              </w:rPr>
              <w:t>palivo</w:t>
            </w:r>
          </w:p>
        </w:tc>
        <w:tc>
          <w:tcPr>
            <w:tcW w:w="1238" w:type="dxa"/>
          </w:tcPr>
          <w:p w14:paraId="688C03A4" w14:textId="77777777"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elektřina</w:t>
            </w:r>
          </w:p>
        </w:tc>
        <w:tc>
          <w:tcPr>
            <w:tcW w:w="928" w:type="dxa"/>
          </w:tcPr>
          <w:p w14:paraId="5E749EB7" w14:textId="77777777"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voda</w:t>
            </w:r>
          </w:p>
        </w:tc>
        <w:tc>
          <w:tcPr>
            <w:tcW w:w="993" w:type="dxa"/>
          </w:tcPr>
          <w:p w14:paraId="3AF9C126" w14:textId="762F1F80"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ostatní náklady</w:t>
            </w:r>
            <w:r w:rsidR="003D3C7A">
              <w:rPr>
                <w:rFonts w:asciiTheme="minorHAnsi" w:hAnsiTheme="minorHAnsi" w:cstheme="minorHAnsi"/>
                <w:sz w:val="18"/>
                <w:szCs w:val="18"/>
                <w:lang w:eastAsia="cs-CZ"/>
              </w:rPr>
              <w:t>*</w:t>
            </w:r>
          </w:p>
        </w:tc>
        <w:tc>
          <w:tcPr>
            <w:tcW w:w="993" w:type="dxa"/>
          </w:tcPr>
          <w:p w14:paraId="1A73B383" w14:textId="77777777" w:rsidR="00BC02A5" w:rsidRPr="00BA4E05" w:rsidRDefault="00BC02A5"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r>
      <w:tr w:rsidR="004702C2" w:rsidRPr="00530BBB" w14:paraId="14E7AD71" w14:textId="77777777" w:rsidTr="00EC5AB1">
        <w:tc>
          <w:tcPr>
            <w:tcW w:w="1106" w:type="dxa"/>
          </w:tcPr>
          <w:p w14:paraId="0022C19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102" w:type="dxa"/>
          </w:tcPr>
          <w:p w14:paraId="5068DC3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61D55CE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774" w:type="dxa"/>
          </w:tcPr>
          <w:p w14:paraId="515A359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8" w:type="dxa"/>
          </w:tcPr>
          <w:p w14:paraId="0CC64DE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28" w:type="dxa"/>
          </w:tcPr>
          <w:p w14:paraId="2EA84AC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094A5BD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04B0FD0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5735F42A" w14:textId="77777777" w:rsidTr="00EC5AB1">
        <w:tc>
          <w:tcPr>
            <w:tcW w:w="1106" w:type="dxa"/>
          </w:tcPr>
          <w:p w14:paraId="16F58EDC"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102" w:type="dxa"/>
          </w:tcPr>
          <w:p w14:paraId="65765A5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0874ECA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774" w:type="dxa"/>
          </w:tcPr>
          <w:p w14:paraId="08A7F18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8" w:type="dxa"/>
          </w:tcPr>
          <w:p w14:paraId="2DEA861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28" w:type="dxa"/>
          </w:tcPr>
          <w:p w14:paraId="1927E2D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2A367048"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057E3EA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1559DC40" w14:textId="77777777" w:rsidTr="00EC5AB1">
        <w:tc>
          <w:tcPr>
            <w:tcW w:w="1106" w:type="dxa"/>
          </w:tcPr>
          <w:p w14:paraId="4BE4E04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102" w:type="dxa"/>
          </w:tcPr>
          <w:p w14:paraId="267BCDC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7692B6B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774" w:type="dxa"/>
          </w:tcPr>
          <w:p w14:paraId="75787FB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8" w:type="dxa"/>
          </w:tcPr>
          <w:p w14:paraId="2AC9803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28" w:type="dxa"/>
          </w:tcPr>
          <w:p w14:paraId="0F481F3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5CE1352D"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46C1D6C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3445159D" w14:textId="77777777" w:rsidTr="00EC5AB1">
        <w:tc>
          <w:tcPr>
            <w:tcW w:w="1106" w:type="dxa"/>
          </w:tcPr>
          <w:p w14:paraId="33634710"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102" w:type="dxa"/>
          </w:tcPr>
          <w:p w14:paraId="02A9F30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4CDE0314"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774" w:type="dxa"/>
          </w:tcPr>
          <w:p w14:paraId="7C28E96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8" w:type="dxa"/>
          </w:tcPr>
          <w:p w14:paraId="48904FF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28" w:type="dxa"/>
          </w:tcPr>
          <w:p w14:paraId="6359A91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01B91E85"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35D48027"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r w:rsidR="004702C2" w:rsidRPr="00530BBB" w14:paraId="042ECB69" w14:textId="77777777" w:rsidTr="00EC5AB1">
        <w:tc>
          <w:tcPr>
            <w:tcW w:w="1106" w:type="dxa"/>
          </w:tcPr>
          <w:p w14:paraId="595AF06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r w:rsidRPr="00BA4E05">
              <w:rPr>
                <w:rFonts w:asciiTheme="minorHAnsi" w:hAnsiTheme="minorHAnsi" w:cstheme="minorHAnsi"/>
                <w:sz w:val="18"/>
                <w:szCs w:val="18"/>
                <w:lang w:eastAsia="cs-CZ"/>
              </w:rPr>
              <w:t>celkem</w:t>
            </w:r>
          </w:p>
        </w:tc>
        <w:tc>
          <w:tcPr>
            <w:tcW w:w="1102" w:type="dxa"/>
          </w:tcPr>
          <w:p w14:paraId="10C5FE2F"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878" w:type="dxa"/>
          </w:tcPr>
          <w:p w14:paraId="16B5053A"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774" w:type="dxa"/>
          </w:tcPr>
          <w:p w14:paraId="399645BB"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1238" w:type="dxa"/>
          </w:tcPr>
          <w:p w14:paraId="54FDF199"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28" w:type="dxa"/>
          </w:tcPr>
          <w:p w14:paraId="2D2A4C2E"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4AB95322"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c>
          <w:tcPr>
            <w:tcW w:w="993" w:type="dxa"/>
          </w:tcPr>
          <w:p w14:paraId="42B711B3" w14:textId="77777777" w:rsidR="004702C2" w:rsidRPr="00BA4E05" w:rsidRDefault="004702C2" w:rsidP="00470F97">
            <w:pPr>
              <w:pStyle w:val="Odstavecseseznamem1"/>
              <w:spacing w:before="0"/>
              <w:ind w:left="0"/>
              <w:jc w:val="left"/>
              <w:rPr>
                <w:rFonts w:asciiTheme="minorHAnsi" w:hAnsiTheme="minorHAnsi" w:cstheme="minorHAnsi"/>
                <w:sz w:val="18"/>
                <w:szCs w:val="18"/>
                <w:lang w:eastAsia="cs-CZ"/>
              </w:rPr>
            </w:pPr>
          </w:p>
        </w:tc>
      </w:tr>
    </w:tbl>
    <w:p w14:paraId="46307DDA" w14:textId="7BB27690" w:rsidR="003D3C7A" w:rsidRDefault="003D3C7A" w:rsidP="00EC5AB1">
      <w:r>
        <w:t xml:space="preserve">* Může zahrnovat úsporu nebo změnu provozních nákladů (pokud ji zadavatel umožňuje) </w:t>
      </w:r>
      <w:r w:rsidR="004F1675">
        <w:t xml:space="preserve">a </w:t>
      </w:r>
      <w:r w:rsidR="00D307B0">
        <w:t xml:space="preserve">jiné přínosy </w:t>
      </w:r>
      <w:r>
        <w:t xml:space="preserve">z realizace projektu (výnosy z prodeje </w:t>
      </w:r>
      <w:proofErr w:type="gramStart"/>
      <w:r>
        <w:t>elektřiny,</w:t>
      </w:r>
      <w:proofErr w:type="gramEnd"/>
      <w:r>
        <w:t xml:space="preserve"> atd.)</w:t>
      </w:r>
    </w:p>
    <w:p w14:paraId="123E2449" w14:textId="4391A9EB" w:rsidR="004702C2" w:rsidRPr="00530BBB" w:rsidRDefault="004702C2" w:rsidP="004702C2">
      <w:pPr>
        <w:pStyle w:val="Odstavecseseznamem1"/>
        <w:numPr>
          <w:ilvl w:val="0"/>
          <w:numId w:val="14"/>
        </w:numPr>
        <w:spacing w:before="240" w:after="200" w:line="276" w:lineRule="auto"/>
        <w:ind w:left="357" w:hanging="357"/>
        <w:jc w:val="left"/>
        <w:rPr>
          <w:rFonts w:asciiTheme="minorHAnsi" w:hAnsiTheme="minorHAnsi" w:cstheme="minorHAnsi"/>
          <w:b/>
        </w:rPr>
      </w:pPr>
      <w:r w:rsidRPr="00530BBB">
        <w:rPr>
          <w:rFonts w:asciiTheme="minorHAnsi" w:hAnsiTheme="minorHAnsi" w:cstheme="minorHAnsi"/>
          <w:b/>
        </w:rPr>
        <w:t>Požadavky na provedení komplexní zkoušky</w:t>
      </w:r>
    </w:p>
    <w:p w14:paraId="7502AD47" w14:textId="77777777" w:rsidR="004702C2" w:rsidRPr="00530BBB" w:rsidRDefault="004702C2" w:rsidP="00EC5AB1">
      <w:pPr>
        <w:rPr>
          <w:rFonts w:asciiTheme="minorHAnsi" w:hAnsiTheme="minorHAnsi" w:cstheme="minorHAnsi"/>
        </w:rPr>
      </w:pPr>
      <w:r w:rsidRPr="00530BBB">
        <w:rPr>
          <w:rFonts w:asciiTheme="minorHAnsi" w:hAnsiTheme="minorHAnsi" w:cstheme="minorHAnsi"/>
        </w:rPr>
        <w:t>Jak uvádí Smlouva, článek 7, Komplexní zkoušky, před předáním bude provedením komplexních zkoušek prokázáno, že základní opatření byla provedena ze strany ESCO řádně. Případné požadavky na prováděné komplexní zkoušky budou uvedeny v této příloze.</w:t>
      </w:r>
    </w:p>
    <w:p w14:paraId="02BE75CE" w14:textId="77777777" w:rsidR="004702C2" w:rsidRPr="00530BBB" w:rsidRDefault="004702C2" w:rsidP="004702C2">
      <w:pPr>
        <w:spacing w:before="0" w:line="240" w:lineRule="auto"/>
        <w:jc w:val="left"/>
        <w:rPr>
          <w:rFonts w:asciiTheme="minorHAnsi" w:hAnsiTheme="minorHAnsi" w:cstheme="minorHAnsi"/>
        </w:rPr>
      </w:pPr>
      <w:r w:rsidRPr="00530BBB">
        <w:rPr>
          <w:rFonts w:asciiTheme="minorHAnsi" w:hAnsiTheme="minorHAnsi" w:cstheme="minorHAnsi"/>
        </w:rPr>
        <w:br w:type="page"/>
      </w:r>
    </w:p>
    <w:p w14:paraId="5FBA20CC" w14:textId="77777777" w:rsidR="004702C2" w:rsidRPr="00530BBB" w:rsidRDefault="004702C2" w:rsidP="004702C2">
      <w:pPr>
        <w:pStyle w:val="Nadpis1"/>
        <w:numPr>
          <w:ilvl w:val="0"/>
          <w:numId w:val="0"/>
        </w:numPr>
        <w:spacing w:before="120"/>
        <w:rPr>
          <w:rFonts w:asciiTheme="minorHAnsi" w:hAnsiTheme="minorHAnsi" w:cstheme="minorHAnsi"/>
        </w:rPr>
      </w:pPr>
      <w:bookmarkStart w:id="5" w:name="_Toc85704329"/>
      <w:bookmarkStart w:id="6" w:name="_Toc210341563"/>
      <w:r w:rsidRPr="00530BBB">
        <w:rPr>
          <w:rFonts w:asciiTheme="minorHAnsi" w:hAnsiTheme="minorHAnsi" w:cstheme="minorHAnsi"/>
        </w:rPr>
        <w:lastRenderedPageBreak/>
        <w:t>Příloha č. 3: Cena a její úhrada</w:t>
      </w:r>
      <w:bookmarkEnd w:id="5"/>
      <w:bookmarkEnd w:id="6"/>
    </w:p>
    <w:p w14:paraId="02891E76"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61625202" w14:textId="789773E6" w:rsidR="004702C2" w:rsidRDefault="004702C2" w:rsidP="004702C2">
      <w:pPr>
        <w:rPr>
          <w:rFonts w:asciiTheme="minorHAnsi" w:hAnsiTheme="minorHAnsi" w:cstheme="minorHAnsi"/>
        </w:rPr>
      </w:pPr>
      <w:r w:rsidRPr="00530BBB">
        <w:rPr>
          <w:rFonts w:asciiTheme="minorHAnsi" w:hAnsiTheme="minorHAnsi" w:cstheme="minorHAnsi"/>
        </w:rPr>
        <w:t>V Příloze č. 3 bude v návaznosti na Článek 17 Smlouvy uvedena cena projektu EPC v podrobnějším členění. Cena bude uvedena po jednotlivých položkách v souladu s následujícími pokyny:</w:t>
      </w:r>
    </w:p>
    <w:p w14:paraId="200E3258" w14:textId="77777777" w:rsidR="009D14F9" w:rsidRPr="00530BBB" w:rsidRDefault="009D14F9" w:rsidP="004702C2">
      <w:pPr>
        <w:rPr>
          <w:rFonts w:asciiTheme="minorHAnsi" w:hAnsiTheme="minorHAnsi" w:cstheme="minorHAnsi"/>
        </w:rPr>
      </w:pPr>
    </w:p>
    <w:p w14:paraId="13F0F8F7" w14:textId="3B8AB4FC" w:rsidR="004702C2" w:rsidRPr="00B609AB" w:rsidRDefault="004702C2" w:rsidP="00B609AB">
      <w:pPr>
        <w:pStyle w:val="Odstavecseseznamem"/>
        <w:numPr>
          <w:ilvl w:val="0"/>
          <w:numId w:val="28"/>
        </w:numPr>
        <w:rPr>
          <w:rFonts w:cstheme="minorHAnsi"/>
          <w:b/>
        </w:rPr>
      </w:pPr>
      <w:r w:rsidRPr="00B609AB">
        <w:rPr>
          <w:rFonts w:cstheme="minorHAnsi"/>
          <w:b/>
        </w:rPr>
        <w:t>Cena za provedení základních opatření:</w:t>
      </w:r>
    </w:p>
    <w:p w14:paraId="1E8BC4DE" w14:textId="77777777" w:rsidR="004702C2" w:rsidRPr="00530BBB" w:rsidRDefault="004702C2" w:rsidP="004702C2">
      <w:pPr>
        <w:pStyle w:val="Odstavecseseznamem1"/>
        <w:numPr>
          <w:ilvl w:val="0"/>
          <w:numId w:val="12"/>
        </w:numPr>
        <w:rPr>
          <w:rFonts w:asciiTheme="minorHAnsi" w:hAnsiTheme="minorHAnsi" w:cstheme="minorHAnsi"/>
          <w:lang w:eastAsia="cs-CZ"/>
        </w:rPr>
      </w:pPr>
      <w:r w:rsidRPr="00530BBB">
        <w:rPr>
          <w:rFonts w:asciiTheme="minorHAnsi" w:hAnsiTheme="minorHAnsi" w:cstheme="minorHAnsi"/>
          <w:lang w:eastAsia="cs-CZ"/>
        </w:rPr>
        <w:t>Cena za provedení základních opatření bude uvedena po jednotlivých objektech a v objektech dále podle jednotlivých opatření – jako hrubý položkový rozpočet.</w:t>
      </w:r>
    </w:p>
    <w:p w14:paraId="730C47C5" w14:textId="07535CB5" w:rsidR="004702C2" w:rsidRDefault="004702C2" w:rsidP="004702C2">
      <w:pPr>
        <w:pStyle w:val="Odstavecseseznamem1"/>
        <w:numPr>
          <w:ilvl w:val="0"/>
          <w:numId w:val="12"/>
        </w:numPr>
        <w:rPr>
          <w:rFonts w:asciiTheme="minorHAnsi" w:hAnsiTheme="minorHAnsi" w:cstheme="minorHAnsi"/>
          <w:lang w:eastAsia="cs-CZ"/>
        </w:rPr>
      </w:pPr>
      <w:r w:rsidRPr="00530BBB">
        <w:rPr>
          <w:rFonts w:asciiTheme="minorHAnsi" w:hAnsiTheme="minorHAnsi" w:cstheme="minorHAnsi"/>
          <w:lang w:eastAsia="cs-CZ"/>
        </w:rPr>
        <w:t>Cena bude uvedena jako cena bez DPH a včetně DPH a bude u ní uvedena hodnota DPH (s uvedením výše DPH v %).</w:t>
      </w:r>
    </w:p>
    <w:p w14:paraId="24184E4B" w14:textId="5DE59243" w:rsidR="001A4F41" w:rsidRPr="00530BBB" w:rsidRDefault="001A4F41" w:rsidP="004702C2">
      <w:pPr>
        <w:pStyle w:val="Odstavecseseznamem1"/>
        <w:numPr>
          <w:ilvl w:val="0"/>
          <w:numId w:val="12"/>
        </w:numPr>
        <w:rPr>
          <w:rFonts w:asciiTheme="minorHAnsi" w:hAnsiTheme="minorHAnsi" w:cstheme="minorHAnsi"/>
          <w:lang w:eastAsia="cs-CZ"/>
        </w:rPr>
      </w:pPr>
      <w:r w:rsidRPr="001A4F41">
        <w:rPr>
          <w:rFonts w:asciiTheme="minorHAnsi" w:hAnsiTheme="minorHAnsi" w:cstheme="minorHAnsi"/>
          <w:lang w:eastAsia="cs-CZ"/>
        </w:rPr>
        <w:t xml:space="preserve">Účastník uvede, jakou část z ceny </w:t>
      </w:r>
      <w:r>
        <w:rPr>
          <w:rFonts w:asciiTheme="minorHAnsi" w:hAnsiTheme="minorHAnsi" w:cstheme="minorHAnsi"/>
          <w:lang w:eastAsia="cs-CZ"/>
        </w:rPr>
        <w:t xml:space="preserve">za provedení základních opatření </w:t>
      </w:r>
      <w:r w:rsidRPr="001A4F41">
        <w:rPr>
          <w:rFonts w:asciiTheme="minorHAnsi" w:hAnsiTheme="minorHAnsi" w:cstheme="minorHAnsi"/>
          <w:lang w:eastAsia="cs-CZ"/>
        </w:rPr>
        <w:t>tvoří způsobilé výdaje</w:t>
      </w:r>
      <w:r w:rsidR="00D53550">
        <w:rPr>
          <w:rFonts w:asciiTheme="minorHAnsi" w:hAnsiTheme="minorHAnsi" w:cstheme="minorHAnsi"/>
          <w:lang w:eastAsia="cs-CZ"/>
        </w:rPr>
        <w:t xml:space="preserve"> a předloží jejich výpočet</w:t>
      </w:r>
      <w:r w:rsidRPr="001A4F41">
        <w:rPr>
          <w:rFonts w:asciiTheme="minorHAnsi" w:hAnsiTheme="minorHAnsi" w:cstheme="minorHAnsi"/>
          <w:lang w:eastAsia="cs-CZ"/>
        </w:rPr>
        <w:t>. Způsobilé výdaje budou uvedeny bez DPH a včetně DPH a bude u nich uvedena hodnota DPH (s uvedením výše DPH v %).</w:t>
      </w:r>
    </w:p>
    <w:p w14:paraId="280727BD" w14:textId="621CF264" w:rsidR="004702C2" w:rsidRPr="00B609AB" w:rsidRDefault="004702C2" w:rsidP="00B609AB">
      <w:pPr>
        <w:pStyle w:val="Odstavecseseznamem"/>
        <w:numPr>
          <w:ilvl w:val="0"/>
          <w:numId w:val="28"/>
        </w:numPr>
        <w:spacing w:before="240"/>
        <w:rPr>
          <w:rFonts w:cstheme="minorHAnsi"/>
          <w:b/>
        </w:rPr>
      </w:pPr>
      <w:r w:rsidRPr="00B609AB">
        <w:rPr>
          <w:rFonts w:cstheme="minorHAnsi"/>
          <w:b/>
        </w:rPr>
        <w:t>Cena za energetický management</w:t>
      </w:r>
    </w:p>
    <w:p w14:paraId="358C4691" w14:textId="18F770BD" w:rsidR="004702C2" w:rsidRPr="00530BBB" w:rsidRDefault="004702C2" w:rsidP="004702C2">
      <w:pPr>
        <w:pStyle w:val="Odstavecseseznamem1"/>
        <w:numPr>
          <w:ilvl w:val="0"/>
          <w:numId w:val="12"/>
        </w:numPr>
        <w:rPr>
          <w:rFonts w:asciiTheme="minorHAnsi" w:hAnsiTheme="minorHAnsi" w:cstheme="minorHAnsi"/>
          <w:lang w:eastAsia="cs-CZ"/>
        </w:rPr>
      </w:pPr>
      <w:r w:rsidRPr="00530BBB">
        <w:rPr>
          <w:rFonts w:asciiTheme="minorHAnsi" w:hAnsiTheme="minorHAnsi" w:cstheme="minorHAnsi"/>
          <w:lang w:eastAsia="cs-CZ"/>
        </w:rPr>
        <w:t>Cena za energetický management</w:t>
      </w:r>
      <w:r w:rsidR="00FB2B28">
        <w:rPr>
          <w:rFonts w:asciiTheme="minorHAnsi" w:hAnsiTheme="minorHAnsi" w:cstheme="minorHAnsi"/>
          <w:lang w:eastAsia="cs-CZ"/>
        </w:rPr>
        <w:t>,</w:t>
      </w:r>
      <w:r w:rsidRPr="00530BBB">
        <w:rPr>
          <w:rFonts w:asciiTheme="minorHAnsi" w:hAnsiTheme="minorHAnsi" w:cstheme="minorHAnsi"/>
          <w:lang w:eastAsia="cs-CZ"/>
        </w:rPr>
        <w:t xml:space="preserve"> </w:t>
      </w:r>
      <w:r w:rsidR="00FB2B28">
        <w:rPr>
          <w:rFonts w:asciiTheme="minorHAnsi" w:hAnsiTheme="minorHAnsi" w:cstheme="minorHAnsi"/>
          <w:lang w:eastAsia="cs-CZ"/>
        </w:rPr>
        <w:t xml:space="preserve">nebude-li zadavatelem jinak požadováno, </w:t>
      </w:r>
      <w:r w:rsidRPr="00530BBB">
        <w:rPr>
          <w:rFonts w:asciiTheme="minorHAnsi" w:hAnsiTheme="minorHAnsi" w:cstheme="minorHAnsi"/>
          <w:lang w:eastAsia="cs-CZ"/>
        </w:rPr>
        <w:t>bude uvedena jako roční a celková. Popis a obsah energetického managementu bude uveden v Příloze č. 7.</w:t>
      </w:r>
    </w:p>
    <w:p w14:paraId="3B682347" w14:textId="2F0D6205" w:rsidR="004702C2" w:rsidRDefault="004702C2" w:rsidP="006D6E47">
      <w:pPr>
        <w:pStyle w:val="Odstavecseseznamem1"/>
        <w:numPr>
          <w:ilvl w:val="0"/>
          <w:numId w:val="12"/>
        </w:numPr>
        <w:rPr>
          <w:rFonts w:asciiTheme="minorHAnsi" w:hAnsiTheme="minorHAnsi" w:cstheme="minorHAnsi"/>
          <w:lang w:eastAsia="cs-CZ"/>
        </w:rPr>
      </w:pPr>
      <w:r w:rsidRPr="00530BBB">
        <w:rPr>
          <w:rFonts w:asciiTheme="minorHAnsi" w:hAnsiTheme="minorHAnsi" w:cstheme="minorHAnsi"/>
          <w:lang w:eastAsia="cs-CZ"/>
        </w:rPr>
        <w:t xml:space="preserve">Cena bude uvedena jako cena bez DPH, DPH (s uvedením výše DPH v %), cena </w:t>
      </w:r>
      <w:r w:rsidR="00C66063">
        <w:rPr>
          <w:rFonts w:asciiTheme="minorHAnsi" w:hAnsiTheme="minorHAnsi" w:cstheme="minorHAnsi"/>
          <w:lang w:eastAsia="cs-CZ"/>
        </w:rPr>
        <w:t>s</w:t>
      </w:r>
      <w:r w:rsidRPr="00530BBB">
        <w:rPr>
          <w:rFonts w:asciiTheme="minorHAnsi" w:hAnsiTheme="minorHAnsi" w:cstheme="minorHAnsi"/>
          <w:lang w:eastAsia="cs-CZ"/>
        </w:rPr>
        <w:t xml:space="preserve"> DPH.</w:t>
      </w:r>
    </w:p>
    <w:p w14:paraId="4B5F7A99" w14:textId="6AE25B18" w:rsidR="009D14F9" w:rsidRDefault="009D14F9" w:rsidP="009D14F9">
      <w:pPr>
        <w:pStyle w:val="Odstavecseseznamem"/>
        <w:numPr>
          <w:ilvl w:val="0"/>
          <w:numId w:val="28"/>
        </w:numPr>
        <w:spacing w:before="240"/>
        <w:rPr>
          <w:rFonts w:cstheme="minorHAnsi"/>
          <w:b/>
        </w:rPr>
      </w:pPr>
      <w:r w:rsidRPr="00B609AB">
        <w:rPr>
          <w:rFonts w:cstheme="minorHAnsi"/>
          <w:b/>
        </w:rPr>
        <w:t>Způsob financování základních opatření</w:t>
      </w:r>
    </w:p>
    <w:p w14:paraId="56AF452B" w14:textId="4D0857FB" w:rsidR="009D14F9" w:rsidRDefault="009D14F9" w:rsidP="009D14F9">
      <w:pPr>
        <w:pStyle w:val="Odstavecseseznamem"/>
        <w:numPr>
          <w:ilvl w:val="0"/>
          <w:numId w:val="28"/>
        </w:numPr>
        <w:spacing w:before="240"/>
        <w:rPr>
          <w:rFonts w:cstheme="minorHAnsi"/>
          <w:b/>
        </w:rPr>
      </w:pPr>
      <w:r>
        <w:rPr>
          <w:rFonts w:cstheme="minorHAnsi"/>
          <w:b/>
        </w:rPr>
        <w:t>Finanční náklady</w:t>
      </w:r>
    </w:p>
    <w:p w14:paraId="725782F2" w14:textId="6AEFB9EF" w:rsidR="009D14F9" w:rsidRPr="00B609AB" w:rsidRDefault="009D14F9" w:rsidP="00B609AB">
      <w:pPr>
        <w:pStyle w:val="Odstavecseseznamem"/>
        <w:numPr>
          <w:ilvl w:val="0"/>
          <w:numId w:val="28"/>
        </w:numPr>
        <w:spacing w:before="240"/>
        <w:rPr>
          <w:rFonts w:cstheme="minorHAnsi"/>
          <w:b/>
        </w:rPr>
      </w:pPr>
      <w:r>
        <w:rPr>
          <w:rFonts w:cstheme="minorHAnsi"/>
          <w:b/>
        </w:rPr>
        <w:t>Splátkový kalendář</w:t>
      </w:r>
    </w:p>
    <w:p w14:paraId="251E1CF5" w14:textId="77777777" w:rsidR="004702C2" w:rsidRPr="00530BBB" w:rsidRDefault="004702C2" w:rsidP="004702C2">
      <w:pPr>
        <w:spacing w:before="0" w:line="240" w:lineRule="auto"/>
        <w:jc w:val="left"/>
        <w:rPr>
          <w:rFonts w:asciiTheme="minorHAnsi" w:hAnsiTheme="minorHAnsi" w:cstheme="minorHAnsi"/>
          <w:szCs w:val="22"/>
        </w:rPr>
      </w:pPr>
      <w:r w:rsidRPr="00530BBB">
        <w:rPr>
          <w:rFonts w:asciiTheme="minorHAnsi" w:hAnsiTheme="minorHAnsi" w:cstheme="minorHAnsi"/>
        </w:rPr>
        <w:br w:type="page"/>
      </w:r>
    </w:p>
    <w:p w14:paraId="0F49A565" w14:textId="0AE321F9" w:rsidR="004702C2" w:rsidRPr="00530BBB" w:rsidRDefault="004702C2" w:rsidP="004702C2">
      <w:pPr>
        <w:pStyle w:val="Nadpis1"/>
        <w:numPr>
          <w:ilvl w:val="0"/>
          <w:numId w:val="0"/>
        </w:numPr>
        <w:rPr>
          <w:rFonts w:asciiTheme="minorHAnsi" w:hAnsiTheme="minorHAnsi" w:cstheme="minorHAnsi"/>
        </w:rPr>
      </w:pPr>
      <w:bookmarkStart w:id="7" w:name="_Toc85704330"/>
      <w:bookmarkStart w:id="8" w:name="_Toc210341564"/>
      <w:r w:rsidRPr="00530BBB">
        <w:rPr>
          <w:rFonts w:asciiTheme="minorHAnsi" w:hAnsiTheme="minorHAnsi" w:cstheme="minorHAnsi"/>
        </w:rPr>
        <w:lastRenderedPageBreak/>
        <w:t>Příloha č. 4: Harmonogram realizace projektu</w:t>
      </w:r>
      <w:bookmarkEnd w:id="7"/>
      <w:bookmarkEnd w:id="8"/>
    </w:p>
    <w:p w14:paraId="175AC49F"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1035D2B1" w14:textId="2251A82B" w:rsidR="004702C2" w:rsidRPr="00530BBB" w:rsidRDefault="004702C2" w:rsidP="004702C2">
      <w:pPr>
        <w:rPr>
          <w:rFonts w:asciiTheme="minorHAnsi" w:hAnsiTheme="minorHAnsi" w:cstheme="minorHAnsi"/>
        </w:rPr>
      </w:pPr>
      <w:r w:rsidRPr="00530BBB">
        <w:rPr>
          <w:rFonts w:asciiTheme="minorHAnsi" w:hAnsiTheme="minorHAnsi" w:cstheme="minorHAnsi"/>
        </w:rPr>
        <w:t xml:space="preserve">Bude uveden hrubý harmonogram </w:t>
      </w:r>
      <w:r w:rsidR="001C4B31">
        <w:rPr>
          <w:rFonts w:asciiTheme="minorHAnsi" w:hAnsiTheme="minorHAnsi" w:cstheme="minorHAnsi"/>
        </w:rPr>
        <w:t xml:space="preserve">– </w:t>
      </w:r>
      <w:r w:rsidRPr="00530BBB">
        <w:rPr>
          <w:rFonts w:asciiTheme="minorHAnsi" w:hAnsiTheme="minorHAnsi" w:cstheme="minorHAnsi"/>
        </w:rPr>
        <w:t>časový postup realizace celého projektu provádění základních investičních opatření – základní harmonogram poskytování služeb minimálně v členění na:</w:t>
      </w:r>
    </w:p>
    <w:p w14:paraId="7BE09C5A" w14:textId="4627BF17" w:rsidR="004702C2" w:rsidRPr="00530BBB" w:rsidRDefault="004702C2" w:rsidP="004702C2">
      <w:pPr>
        <w:pStyle w:val="Odstavecseseznamem1"/>
        <w:numPr>
          <w:ilvl w:val="0"/>
          <w:numId w:val="15"/>
        </w:numPr>
        <w:rPr>
          <w:rFonts w:asciiTheme="minorHAnsi" w:hAnsiTheme="minorHAnsi" w:cstheme="minorHAnsi"/>
          <w:lang w:eastAsia="cs-CZ"/>
        </w:rPr>
      </w:pPr>
      <w:r w:rsidRPr="00530BBB">
        <w:rPr>
          <w:rFonts w:asciiTheme="minorHAnsi" w:hAnsiTheme="minorHAnsi" w:cstheme="minorHAnsi"/>
          <w:lang w:eastAsia="cs-CZ"/>
        </w:rPr>
        <w:t>fáze I.: předběžné činnosti (ověření stavu využití energií v</w:t>
      </w:r>
      <w:r w:rsidR="009C0752">
        <w:rPr>
          <w:rFonts w:asciiTheme="minorHAnsi" w:hAnsiTheme="minorHAnsi" w:cstheme="minorHAnsi"/>
          <w:lang w:eastAsia="cs-CZ"/>
        </w:rPr>
        <w:t> </w:t>
      </w:r>
      <w:r w:rsidRPr="00530BBB">
        <w:rPr>
          <w:rFonts w:asciiTheme="minorHAnsi" w:hAnsiTheme="minorHAnsi" w:cstheme="minorHAnsi"/>
          <w:lang w:eastAsia="cs-CZ"/>
        </w:rPr>
        <w:t>objektech</w:t>
      </w:r>
      <w:r w:rsidR="009C0752">
        <w:rPr>
          <w:rFonts w:asciiTheme="minorHAnsi" w:hAnsiTheme="minorHAnsi" w:cstheme="minorHAnsi"/>
          <w:lang w:eastAsia="cs-CZ"/>
        </w:rPr>
        <w:t>, zpracování projektové dokumentace</w:t>
      </w:r>
      <w:r w:rsidRPr="00530BBB">
        <w:rPr>
          <w:rFonts w:asciiTheme="minorHAnsi" w:hAnsiTheme="minorHAnsi" w:cstheme="minorHAnsi"/>
          <w:lang w:eastAsia="cs-CZ"/>
        </w:rPr>
        <w:t>);</w:t>
      </w:r>
    </w:p>
    <w:p w14:paraId="72DB108B" w14:textId="77777777" w:rsidR="004702C2" w:rsidRPr="00530BBB" w:rsidRDefault="004702C2" w:rsidP="004702C2">
      <w:pPr>
        <w:pStyle w:val="Odstavecseseznamem1"/>
        <w:numPr>
          <w:ilvl w:val="0"/>
          <w:numId w:val="15"/>
        </w:numPr>
        <w:rPr>
          <w:rFonts w:asciiTheme="minorHAnsi" w:hAnsiTheme="minorHAnsi" w:cstheme="minorHAnsi"/>
          <w:lang w:eastAsia="cs-CZ"/>
        </w:rPr>
      </w:pPr>
      <w:r w:rsidRPr="00530BBB">
        <w:rPr>
          <w:rFonts w:asciiTheme="minorHAnsi" w:hAnsiTheme="minorHAnsi" w:cstheme="minorHAnsi"/>
          <w:lang w:eastAsia="cs-CZ"/>
        </w:rPr>
        <w:t>fáze II.: provedení základních opatření;</w:t>
      </w:r>
    </w:p>
    <w:p w14:paraId="59169B68" w14:textId="26B655B1" w:rsidR="004702C2" w:rsidRPr="00530BBB" w:rsidRDefault="004702C2" w:rsidP="004702C2">
      <w:pPr>
        <w:pStyle w:val="Odstavecseseznamem1"/>
        <w:numPr>
          <w:ilvl w:val="0"/>
          <w:numId w:val="15"/>
        </w:numPr>
        <w:rPr>
          <w:rFonts w:asciiTheme="minorHAnsi" w:hAnsiTheme="minorHAnsi" w:cstheme="minorHAnsi"/>
          <w:lang w:eastAsia="cs-CZ"/>
        </w:rPr>
      </w:pPr>
      <w:r w:rsidRPr="00530BBB">
        <w:rPr>
          <w:rFonts w:asciiTheme="minorHAnsi" w:hAnsiTheme="minorHAnsi" w:cstheme="minorHAnsi"/>
          <w:lang w:eastAsia="cs-CZ"/>
        </w:rPr>
        <w:t>fáze III.: poskytování garance</w:t>
      </w:r>
      <w:r w:rsidR="001C4B31">
        <w:rPr>
          <w:rFonts w:asciiTheme="minorHAnsi" w:hAnsiTheme="minorHAnsi" w:cstheme="minorHAnsi"/>
          <w:lang w:eastAsia="cs-CZ"/>
        </w:rPr>
        <w:t xml:space="preserve"> (doba garance)</w:t>
      </w:r>
      <w:r w:rsidRPr="00530BBB">
        <w:rPr>
          <w:rFonts w:asciiTheme="minorHAnsi" w:hAnsiTheme="minorHAnsi" w:cstheme="minorHAnsi"/>
          <w:lang w:eastAsia="cs-CZ"/>
        </w:rPr>
        <w:t>.</w:t>
      </w:r>
    </w:p>
    <w:p w14:paraId="5354C8CF" w14:textId="77777777" w:rsidR="004702C2" w:rsidRPr="00530BBB" w:rsidRDefault="004702C2" w:rsidP="004702C2">
      <w:pPr>
        <w:rPr>
          <w:rFonts w:asciiTheme="minorHAnsi" w:hAnsiTheme="minorHAnsi" w:cstheme="minorHAnsi"/>
        </w:rPr>
      </w:pPr>
    </w:p>
    <w:p w14:paraId="76A899D8" w14:textId="77777777" w:rsidR="004702C2" w:rsidRPr="00530BBB" w:rsidRDefault="004702C2" w:rsidP="004702C2">
      <w:pPr>
        <w:rPr>
          <w:rFonts w:asciiTheme="minorHAnsi" w:hAnsiTheme="minorHAnsi" w:cstheme="minorHAnsi"/>
          <w:i/>
        </w:rPr>
      </w:pPr>
      <w:r w:rsidRPr="00530BBB">
        <w:rPr>
          <w:rFonts w:asciiTheme="minorHAnsi" w:hAnsiTheme="minorHAnsi" w:cstheme="minorHAnsi"/>
          <w:i/>
        </w:rPr>
        <w:t>Poznámka:</w:t>
      </w:r>
    </w:p>
    <w:p w14:paraId="3D22DBD8" w14:textId="700F2D98" w:rsidR="004702C2" w:rsidRPr="00530BBB" w:rsidRDefault="004702C2" w:rsidP="004702C2">
      <w:pPr>
        <w:rPr>
          <w:rFonts w:asciiTheme="minorHAnsi" w:hAnsiTheme="minorHAnsi" w:cstheme="minorHAnsi"/>
          <w:i/>
        </w:rPr>
      </w:pPr>
      <w:r w:rsidRPr="00530BBB">
        <w:rPr>
          <w:rFonts w:asciiTheme="minorHAnsi" w:hAnsiTheme="minorHAnsi" w:cstheme="minorHAnsi"/>
          <w:i/>
        </w:rPr>
        <w:t xml:space="preserve">Podrobný harmonogram bude vypracován a upřesňován v průběhu realizace </w:t>
      </w:r>
      <w:r w:rsidR="005D4F4F">
        <w:rPr>
          <w:rFonts w:asciiTheme="minorHAnsi" w:hAnsiTheme="minorHAnsi" w:cstheme="minorHAnsi"/>
          <w:i/>
        </w:rPr>
        <w:t>projektu</w:t>
      </w:r>
      <w:r w:rsidRPr="00530BBB">
        <w:rPr>
          <w:rFonts w:asciiTheme="minorHAnsi" w:hAnsiTheme="minorHAnsi" w:cstheme="minorHAnsi"/>
          <w:i/>
        </w:rPr>
        <w:t>, výše uvedený základní harmonogram musí být dodržen.</w:t>
      </w:r>
    </w:p>
    <w:p w14:paraId="7D58C85A" w14:textId="77777777" w:rsidR="004702C2" w:rsidRPr="00530BBB" w:rsidRDefault="004702C2" w:rsidP="004702C2">
      <w:pPr>
        <w:spacing w:before="0" w:line="240" w:lineRule="auto"/>
        <w:jc w:val="left"/>
        <w:rPr>
          <w:rFonts w:asciiTheme="minorHAnsi" w:hAnsiTheme="minorHAnsi" w:cstheme="minorHAnsi"/>
          <w:i/>
        </w:rPr>
      </w:pPr>
      <w:r w:rsidRPr="00530BBB">
        <w:rPr>
          <w:rFonts w:asciiTheme="minorHAnsi" w:hAnsiTheme="minorHAnsi" w:cstheme="minorHAnsi"/>
          <w:i/>
        </w:rPr>
        <w:br w:type="page"/>
      </w:r>
    </w:p>
    <w:p w14:paraId="520B318F" w14:textId="77777777" w:rsidR="004702C2" w:rsidRPr="00530BBB" w:rsidRDefault="004702C2" w:rsidP="004702C2">
      <w:pPr>
        <w:pStyle w:val="Nadpis1"/>
        <w:numPr>
          <w:ilvl w:val="0"/>
          <w:numId w:val="0"/>
        </w:numPr>
        <w:rPr>
          <w:rFonts w:asciiTheme="minorHAnsi" w:hAnsiTheme="minorHAnsi" w:cstheme="minorHAnsi"/>
        </w:rPr>
      </w:pPr>
      <w:bookmarkStart w:id="9" w:name="_Toc85704331"/>
      <w:bookmarkStart w:id="10" w:name="_Toc210341565"/>
      <w:r w:rsidRPr="00530BBB">
        <w:rPr>
          <w:rFonts w:asciiTheme="minorHAnsi" w:hAnsiTheme="minorHAnsi" w:cstheme="minorHAnsi"/>
        </w:rPr>
        <w:lastRenderedPageBreak/>
        <w:t>Příloha č. 5: Výše garantované úspory</w:t>
      </w:r>
      <w:bookmarkEnd w:id="9"/>
      <w:bookmarkEnd w:id="10"/>
    </w:p>
    <w:p w14:paraId="12792760"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4CE83AFB" w14:textId="77777777" w:rsidR="004702C2" w:rsidRPr="00530BBB" w:rsidRDefault="004702C2" w:rsidP="004702C2">
      <w:pPr>
        <w:rPr>
          <w:rFonts w:asciiTheme="minorHAnsi" w:hAnsiTheme="minorHAnsi" w:cstheme="minorHAnsi"/>
        </w:rPr>
      </w:pPr>
      <w:r w:rsidRPr="00530BBB">
        <w:rPr>
          <w:rFonts w:asciiTheme="minorHAnsi" w:hAnsiTheme="minorHAnsi" w:cstheme="minorHAnsi"/>
        </w:rPr>
        <w:t>Příloha povinně obsahuje:</w:t>
      </w:r>
    </w:p>
    <w:p w14:paraId="06E39B17" w14:textId="77777777" w:rsidR="00CA1CB6" w:rsidRPr="00B609AB" w:rsidRDefault="004702C2" w:rsidP="004702C2">
      <w:pPr>
        <w:pStyle w:val="Odstavecseseznamem1"/>
        <w:numPr>
          <w:ilvl w:val="0"/>
          <w:numId w:val="13"/>
        </w:numPr>
        <w:ind w:left="357" w:hanging="357"/>
        <w:contextualSpacing w:val="0"/>
        <w:rPr>
          <w:rFonts w:asciiTheme="minorHAnsi" w:hAnsiTheme="minorHAnsi" w:cstheme="minorHAnsi"/>
          <w:lang w:eastAsia="cs-CZ"/>
        </w:rPr>
      </w:pPr>
      <w:r w:rsidRPr="00530BBB">
        <w:rPr>
          <w:rFonts w:asciiTheme="minorHAnsi" w:hAnsiTheme="minorHAnsi" w:cstheme="minorHAnsi"/>
          <w:lang w:eastAsia="cs-CZ"/>
        </w:rPr>
        <w:t xml:space="preserve">Garantované úspory nákladů projektu EPC celkem dosažené realizací opatření dle Přílohy č. 2 – </w:t>
      </w:r>
      <w:r w:rsidRPr="00B609AB">
        <w:rPr>
          <w:rFonts w:asciiTheme="minorHAnsi" w:hAnsiTheme="minorHAnsi" w:cstheme="minorHAnsi"/>
          <w:b/>
          <w:bCs/>
          <w:lang w:eastAsia="cs-CZ"/>
        </w:rPr>
        <w:t>budou uvedeny</w:t>
      </w:r>
      <w:r w:rsidR="00CA1CB6">
        <w:rPr>
          <w:rFonts w:asciiTheme="minorHAnsi" w:hAnsiTheme="minorHAnsi" w:cstheme="minorHAnsi"/>
          <w:b/>
          <w:bCs/>
          <w:lang w:eastAsia="cs-CZ"/>
        </w:rPr>
        <w:t>:</w:t>
      </w:r>
    </w:p>
    <w:p w14:paraId="26D0AD33" w14:textId="08D866C4" w:rsidR="00CA1CB6" w:rsidRPr="00B609AB" w:rsidRDefault="004702C2" w:rsidP="00B609AB">
      <w:pPr>
        <w:pStyle w:val="Odstavecseseznamem1"/>
        <w:numPr>
          <w:ilvl w:val="0"/>
          <w:numId w:val="29"/>
        </w:numPr>
        <w:contextualSpacing w:val="0"/>
        <w:rPr>
          <w:rFonts w:asciiTheme="minorHAnsi" w:hAnsiTheme="minorHAnsi" w:cstheme="minorHAnsi"/>
          <w:lang w:eastAsia="cs-CZ"/>
        </w:rPr>
      </w:pPr>
      <w:r w:rsidRPr="00B609AB">
        <w:rPr>
          <w:rFonts w:asciiTheme="minorHAnsi" w:hAnsiTheme="minorHAnsi" w:cstheme="minorHAnsi"/>
          <w:b/>
          <w:bCs/>
          <w:lang w:eastAsia="cs-CZ"/>
        </w:rPr>
        <w:t xml:space="preserve">roční </w:t>
      </w:r>
      <w:r w:rsidR="00CA1CB6" w:rsidRPr="008F46D7">
        <w:rPr>
          <w:rFonts w:asciiTheme="minorHAnsi" w:hAnsiTheme="minorHAnsi" w:cstheme="minorHAnsi"/>
          <w:b/>
          <w:bCs/>
          <w:lang w:eastAsia="cs-CZ"/>
        </w:rPr>
        <w:t>úspory nákladů</w:t>
      </w:r>
    </w:p>
    <w:p w14:paraId="0CFA7C3A" w14:textId="70EB2B04" w:rsidR="00CA1CB6" w:rsidRPr="00B609AB" w:rsidRDefault="004702C2" w:rsidP="00B609AB">
      <w:pPr>
        <w:pStyle w:val="Odstavecseseznamem1"/>
        <w:numPr>
          <w:ilvl w:val="0"/>
          <w:numId w:val="29"/>
        </w:numPr>
        <w:contextualSpacing w:val="0"/>
        <w:rPr>
          <w:rFonts w:asciiTheme="minorHAnsi" w:hAnsiTheme="minorHAnsi" w:cstheme="minorHAnsi"/>
          <w:lang w:eastAsia="cs-CZ"/>
        </w:rPr>
      </w:pPr>
      <w:r w:rsidRPr="00B609AB">
        <w:rPr>
          <w:rFonts w:asciiTheme="minorHAnsi" w:hAnsiTheme="minorHAnsi" w:cstheme="minorHAnsi"/>
          <w:b/>
          <w:bCs/>
          <w:lang w:eastAsia="cs-CZ"/>
        </w:rPr>
        <w:t xml:space="preserve">kumulované </w:t>
      </w:r>
      <w:r w:rsidR="00CA1CB6">
        <w:rPr>
          <w:rFonts w:asciiTheme="minorHAnsi" w:hAnsiTheme="minorHAnsi" w:cstheme="minorHAnsi"/>
          <w:b/>
          <w:bCs/>
          <w:lang w:eastAsia="cs-CZ"/>
        </w:rPr>
        <w:t xml:space="preserve">/celkové </w:t>
      </w:r>
      <w:r w:rsidRPr="00B609AB">
        <w:rPr>
          <w:rFonts w:asciiTheme="minorHAnsi" w:hAnsiTheme="minorHAnsi" w:cstheme="minorHAnsi"/>
          <w:b/>
          <w:bCs/>
          <w:lang w:eastAsia="cs-CZ"/>
        </w:rPr>
        <w:t>úspory nákladů</w:t>
      </w:r>
      <w:r w:rsidR="00CA1CB6">
        <w:rPr>
          <w:rFonts w:asciiTheme="minorHAnsi" w:hAnsiTheme="minorHAnsi" w:cstheme="minorHAnsi"/>
          <w:b/>
          <w:bCs/>
          <w:lang w:eastAsia="cs-CZ"/>
        </w:rPr>
        <w:t xml:space="preserve"> za dobu garance</w:t>
      </w:r>
      <w:r w:rsidRPr="00B609AB">
        <w:rPr>
          <w:rFonts w:asciiTheme="minorHAnsi" w:hAnsiTheme="minorHAnsi" w:cstheme="minorHAnsi"/>
          <w:b/>
          <w:bCs/>
          <w:lang w:eastAsia="cs-CZ"/>
        </w:rPr>
        <w:t xml:space="preserve">. </w:t>
      </w:r>
    </w:p>
    <w:p w14:paraId="042B965D" w14:textId="08DE330A" w:rsidR="004702C2" w:rsidRDefault="004702C2" w:rsidP="004702C2">
      <w:pPr>
        <w:pStyle w:val="Odstavecseseznamem1"/>
        <w:numPr>
          <w:ilvl w:val="0"/>
          <w:numId w:val="13"/>
        </w:numPr>
        <w:ind w:left="357" w:hanging="357"/>
        <w:contextualSpacing w:val="0"/>
        <w:rPr>
          <w:rFonts w:asciiTheme="minorHAnsi" w:hAnsiTheme="minorHAnsi" w:cstheme="minorHAnsi"/>
          <w:lang w:eastAsia="cs-CZ"/>
        </w:rPr>
      </w:pPr>
      <w:r w:rsidRPr="00B609AB">
        <w:rPr>
          <w:rFonts w:asciiTheme="minorHAnsi" w:hAnsiTheme="minorHAnsi" w:cstheme="minorHAnsi"/>
          <w:b/>
          <w:bCs/>
          <w:lang w:eastAsia="cs-CZ"/>
        </w:rPr>
        <w:t>Úspory budou garantovány ve stálých cenách.</w:t>
      </w:r>
      <w:r w:rsidRPr="00530BBB">
        <w:rPr>
          <w:rFonts w:asciiTheme="minorHAnsi" w:hAnsiTheme="minorHAnsi" w:cstheme="minorHAnsi"/>
          <w:lang w:eastAsia="cs-CZ"/>
        </w:rPr>
        <w:t xml:space="preserve"> ESCO na sebe přejímá závazek, že v důsledku provedených opatření budou po dobu poskytování garance v jednotlivých zúčtovacích obdobích dosaženy následující garantované úspory: </w:t>
      </w:r>
    </w:p>
    <w:p w14:paraId="1A942D00" w14:textId="0085470D" w:rsidR="00FC24F8" w:rsidRDefault="00FC24F8" w:rsidP="00F06582">
      <w:pPr>
        <w:pStyle w:val="Odstavecseseznamem1"/>
        <w:ind w:left="357"/>
        <w:contextualSpacing w:val="0"/>
        <w:rPr>
          <w:rFonts w:asciiTheme="minorHAnsi" w:hAnsiTheme="minorHAnsi" w:cstheme="minorHAnsi"/>
          <w:lang w:eastAsia="cs-CZ"/>
        </w:rPr>
      </w:pPr>
      <w:r>
        <w:rPr>
          <w:rFonts w:asciiTheme="minorHAnsi" w:hAnsiTheme="minorHAnsi" w:cstheme="minorHAnsi"/>
          <w:lang w:eastAsia="cs-CZ"/>
        </w:rPr>
        <w:t>…..</w:t>
      </w:r>
    </w:p>
    <w:p w14:paraId="55106E86" w14:textId="77777777" w:rsidR="00F06582" w:rsidRPr="00B609AB" w:rsidRDefault="00F06582" w:rsidP="00EC5AB1">
      <w:pPr>
        <w:pStyle w:val="Odstavecseseznamem1"/>
        <w:ind w:left="357"/>
        <w:contextualSpacing w:val="0"/>
        <w:rPr>
          <w:rFonts w:asciiTheme="minorHAnsi" w:hAnsiTheme="minorHAnsi" w:cstheme="minorHAnsi"/>
          <w:lang w:eastAsia="cs-CZ"/>
        </w:rPr>
      </w:pPr>
    </w:p>
    <w:p w14:paraId="173425D6" w14:textId="33831D70" w:rsidR="004702C2" w:rsidRPr="00B609AB" w:rsidRDefault="004702C2" w:rsidP="004702C2">
      <w:pPr>
        <w:pStyle w:val="Odstavecseseznamem1"/>
        <w:numPr>
          <w:ilvl w:val="0"/>
          <w:numId w:val="13"/>
        </w:numPr>
        <w:ind w:left="357" w:hanging="357"/>
        <w:contextualSpacing w:val="0"/>
        <w:rPr>
          <w:rFonts w:asciiTheme="minorHAnsi" w:hAnsiTheme="minorHAnsi" w:cstheme="minorHAnsi"/>
          <w:b/>
          <w:bCs/>
          <w:szCs w:val="24"/>
          <w:lang w:eastAsia="cs-CZ"/>
        </w:rPr>
      </w:pPr>
      <w:r w:rsidRPr="00B609AB">
        <w:rPr>
          <w:rFonts w:asciiTheme="minorHAnsi" w:hAnsiTheme="minorHAnsi" w:cstheme="minorHAnsi"/>
          <w:b/>
          <w:bCs/>
          <w:lang w:eastAsia="cs-CZ"/>
        </w:rPr>
        <w:t>Způsob výpočtu sankce a výše sankce za nedosažení garantované úspory:</w:t>
      </w:r>
    </w:p>
    <w:p w14:paraId="4921C4AB" w14:textId="2F82B648" w:rsidR="003A2F3F" w:rsidRDefault="003A2F3F" w:rsidP="00E9748B">
      <w:pPr>
        <w:pStyle w:val="Odstavecseseznamem1"/>
        <w:ind w:left="357"/>
        <w:contextualSpacing w:val="0"/>
        <w:rPr>
          <w:rFonts w:asciiTheme="minorHAnsi" w:hAnsiTheme="minorHAnsi" w:cstheme="minorHAnsi"/>
        </w:rPr>
      </w:pPr>
      <w:r w:rsidRPr="000B420C">
        <w:t>ESCO se zavazuje za příslušné zúčtovací období uhradit Klientovi sankci ve výši rozdílu mezi garantovanou a skutečně dosaženou úsporou nákladů v příslušném zúčtovacím období.</w:t>
      </w:r>
    </w:p>
    <w:p w14:paraId="554C0F87" w14:textId="716ABD05" w:rsidR="00CB3B10" w:rsidRDefault="00CB3B10" w:rsidP="00FC24F8">
      <w:pPr>
        <w:ind w:left="357"/>
        <w:rPr>
          <w:rFonts w:asciiTheme="minorHAnsi" w:hAnsiTheme="minorHAnsi" w:cstheme="minorHAnsi"/>
          <w:szCs w:val="22"/>
          <w:lang w:eastAsia="en-US"/>
        </w:rPr>
      </w:pPr>
    </w:p>
    <w:p w14:paraId="1ECB45F7" w14:textId="65A388D6" w:rsidR="00FC24F8" w:rsidRPr="00B609AB" w:rsidRDefault="00FC24F8" w:rsidP="00B609AB">
      <w:pPr>
        <w:pStyle w:val="Odstavecseseznamem1"/>
        <w:numPr>
          <w:ilvl w:val="0"/>
          <w:numId w:val="13"/>
        </w:numPr>
        <w:ind w:left="357" w:hanging="357"/>
        <w:contextualSpacing w:val="0"/>
        <w:rPr>
          <w:rFonts w:asciiTheme="minorHAnsi" w:hAnsiTheme="minorHAnsi" w:cstheme="minorHAnsi"/>
          <w:b/>
          <w:bCs/>
        </w:rPr>
      </w:pPr>
      <w:r w:rsidRPr="00B609AB">
        <w:rPr>
          <w:rFonts w:asciiTheme="minorHAnsi" w:hAnsiTheme="minorHAnsi" w:cstheme="minorHAnsi"/>
          <w:b/>
          <w:bCs/>
          <w:lang w:eastAsia="cs-CZ"/>
        </w:rPr>
        <w:t>Způsob výpočtu prémie a výše prémie za překročení garantované úspory</w:t>
      </w:r>
    </w:p>
    <w:p w14:paraId="54E0634E" w14:textId="737A1348" w:rsidR="00FC24F8" w:rsidRDefault="004702C2" w:rsidP="00FC24F8">
      <w:pPr>
        <w:pStyle w:val="Odstavecseseznamem1"/>
        <w:ind w:left="357"/>
        <w:contextualSpacing w:val="0"/>
        <w:rPr>
          <w:rFonts w:asciiTheme="minorHAnsi" w:hAnsiTheme="minorHAnsi" w:cstheme="minorHAnsi"/>
          <w:lang w:eastAsia="cs-CZ"/>
        </w:rPr>
      </w:pPr>
      <w:r w:rsidRPr="00530BBB">
        <w:rPr>
          <w:rFonts w:asciiTheme="minorHAnsi" w:hAnsiTheme="minorHAnsi" w:cstheme="minorHAnsi"/>
          <w:lang w:eastAsia="cs-CZ"/>
        </w:rPr>
        <w:t xml:space="preserve">Způsob výpočtu prémie a výše prémie, příloha bude v souladu se smlouvou, článkem 21 smlouvy. </w:t>
      </w:r>
      <w:r w:rsidR="00FC24F8">
        <w:rPr>
          <w:rFonts w:asciiTheme="minorHAnsi" w:hAnsiTheme="minorHAnsi" w:cstheme="minorHAnsi"/>
          <w:lang w:eastAsia="cs-CZ"/>
        </w:rPr>
        <w:t xml:space="preserve"> </w:t>
      </w:r>
    </w:p>
    <w:p w14:paraId="5B965647" w14:textId="6D185803" w:rsidR="004702C2" w:rsidRPr="00530BBB" w:rsidRDefault="004702C2" w:rsidP="004702C2">
      <w:pPr>
        <w:spacing w:before="0" w:line="240" w:lineRule="auto"/>
        <w:jc w:val="left"/>
        <w:rPr>
          <w:rFonts w:asciiTheme="minorHAnsi" w:hAnsiTheme="minorHAnsi" w:cstheme="minorHAnsi"/>
          <w:szCs w:val="22"/>
        </w:rPr>
      </w:pPr>
      <w:r w:rsidRPr="00530BBB">
        <w:rPr>
          <w:rFonts w:asciiTheme="minorHAnsi" w:hAnsiTheme="minorHAnsi" w:cstheme="minorHAnsi"/>
        </w:rPr>
        <w:br w:type="page"/>
      </w:r>
    </w:p>
    <w:p w14:paraId="3178BCFB" w14:textId="77777777" w:rsidR="004702C2" w:rsidRPr="00530BBB" w:rsidRDefault="004702C2" w:rsidP="004702C2">
      <w:pPr>
        <w:pStyle w:val="Nadpis1"/>
        <w:numPr>
          <w:ilvl w:val="0"/>
          <w:numId w:val="0"/>
        </w:numPr>
        <w:rPr>
          <w:rFonts w:asciiTheme="minorHAnsi" w:hAnsiTheme="minorHAnsi" w:cstheme="minorHAnsi"/>
        </w:rPr>
      </w:pPr>
      <w:bookmarkStart w:id="11" w:name="_Toc85704332"/>
      <w:bookmarkStart w:id="12" w:name="_Toc210341566"/>
      <w:r w:rsidRPr="00530BBB">
        <w:rPr>
          <w:rFonts w:asciiTheme="minorHAnsi" w:hAnsiTheme="minorHAnsi" w:cstheme="minorHAnsi"/>
        </w:rPr>
        <w:lastRenderedPageBreak/>
        <w:t>Příloha č. 6: Vyhodnocování dosažených úspor</w:t>
      </w:r>
      <w:bookmarkEnd w:id="11"/>
      <w:bookmarkEnd w:id="12"/>
    </w:p>
    <w:p w14:paraId="179E737B" w14:textId="41BF0583" w:rsidR="001055F9" w:rsidRPr="00530BBB" w:rsidRDefault="001055F9" w:rsidP="001055F9">
      <w:pPr>
        <w:rPr>
          <w:rFonts w:asciiTheme="minorHAnsi" w:hAnsiTheme="minorHAnsi" w:cstheme="minorHAnsi"/>
        </w:rPr>
      </w:pPr>
      <w:r w:rsidRPr="00530BBB">
        <w:rPr>
          <w:rFonts w:asciiTheme="minorHAnsi" w:hAnsiTheme="minorHAnsi" w:cstheme="minorHAnsi"/>
        </w:rPr>
        <w:t>Podkladem pro obsah této přílohy je Mezinárodní protokol k měření a verifikaci úspor (</w:t>
      </w:r>
      <w:r>
        <w:rPr>
          <w:rFonts w:asciiTheme="minorHAnsi" w:hAnsiTheme="minorHAnsi" w:cstheme="minorHAnsi"/>
        </w:rPr>
        <w:t xml:space="preserve">IPMVP - </w:t>
      </w:r>
      <w:r w:rsidRPr="00530BBB">
        <w:rPr>
          <w:rFonts w:asciiTheme="minorHAnsi" w:hAnsiTheme="minorHAnsi" w:cstheme="minorHAnsi"/>
        </w:rPr>
        <w:t xml:space="preserve">International Performance </w:t>
      </w:r>
      <w:proofErr w:type="spellStart"/>
      <w:r w:rsidRPr="00530BBB">
        <w:rPr>
          <w:rFonts w:asciiTheme="minorHAnsi" w:hAnsiTheme="minorHAnsi" w:cstheme="minorHAnsi"/>
        </w:rPr>
        <w:t>Measurement</w:t>
      </w:r>
      <w:proofErr w:type="spellEnd"/>
      <w:r w:rsidRPr="00530BBB">
        <w:rPr>
          <w:rFonts w:asciiTheme="minorHAnsi" w:hAnsiTheme="minorHAnsi" w:cstheme="minorHAnsi"/>
        </w:rPr>
        <w:t xml:space="preserve"> and </w:t>
      </w:r>
      <w:proofErr w:type="spellStart"/>
      <w:r w:rsidRPr="00530BBB">
        <w:rPr>
          <w:rFonts w:asciiTheme="minorHAnsi" w:hAnsiTheme="minorHAnsi" w:cstheme="minorHAnsi"/>
        </w:rPr>
        <w:t>Verification</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Protocol</w:t>
      </w:r>
      <w:proofErr w:type="spellEnd"/>
      <w:r w:rsidRPr="00530BBB">
        <w:rPr>
          <w:rFonts w:asciiTheme="minorHAnsi" w:hAnsiTheme="minorHAnsi" w:cstheme="minorHAnsi"/>
        </w:rPr>
        <w:t>) organizace EVO (</w:t>
      </w:r>
      <w:proofErr w:type="spellStart"/>
      <w:r w:rsidRPr="00530BBB">
        <w:rPr>
          <w:rFonts w:asciiTheme="minorHAnsi" w:hAnsiTheme="minorHAnsi" w:cstheme="minorHAnsi"/>
        </w:rPr>
        <w:t>Efficiency</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Valuation</w:t>
      </w:r>
      <w:proofErr w:type="spellEnd"/>
      <w:r w:rsidRPr="00530BBB">
        <w:rPr>
          <w:rFonts w:asciiTheme="minorHAnsi" w:hAnsiTheme="minorHAnsi" w:cstheme="minorHAnsi"/>
        </w:rPr>
        <w:t xml:space="preserve"> </w:t>
      </w:r>
      <w:proofErr w:type="spellStart"/>
      <w:r w:rsidRPr="00530BBB">
        <w:rPr>
          <w:rFonts w:asciiTheme="minorHAnsi" w:hAnsiTheme="minorHAnsi" w:cstheme="minorHAnsi"/>
        </w:rPr>
        <w:t>Organisation</w:t>
      </w:r>
      <w:proofErr w:type="spellEnd"/>
      <w:r>
        <w:rPr>
          <w:rFonts w:asciiTheme="minorHAnsi" w:hAnsiTheme="minorHAnsi" w:cstheme="minorHAnsi"/>
        </w:rPr>
        <w:t xml:space="preserve"> – nezisková organizace, která se zabývá spolu se špičkovými experty již více než 30 let zdokonalováním způsobu měření a vyhodnocování efektů dosahovaných realizací projektů vedoucích zejména ke snížení spotřeby paliv energie a nákladů na ně, tím ke snížení emisí CO</w:t>
      </w:r>
      <w:r w:rsidRPr="00B609AB">
        <w:rPr>
          <w:rFonts w:asciiTheme="minorHAnsi" w:hAnsiTheme="minorHAnsi" w:cstheme="minorHAnsi"/>
          <w:vertAlign w:val="subscript"/>
        </w:rPr>
        <w:t>2</w:t>
      </w:r>
      <w:r>
        <w:rPr>
          <w:rFonts w:asciiTheme="minorHAnsi" w:hAnsiTheme="minorHAnsi" w:cstheme="minorHAnsi"/>
        </w:rPr>
        <w:t xml:space="preserve"> a k uplatnění obnovitelných zdrojů energie)</w:t>
      </w:r>
      <w:r w:rsidRPr="00530BBB">
        <w:rPr>
          <w:rFonts w:asciiTheme="minorHAnsi" w:hAnsiTheme="minorHAnsi" w:cstheme="minorHAnsi"/>
        </w:rPr>
        <w:t xml:space="preserve">. </w:t>
      </w:r>
      <w:r>
        <w:rPr>
          <w:rFonts w:asciiTheme="minorHAnsi" w:hAnsiTheme="minorHAnsi" w:cstheme="minorHAnsi"/>
        </w:rPr>
        <w:t xml:space="preserve"> </w:t>
      </w:r>
      <w:r w:rsidRPr="00530BBB">
        <w:rPr>
          <w:rFonts w:asciiTheme="minorHAnsi" w:hAnsiTheme="minorHAnsi" w:cstheme="minorHAnsi"/>
        </w:rPr>
        <w:t xml:space="preserve">Součástí protokolu IPMVP je popis tvorby a obsahu plánu měření a verifikace dosažených výsledků </w:t>
      </w:r>
      <w:r>
        <w:rPr>
          <w:rFonts w:asciiTheme="minorHAnsi" w:hAnsiTheme="minorHAnsi" w:cstheme="minorHAnsi"/>
        </w:rPr>
        <w:t>projektu</w:t>
      </w:r>
      <w:r w:rsidRPr="00530BBB">
        <w:rPr>
          <w:rFonts w:asciiTheme="minorHAnsi" w:hAnsiTheme="minorHAnsi" w:cstheme="minorHAnsi"/>
        </w:rPr>
        <w:t xml:space="preserve"> (plán M&amp;V) a jeho nezbytných náležitostí, které slouží k prověření dosažených výsledků a k verifikaci garantovaných výsledků </w:t>
      </w:r>
      <w:r>
        <w:rPr>
          <w:rFonts w:asciiTheme="minorHAnsi" w:hAnsiTheme="minorHAnsi" w:cstheme="minorHAnsi"/>
        </w:rPr>
        <w:t xml:space="preserve">energeticky </w:t>
      </w:r>
      <w:r w:rsidRPr="00530BBB">
        <w:rPr>
          <w:rFonts w:asciiTheme="minorHAnsi" w:hAnsiTheme="minorHAnsi" w:cstheme="minorHAnsi"/>
        </w:rPr>
        <w:t>úsporného projektu.</w:t>
      </w:r>
    </w:p>
    <w:p w14:paraId="34C0E62A" w14:textId="77777777" w:rsidR="001055F9" w:rsidRDefault="001055F9" w:rsidP="001055F9">
      <w:pPr>
        <w:rPr>
          <w:rFonts w:asciiTheme="minorHAnsi" w:hAnsiTheme="minorHAnsi" w:cstheme="minorHAnsi"/>
        </w:rPr>
      </w:pPr>
      <w:r w:rsidRPr="00530BBB">
        <w:rPr>
          <w:rFonts w:asciiTheme="minorHAnsi" w:hAnsiTheme="minorHAnsi" w:cstheme="minorHAnsi"/>
        </w:rPr>
        <w:t xml:space="preserve">Dílčí části plánu M&amp;V dle IPMVP mohou být obsaženy v ostatních přílohách, v této příloze bude nicméně </w:t>
      </w:r>
      <w:r w:rsidRPr="00B609AB">
        <w:rPr>
          <w:rFonts w:asciiTheme="minorHAnsi" w:hAnsiTheme="minorHAnsi" w:cstheme="minorHAnsi"/>
          <w:b/>
          <w:bCs/>
        </w:rPr>
        <w:t>povinně popsán způsob stanovení a prokazování úspor paliv, vody a energie a úspor nákladů</w:t>
      </w:r>
      <w:r w:rsidRPr="00530BBB">
        <w:rPr>
          <w:rFonts w:asciiTheme="minorHAnsi" w:hAnsiTheme="minorHAnsi" w:cstheme="minorHAnsi"/>
        </w:rPr>
        <w:t>.</w:t>
      </w:r>
    </w:p>
    <w:p w14:paraId="3FD4F331" w14:textId="78C8DE00" w:rsidR="00164F56" w:rsidRPr="00164F56" w:rsidRDefault="00164F56" w:rsidP="00EC5AB1">
      <w:pPr>
        <w:ind w:left="357"/>
      </w:pPr>
      <w:r w:rsidRPr="00164F56">
        <w:t xml:space="preserve">Úspory nelze přímo měřit, protože představují </w:t>
      </w:r>
      <w:r w:rsidR="004C2EC9">
        <w:t>nerealizovanou</w:t>
      </w:r>
      <w:r w:rsidRPr="00164F56">
        <w:t xml:space="preserve"> spotřeb</w:t>
      </w:r>
      <w:r w:rsidR="004C2EC9">
        <w:t>u</w:t>
      </w:r>
      <w:r w:rsidRPr="00164F56">
        <w:t xml:space="preserve"> energie</w:t>
      </w:r>
      <w:r w:rsidR="004C2EC9">
        <w:t xml:space="preserve"> a vody.</w:t>
      </w:r>
      <w:r w:rsidRPr="00164F56">
        <w:t xml:space="preserve"> Místo toho se úspory určují porovnáním </w:t>
      </w:r>
      <w:r w:rsidR="004C2EC9">
        <w:t>spotřeby paliv, energie a vody</w:t>
      </w:r>
      <w:r w:rsidRPr="00164F56">
        <w:t xml:space="preserve"> před a po realizaci projektu a provedením vhodných úprav </w:t>
      </w:r>
      <w:r w:rsidR="004C2EC9">
        <w:t>reagujících na</w:t>
      </w:r>
      <w:r w:rsidRPr="00164F56">
        <w:t xml:space="preserve"> změny podmínek.</w:t>
      </w:r>
    </w:p>
    <w:p w14:paraId="2FBD0369" w14:textId="4B632741" w:rsidR="00164F56" w:rsidRPr="00E93AB4" w:rsidRDefault="00164F56" w:rsidP="00EC5AB1">
      <w:pPr>
        <w:ind w:left="357"/>
        <w:rPr>
          <w:rFonts w:asciiTheme="minorHAnsi" w:hAnsiTheme="minorHAnsi" w:cstheme="minorHAnsi"/>
          <w:i/>
          <w:iCs/>
        </w:rPr>
      </w:pPr>
      <w:r w:rsidRPr="00164F56">
        <w:rPr>
          <w:rFonts w:asciiTheme="minorHAnsi" w:hAnsiTheme="minorHAnsi" w:cstheme="minorHAnsi"/>
          <w:i/>
          <w:iCs/>
        </w:rPr>
        <w:t xml:space="preserve">Přesné stanovení úspor energie poskytuje majitelům a správcům zařízení </w:t>
      </w:r>
      <w:r w:rsidR="004C2EC9">
        <w:rPr>
          <w:rFonts w:asciiTheme="minorHAnsi" w:hAnsiTheme="minorHAnsi" w:cstheme="minorHAnsi"/>
          <w:i/>
          <w:iCs/>
        </w:rPr>
        <w:t xml:space="preserve">a zejména společnosti ESCO </w:t>
      </w:r>
      <w:r w:rsidRPr="00164F56">
        <w:rPr>
          <w:rFonts w:asciiTheme="minorHAnsi" w:hAnsiTheme="minorHAnsi" w:cstheme="minorHAnsi"/>
          <w:i/>
          <w:iCs/>
        </w:rPr>
        <w:t xml:space="preserve">cennou zpětnou vazbu o jejich opatřeních na úsporu energie. Tato zpětná vazba jim pomáhá upravit návrh nebo provoz </w:t>
      </w:r>
      <w:r w:rsidR="004C2EC9">
        <w:rPr>
          <w:rFonts w:asciiTheme="minorHAnsi" w:hAnsiTheme="minorHAnsi" w:cstheme="minorHAnsi"/>
          <w:i/>
          <w:iCs/>
        </w:rPr>
        <w:t>energeticky úsporných opatření</w:t>
      </w:r>
      <w:r w:rsidRPr="00164F56">
        <w:rPr>
          <w:rFonts w:asciiTheme="minorHAnsi" w:hAnsiTheme="minorHAnsi" w:cstheme="minorHAnsi"/>
          <w:i/>
          <w:iCs/>
        </w:rPr>
        <w:t xml:space="preserve"> tak, aby se </w:t>
      </w:r>
      <w:r w:rsidR="004C2EC9">
        <w:rPr>
          <w:rFonts w:asciiTheme="minorHAnsi" w:hAnsiTheme="minorHAnsi" w:cstheme="minorHAnsi"/>
          <w:i/>
          <w:iCs/>
        </w:rPr>
        <w:t xml:space="preserve">zvýšily </w:t>
      </w:r>
      <w:r w:rsidRPr="00164F56">
        <w:rPr>
          <w:rFonts w:asciiTheme="minorHAnsi" w:hAnsiTheme="minorHAnsi" w:cstheme="minorHAnsi"/>
          <w:i/>
          <w:iCs/>
        </w:rPr>
        <w:t xml:space="preserve">úspory, dosáhlo se větší </w:t>
      </w:r>
      <w:r w:rsidR="004C2EC9">
        <w:rPr>
          <w:rFonts w:asciiTheme="minorHAnsi" w:hAnsiTheme="minorHAnsi" w:cstheme="minorHAnsi"/>
          <w:i/>
          <w:iCs/>
        </w:rPr>
        <w:t xml:space="preserve">stabilitě </w:t>
      </w:r>
      <w:r w:rsidR="006F1BF8">
        <w:rPr>
          <w:rFonts w:asciiTheme="minorHAnsi" w:hAnsiTheme="minorHAnsi" w:cstheme="minorHAnsi"/>
          <w:i/>
          <w:iCs/>
        </w:rPr>
        <w:t>v jejich dosahování</w:t>
      </w:r>
      <w:r w:rsidRPr="00164F56">
        <w:rPr>
          <w:rFonts w:asciiTheme="minorHAnsi" w:hAnsiTheme="minorHAnsi" w:cstheme="minorHAnsi"/>
          <w:i/>
          <w:iCs/>
        </w:rPr>
        <w:t xml:space="preserve"> v průběhu času a snížily </w:t>
      </w:r>
      <w:r w:rsidR="004C2EC9">
        <w:rPr>
          <w:rFonts w:asciiTheme="minorHAnsi" w:hAnsiTheme="minorHAnsi" w:cstheme="minorHAnsi"/>
          <w:i/>
          <w:iCs/>
        </w:rPr>
        <w:t xml:space="preserve">se </w:t>
      </w:r>
      <w:r w:rsidRPr="00164F56">
        <w:rPr>
          <w:rFonts w:asciiTheme="minorHAnsi" w:hAnsiTheme="minorHAnsi" w:cstheme="minorHAnsi"/>
          <w:i/>
          <w:iCs/>
        </w:rPr>
        <w:t>odchylky v úsporách.</w:t>
      </w:r>
    </w:p>
    <w:p w14:paraId="76AE0D16" w14:textId="35E5C3A7" w:rsidR="001055F9" w:rsidRDefault="004702C2" w:rsidP="00EC5AB1">
      <w:pPr>
        <w:ind w:left="357"/>
        <w:rPr>
          <w:rFonts w:asciiTheme="minorHAnsi" w:hAnsiTheme="minorHAnsi" w:cstheme="minorHAnsi"/>
        </w:rPr>
      </w:pPr>
      <w:r w:rsidRPr="00530BBB">
        <w:rPr>
          <w:rFonts w:asciiTheme="minorHAnsi" w:hAnsiTheme="minorHAnsi" w:cstheme="minorHAnsi"/>
        </w:rPr>
        <w:t xml:space="preserve">Příloha k vyhodnocování dosažených úspor </w:t>
      </w:r>
      <w:r w:rsidR="004C2EC9">
        <w:rPr>
          <w:rFonts w:asciiTheme="minorHAnsi" w:hAnsiTheme="minorHAnsi" w:cstheme="minorHAnsi"/>
        </w:rPr>
        <w:t>musí</w:t>
      </w:r>
      <w:r w:rsidR="004C2EC9" w:rsidRPr="00530BBB">
        <w:rPr>
          <w:rFonts w:asciiTheme="minorHAnsi" w:hAnsiTheme="minorHAnsi" w:cstheme="minorHAnsi"/>
        </w:rPr>
        <w:t xml:space="preserve"> </w:t>
      </w:r>
      <w:r w:rsidRPr="00530BBB">
        <w:rPr>
          <w:rFonts w:asciiTheme="minorHAnsi" w:hAnsiTheme="minorHAnsi" w:cstheme="minorHAnsi"/>
        </w:rPr>
        <w:t xml:space="preserve">obsahovat všechny podstatné výpočty a údaje, využívané pro vyhodnocení </w:t>
      </w:r>
      <w:r w:rsidR="006F1BF8">
        <w:rPr>
          <w:rFonts w:asciiTheme="minorHAnsi" w:hAnsiTheme="minorHAnsi" w:cstheme="minorHAnsi"/>
        </w:rPr>
        <w:t xml:space="preserve">a prokazování </w:t>
      </w:r>
      <w:r w:rsidRPr="00530BBB">
        <w:rPr>
          <w:rFonts w:asciiTheme="minorHAnsi" w:hAnsiTheme="minorHAnsi" w:cstheme="minorHAnsi"/>
        </w:rPr>
        <w:t>dosažených a</w:t>
      </w:r>
      <w:r w:rsidR="004C2EC9">
        <w:rPr>
          <w:rFonts w:asciiTheme="minorHAnsi" w:hAnsiTheme="minorHAnsi" w:cstheme="minorHAnsi"/>
        </w:rPr>
        <w:t xml:space="preserve"> smluvně</w:t>
      </w:r>
      <w:r w:rsidRPr="00530BBB">
        <w:rPr>
          <w:rFonts w:asciiTheme="minorHAnsi" w:hAnsiTheme="minorHAnsi" w:cstheme="minorHAnsi"/>
        </w:rPr>
        <w:t xml:space="preserve"> garantovaných výsledků </w:t>
      </w:r>
      <w:r w:rsidR="005D4F4F">
        <w:rPr>
          <w:rFonts w:asciiTheme="minorHAnsi" w:hAnsiTheme="minorHAnsi" w:cstheme="minorHAnsi"/>
        </w:rPr>
        <w:t>projektu</w:t>
      </w:r>
      <w:r w:rsidRPr="00530BBB">
        <w:rPr>
          <w:rFonts w:asciiTheme="minorHAnsi" w:hAnsiTheme="minorHAnsi" w:cstheme="minorHAnsi"/>
        </w:rPr>
        <w:t xml:space="preserve">. </w:t>
      </w:r>
    </w:p>
    <w:p w14:paraId="68BB9272" w14:textId="77777777" w:rsidR="006F1BF8" w:rsidRDefault="006F1BF8" w:rsidP="004702C2">
      <w:pPr>
        <w:rPr>
          <w:rFonts w:asciiTheme="minorHAnsi" w:hAnsiTheme="minorHAnsi" w:cstheme="minorHAnsi"/>
        </w:rPr>
      </w:pPr>
    </w:p>
    <w:p w14:paraId="037FC031"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Druh úspor, které budou vyhodnocovány</w:t>
      </w:r>
    </w:p>
    <w:p w14:paraId="014B3FB5" w14:textId="3464A206" w:rsidR="00337EDD" w:rsidRDefault="00C14D9E" w:rsidP="00B609AB">
      <w:r>
        <w:t xml:space="preserve">a)  </w:t>
      </w:r>
      <w:r w:rsidR="00337EDD">
        <w:t>Úspory energie</w:t>
      </w:r>
    </w:p>
    <w:p w14:paraId="56FCCE0C" w14:textId="6CF154B3" w:rsidR="004702C2" w:rsidRPr="00530BBB" w:rsidRDefault="004702C2" w:rsidP="00B609AB">
      <w:r w:rsidRPr="00530BBB">
        <w:t xml:space="preserve">Když řekneme „úspory“, máme na mysli </w:t>
      </w:r>
      <w:r w:rsidRPr="00E9748B">
        <w:rPr>
          <w:b/>
          <w:bCs/>
        </w:rPr>
        <w:t>nerealizovanou spotřebu energie (nerealizované náklady</w:t>
      </w:r>
      <w:r w:rsidR="0098505D" w:rsidRPr="00E9748B">
        <w:rPr>
          <w:b/>
          <w:bCs/>
        </w:rPr>
        <w:t xml:space="preserve"> na energii</w:t>
      </w:r>
      <w:r w:rsidR="007B7EA0" w:rsidRPr="00E9748B">
        <w:rPr>
          <w:b/>
          <w:bCs/>
        </w:rPr>
        <w:t xml:space="preserve"> a vodu</w:t>
      </w:r>
      <w:r w:rsidRPr="00E9748B">
        <w:rPr>
          <w:b/>
          <w:bCs/>
        </w:rPr>
        <w:t>)</w:t>
      </w:r>
      <w:r w:rsidRPr="00530BBB">
        <w:t xml:space="preserve"> </w:t>
      </w:r>
    </w:p>
    <w:p w14:paraId="3B798FAE" w14:textId="2206CD15" w:rsidR="004702C2" w:rsidRPr="00530BBB" w:rsidRDefault="004702C2" w:rsidP="00E9748B">
      <w:pPr>
        <w:pStyle w:val="Odstavecseseznamem1"/>
        <w:ind w:left="0"/>
        <w:rPr>
          <w:rFonts w:asciiTheme="minorHAnsi" w:hAnsiTheme="minorHAnsi" w:cstheme="minorHAnsi"/>
          <w:u w:val="single"/>
          <w:lang w:eastAsia="cs-CZ"/>
        </w:rPr>
      </w:pPr>
      <w:r w:rsidRPr="00530BBB">
        <w:rPr>
          <w:rFonts w:asciiTheme="minorHAnsi" w:hAnsiTheme="minorHAnsi" w:cstheme="minorHAnsi"/>
          <w:u w:val="single"/>
          <w:lang w:eastAsia="cs-CZ"/>
        </w:rPr>
        <w:t>Nerealizovaná spotřeba</w:t>
      </w:r>
      <w:r w:rsidR="0098505D">
        <w:rPr>
          <w:rFonts w:asciiTheme="minorHAnsi" w:hAnsiTheme="minorHAnsi" w:cstheme="minorHAnsi"/>
          <w:u w:val="single"/>
          <w:lang w:eastAsia="cs-CZ"/>
        </w:rPr>
        <w:t xml:space="preserve"> energie</w:t>
      </w:r>
      <w:r w:rsidRPr="00530BBB">
        <w:rPr>
          <w:rFonts w:asciiTheme="minorHAnsi" w:hAnsiTheme="minorHAnsi" w:cstheme="minorHAnsi"/>
          <w:u w:val="single"/>
          <w:lang w:eastAsia="cs-CZ"/>
        </w:rPr>
        <w:t>/nerealizované náklady</w:t>
      </w:r>
      <w:r w:rsidR="0098505D">
        <w:rPr>
          <w:rFonts w:asciiTheme="minorHAnsi" w:hAnsiTheme="minorHAnsi" w:cstheme="minorHAnsi"/>
          <w:u w:val="single"/>
          <w:lang w:eastAsia="cs-CZ"/>
        </w:rPr>
        <w:t xml:space="preserve"> na energii</w:t>
      </w:r>
      <w:r w:rsidR="007B7EA0">
        <w:rPr>
          <w:rFonts w:asciiTheme="minorHAnsi" w:hAnsiTheme="minorHAnsi" w:cstheme="minorHAnsi"/>
          <w:u w:val="single"/>
          <w:lang w:eastAsia="cs-CZ"/>
        </w:rPr>
        <w:t xml:space="preserve"> a vodu</w:t>
      </w:r>
    </w:p>
    <w:p w14:paraId="4189E093" w14:textId="3ED42BB8" w:rsidR="004702C2" w:rsidRPr="00530BBB" w:rsidRDefault="004702C2" w:rsidP="00E9748B">
      <w:pPr>
        <w:rPr>
          <w:rFonts w:asciiTheme="minorHAnsi" w:hAnsiTheme="minorHAnsi" w:cstheme="minorHAnsi"/>
        </w:rPr>
      </w:pPr>
      <w:r w:rsidRPr="00530BBB">
        <w:rPr>
          <w:rFonts w:asciiTheme="minorHAnsi" w:hAnsiTheme="minorHAnsi" w:cstheme="minorHAnsi"/>
        </w:rPr>
        <w:t xml:space="preserve">Abychom mohli propočíst „nerealizované náklady“, musíme </w:t>
      </w:r>
      <w:r w:rsidRPr="00530BBB">
        <w:rPr>
          <w:rFonts w:asciiTheme="minorHAnsi" w:hAnsiTheme="minorHAnsi" w:cstheme="minorHAnsi"/>
          <w:i/>
          <w:iCs/>
        </w:rPr>
        <w:t>určit, jaká by byla výše</w:t>
      </w:r>
      <w:r w:rsidRPr="00530BBB">
        <w:rPr>
          <w:rFonts w:asciiTheme="minorHAnsi" w:hAnsiTheme="minorHAnsi" w:cstheme="minorHAnsi"/>
        </w:rPr>
        <w:t xml:space="preserve"> </w:t>
      </w:r>
      <w:r w:rsidRPr="00530BBB">
        <w:rPr>
          <w:rFonts w:asciiTheme="minorHAnsi" w:hAnsiTheme="minorHAnsi" w:cstheme="minorHAnsi"/>
          <w:i/>
          <w:iCs/>
        </w:rPr>
        <w:t>nákladů za zúčtovací období,</w:t>
      </w:r>
      <w:r w:rsidRPr="00530BBB">
        <w:rPr>
          <w:rFonts w:asciiTheme="minorHAnsi" w:hAnsiTheme="minorHAnsi" w:cstheme="minorHAnsi"/>
        </w:rPr>
        <w:t xml:space="preserve"> pokud by bývalo nedošlo k rekonstrukci. Pro vykázání „nerealizované“ spotřeby energie nebo nákladů musíme </w:t>
      </w:r>
      <w:r w:rsidRPr="00E9748B">
        <w:rPr>
          <w:rFonts w:asciiTheme="minorHAnsi" w:hAnsiTheme="minorHAnsi" w:cstheme="minorHAnsi"/>
          <w:b/>
          <w:bCs/>
        </w:rPr>
        <w:t xml:space="preserve">upravit spotřebu/odběr energie ve výchozím – </w:t>
      </w:r>
      <w:r w:rsidR="004F1675" w:rsidRPr="00E9748B">
        <w:rPr>
          <w:rFonts w:asciiTheme="minorHAnsi" w:hAnsiTheme="minorHAnsi" w:cstheme="minorHAnsi"/>
          <w:b/>
          <w:bCs/>
        </w:rPr>
        <w:t>referenčním – období</w:t>
      </w:r>
      <w:r w:rsidRPr="00E9748B">
        <w:rPr>
          <w:rFonts w:asciiTheme="minorHAnsi" w:hAnsiTheme="minorHAnsi" w:cstheme="minorHAnsi"/>
          <w:b/>
          <w:bCs/>
        </w:rPr>
        <w:t xml:space="preserve"> na podmínky zúčtovacího období</w:t>
      </w:r>
      <w:r w:rsidRPr="00530BBB">
        <w:rPr>
          <w:rFonts w:asciiTheme="minorHAnsi" w:hAnsiTheme="minorHAnsi" w:cstheme="minorHAnsi"/>
        </w:rPr>
        <w:t xml:space="preserve">. Tzn., že platí (viz rovnice </w:t>
      </w:r>
      <w:proofErr w:type="gramStart"/>
      <w:r w:rsidRPr="00530BBB">
        <w:rPr>
          <w:rFonts w:asciiTheme="minorHAnsi" w:hAnsiTheme="minorHAnsi" w:cstheme="minorHAnsi"/>
        </w:rPr>
        <w:t>1b</w:t>
      </w:r>
      <w:proofErr w:type="gramEnd"/>
      <w:r w:rsidRPr="00530BBB">
        <w:rPr>
          <w:rFonts w:asciiTheme="minorHAnsi" w:hAnsiTheme="minorHAnsi" w:cstheme="minorHAnsi"/>
        </w:rPr>
        <w:t>) v IPMVP, sv. I, 2010, kapitola 4.6.1):</w:t>
      </w:r>
    </w:p>
    <w:p w14:paraId="6179437D" w14:textId="6C9DFD98" w:rsidR="004702C2" w:rsidRPr="00B609AB" w:rsidRDefault="004702C2" w:rsidP="00E9748B">
      <w:pPr>
        <w:rPr>
          <w:rFonts w:asciiTheme="minorHAnsi" w:hAnsiTheme="minorHAnsi" w:cstheme="minorHAnsi"/>
          <w:b/>
          <w:bCs/>
          <w:i/>
          <w:color w:val="632423"/>
        </w:rPr>
      </w:pPr>
      <w:r w:rsidRPr="00B609AB">
        <w:rPr>
          <w:rFonts w:asciiTheme="minorHAnsi" w:hAnsiTheme="minorHAnsi" w:cstheme="minorHAnsi"/>
          <w:b/>
          <w:bCs/>
          <w:i/>
          <w:color w:val="632423"/>
        </w:rPr>
        <w:t xml:space="preserve">Úspory vykázané za jakékoli období = upravená spotřeba energie (náklady) v referenčním </w:t>
      </w:r>
      <w:r w:rsidR="004F1675" w:rsidRPr="00B609AB">
        <w:rPr>
          <w:rFonts w:asciiTheme="minorHAnsi" w:hAnsiTheme="minorHAnsi" w:cstheme="minorHAnsi"/>
          <w:b/>
          <w:bCs/>
          <w:i/>
          <w:color w:val="632423"/>
        </w:rPr>
        <w:t>období – spotřeba</w:t>
      </w:r>
      <w:r w:rsidRPr="00B609AB">
        <w:rPr>
          <w:rFonts w:asciiTheme="minorHAnsi" w:hAnsiTheme="minorHAnsi" w:cstheme="minorHAnsi"/>
          <w:b/>
          <w:bCs/>
          <w:i/>
          <w:color w:val="632423"/>
        </w:rPr>
        <w:t xml:space="preserve"> energie (náklady) v zúčtovacím období +/- nestandardní úpravy</w:t>
      </w:r>
    </w:p>
    <w:p w14:paraId="041EF552" w14:textId="77777777" w:rsidR="004702C2" w:rsidRDefault="004702C2" w:rsidP="00E9748B">
      <w:pPr>
        <w:rPr>
          <w:rFonts w:asciiTheme="minorHAnsi" w:hAnsiTheme="minorHAnsi" w:cstheme="minorHAnsi"/>
        </w:rPr>
      </w:pPr>
      <w:r w:rsidRPr="00530BBB">
        <w:rPr>
          <w:rFonts w:asciiTheme="minorHAnsi" w:hAnsiTheme="minorHAnsi" w:cstheme="minorHAnsi"/>
        </w:rPr>
        <w:t>Rozsah úprav se mění v jednotlivých obdobích z důvodu měnících se podmínek zúčtovacího období.</w:t>
      </w:r>
    </w:p>
    <w:p w14:paraId="6DBE077E" w14:textId="1C6AAA22" w:rsidR="009263A9" w:rsidRDefault="00337EDD" w:rsidP="00E9748B">
      <w:pPr>
        <w:keepNext/>
        <w:rPr>
          <w:rFonts w:asciiTheme="minorHAnsi" w:hAnsiTheme="minorHAnsi" w:cstheme="minorHAnsi"/>
          <w:i/>
          <w:iCs/>
        </w:rPr>
      </w:pPr>
      <w:r>
        <w:rPr>
          <w:rFonts w:asciiTheme="minorHAnsi" w:hAnsiTheme="minorHAnsi" w:cstheme="minorHAnsi"/>
          <w:i/>
          <w:iCs/>
        </w:rPr>
        <w:lastRenderedPageBreak/>
        <w:t>(</w:t>
      </w:r>
      <w:r w:rsidR="009263A9" w:rsidRPr="00B609AB">
        <w:rPr>
          <w:rFonts w:asciiTheme="minorHAnsi" w:hAnsiTheme="minorHAnsi" w:cstheme="minorHAnsi"/>
          <w:i/>
          <w:iCs/>
        </w:rPr>
        <w:t>Pozn.:</w:t>
      </w:r>
      <w:r w:rsidR="006F1BF8">
        <w:rPr>
          <w:rFonts w:asciiTheme="minorHAnsi" w:hAnsiTheme="minorHAnsi" w:cstheme="minorHAnsi"/>
          <w:i/>
          <w:iCs/>
        </w:rPr>
        <w:t xml:space="preserve"> </w:t>
      </w:r>
      <w:r w:rsidR="009263A9" w:rsidRPr="00B609AB">
        <w:rPr>
          <w:rFonts w:asciiTheme="minorHAnsi" w:hAnsiTheme="minorHAnsi" w:cstheme="minorHAnsi"/>
          <w:i/>
          <w:iCs/>
        </w:rPr>
        <w:t xml:space="preserve">IPMVP připouští také výpočet tzv. normalizovaných úspor, který vychází </w:t>
      </w:r>
      <w:r w:rsidR="009263A9">
        <w:rPr>
          <w:rFonts w:asciiTheme="minorHAnsi" w:hAnsiTheme="minorHAnsi" w:cstheme="minorHAnsi"/>
          <w:i/>
          <w:iCs/>
        </w:rPr>
        <w:t xml:space="preserve">při stanovení referenční spotřeby </w:t>
      </w:r>
      <w:r w:rsidR="009263A9" w:rsidRPr="00B609AB">
        <w:rPr>
          <w:rFonts w:asciiTheme="minorHAnsi" w:hAnsiTheme="minorHAnsi" w:cstheme="minorHAnsi"/>
          <w:i/>
          <w:iCs/>
        </w:rPr>
        <w:t xml:space="preserve">z průměru spotřeby za určité jednotně stanovené období. Pokud tento způsob výpočtu není jasně </w:t>
      </w:r>
      <w:r w:rsidR="009263A9">
        <w:rPr>
          <w:rFonts w:asciiTheme="minorHAnsi" w:hAnsiTheme="minorHAnsi" w:cstheme="minorHAnsi"/>
          <w:i/>
          <w:iCs/>
        </w:rPr>
        <w:t>požadován</w:t>
      </w:r>
      <w:r w:rsidR="009263A9" w:rsidRPr="00B609AB">
        <w:rPr>
          <w:rFonts w:asciiTheme="minorHAnsi" w:hAnsiTheme="minorHAnsi" w:cstheme="minorHAnsi"/>
          <w:i/>
          <w:iCs/>
        </w:rPr>
        <w:t xml:space="preserve"> touto přílohou, není akceptován</w:t>
      </w:r>
      <w:r w:rsidR="006F1BF8">
        <w:rPr>
          <w:rFonts w:asciiTheme="minorHAnsi" w:hAnsiTheme="minorHAnsi" w:cstheme="minorHAnsi"/>
          <w:i/>
          <w:iCs/>
        </w:rPr>
        <w:t xml:space="preserve"> – výsledky by nebyly porovnatelné</w:t>
      </w:r>
      <w:r w:rsidR="009263A9" w:rsidRPr="00B609AB">
        <w:rPr>
          <w:rFonts w:asciiTheme="minorHAnsi" w:hAnsiTheme="minorHAnsi" w:cstheme="minorHAnsi"/>
          <w:i/>
          <w:iCs/>
        </w:rPr>
        <w:t>.</w:t>
      </w:r>
      <w:r>
        <w:rPr>
          <w:rFonts w:asciiTheme="minorHAnsi" w:hAnsiTheme="minorHAnsi" w:cstheme="minorHAnsi"/>
          <w:i/>
          <w:iCs/>
        </w:rPr>
        <w:t>)</w:t>
      </w:r>
    </w:p>
    <w:p w14:paraId="54316B43" w14:textId="77777777" w:rsidR="00337EDD" w:rsidRDefault="00337EDD" w:rsidP="00337EDD">
      <w:pPr>
        <w:rPr>
          <w:b/>
          <w:bCs/>
        </w:rPr>
      </w:pPr>
    </w:p>
    <w:p w14:paraId="6B72090D" w14:textId="2D3B3A1E" w:rsidR="00337EDD" w:rsidRPr="00E9748B" w:rsidRDefault="00337EDD" w:rsidP="00337EDD">
      <w:pPr>
        <w:rPr>
          <w:b/>
          <w:bCs/>
        </w:rPr>
      </w:pPr>
      <w:r w:rsidRPr="00E9748B">
        <w:rPr>
          <w:b/>
          <w:bCs/>
        </w:rPr>
        <w:t>b)  Využití obnovitelných zdrojů energie</w:t>
      </w:r>
    </w:p>
    <w:p w14:paraId="10D22D10" w14:textId="77777777" w:rsidR="00337EDD" w:rsidRDefault="00337EDD" w:rsidP="00337EDD">
      <w:r w:rsidRPr="00C14D9E">
        <w:t>Energeticky efektivní opatření a projekty v oblasti obnovitelné energie jsou často realizovány společně a jedním z úkolů plánu M&amp;V může být rozlišit, do které oblasti lze úspory připsat.</w:t>
      </w:r>
    </w:p>
    <w:p w14:paraId="6A1783AB" w14:textId="77777777" w:rsidR="00337EDD" w:rsidRDefault="00337EDD" w:rsidP="00337EDD">
      <w:r w:rsidRPr="00C14D9E">
        <w:t xml:space="preserve">Varianty A </w:t>
      </w:r>
      <w:proofErr w:type="spellStart"/>
      <w:r w:rsidRPr="00C14D9E">
        <w:t>a</w:t>
      </w:r>
      <w:proofErr w:type="spellEnd"/>
      <w:r w:rsidRPr="00C14D9E">
        <w:t xml:space="preserve"> B se zaměřují na měření výkonu specifických, snadno oddělitelných systémů.</w:t>
      </w:r>
      <w:r>
        <w:t xml:space="preserve"> </w:t>
      </w:r>
      <w:r w:rsidRPr="00C14D9E">
        <w:t>Těchto variant lze použít u systémů obnovitelné energie zahrnujících fotovoltaiku, solární ohřev vody, větrnou energii a spalování biomasy. Obě varianty lze podpořit technickými výpočty nebo modely komponent.</w:t>
      </w:r>
    </w:p>
    <w:p w14:paraId="2323348E" w14:textId="77777777" w:rsidR="00337EDD" w:rsidRDefault="00337EDD" w:rsidP="00337EDD">
      <w:r w:rsidRPr="00C14D9E">
        <w:t xml:space="preserve">Jelikož systémy využívající obnovitelné zdroje energii spíše </w:t>
      </w:r>
      <w:proofErr w:type="gramStart"/>
      <w:r w:rsidRPr="00C14D9E">
        <w:t>dodávají</w:t>
      </w:r>
      <w:proofErr w:type="gramEnd"/>
      <w:r w:rsidRPr="00C14D9E">
        <w:t xml:space="preserve"> než šetří, základním rysem, který je odlišuje od efektivních opatření je, že jejich výkon (dodávku ene</w:t>
      </w:r>
      <w:r>
        <w:t>r</w:t>
      </w:r>
      <w:r w:rsidRPr="00C14D9E">
        <w:t>gie) lze často měřit přímo pomocí měřidla.</w:t>
      </w:r>
    </w:p>
    <w:p w14:paraId="18A3E19D" w14:textId="77777777" w:rsidR="00337EDD" w:rsidRDefault="00337EDD" w:rsidP="00337EDD">
      <w:r w:rsidRPr="00C14D9E">
        <w:t xml:space="preserve">Varianta B se liší od varianty A popsané v bodu 4.2 v tom, že pro ni není určen žádný aspekt hodnocení výkonu systému. Varianta B se liší od varianty D uvedené v bodu 4.5 v tom, že hlavní činnost M&amp;V </w:t>
      </w:r>
      <w:proofErr w:type="gramStart"/>
      <w:r w:rsidRPr="00C14D9E">
        <w:t>je  měření</w:t>
      </w:r>
      <w:proofErr w:type="gramEnd"/>
      <w:r w:rsidRPr="00C14D9E">
        <w:t xml:space="preserve"> namísto </w:t>
      </w:r>
      <w:proofErr w:type="gramStart"/>
      <w:r w:rsidRPr="00C14D9E">
        <w:t>provádění  simulační</w:t>
      </w:r>
      <w:proofErr w:type="gramEnd"/>
      <w:r w:rsidRPr="00C14D9E">
        <w:t xml:space="preserve"> analýzy. Variantu B lze podpořit technickými výpočty nebo modelem komponenty pro upravení výkonu na normalizované provozní podmínky</w:t>
      </w:r>
      <w:r>
        <w:t xml:space="preserve">. </w:t>
      </w:r>
    </w:p>
    <w:p w14:paraId="6212F616" w14:textId="77777777" w:rsidR="00337EDD" w:rsidRDefault="00337EDD" w:rsidP="00337EDD">
      <w:r w:rsidRPr="00C14D9E">
        <w:t>Při použití varianty B je dodavatel odpovědný za měřenou dodávku energie.</w:t>
      </w:r>
      <w:r>
        <w:t xml:space="preserve"> </w:t>
      </w:r>
      <w:r w:rsidRPr="00C14D9E">
        <w:t>Dodávka může samozřejmě záviset na funkčnosti systému, ale může rovněž záležet na faktorech, které jsou mimo kontrolu dodavatele, jako jsou přetrvávající povětrnostní podmínky (slunečno, větrno) a na výkyvech v zatížení. Varianta B se nejčastěji používá tam, kde je dodavatel ochoten převzít na sebe rizika všech těchto faktorů.</w:t>
      </w:r>
    </w:p>
    <w:p w14:paraId="0C7790B9" w14:textId="77777777" w:rsidR="00337EDD" w:rsidRPr="00CB40EF" w:rsidRDefault="00337EDD" w:rsidP="00337EDD">
      <w:r w:rsidRPr="00CB40EF">
        <w:t xml:space="preserve">Použití varianty C může být nejvhodnější tam, kde se obnovitelná energie velkou měrou podílí na zatížení budovy, nebo tam, kde instalace systémů obnovitelné energie tvoří součást většího souboru energeticky úsporných opatření.  </w:t>
      </w:r>
    </w:p>
    <w:p w14:paraId="61F7BDCE" w14:textId="77777777" w:rsidR="00337EDD" w:rsidRDefault="00337EDD" w:rsidP="00337EDD">
      <w:r>
        <w:t>V</w:t>
      </w:r>
      <w:r w:rsidRPr="00CB40EF">
        <w:t xml:space="preserve">arianta </w:t>
      </w:r>
      <w:r>
        <w:t xml:space="preserve">C </w:t>
      </w:r>
      <w:r w:rsidRPr="00CB40EF">
        <w:t xml:space="preserve">zahrnuje analýzu informací dostupných z faktur za energie nebo díky měření spotřeby celého objektu. Po instalování systému obnovitelné energie jsou ke stanovení úspor údaje na faktuře za dodávku energie (která představuje měření) nebo z odečtů z měřidel spotřeby energie </w:t>
      </w:r>
      <w:proofErr w:type="gramStart"/>
      <w:r w:rsidRPr="00CB40EF">
        <w:t>odečteny  od</w:t>
      </w:r>
      <w:proofErr w:type="gramEnd"/>
      <w:r w:rsidRPr="00CB40EF">
        <w:t xml:space="preserve"> výchozí spotřeby s úpravami zohledňujícími změny ve spotřebě nebo v provozu objektu.</w:t>
      </w:r>
    </w:p>
    <w:p w14:paraId="7CAA9066" w14:textId="77777777" w:rsidR="00C14D9E" w:rsidRDefault="00C14D9E" w:rsidP="00B609AB"/>
    <w:p w14:paraId="32B5F546" w14:textId="77777777" w:rsidR="004702C2" w:rsidRPr="00530BBB" w:rsidRDefault="004702C2" w:rsidP="004702C2">
      <w:pPr>
        <w:pStyle w:val="Odstavecseseznamem1"/>
        <w:numPr>
          <w:ilvl w:val="0"/>
          <w:numId w:val="3"/>
        </w:numPr>
        <w:spacing w:before="240"/>
        <w:ind w:left="357" w:hanging="357"/>
        <w:rPr>
          <w:rFonts w:asciiTheme="minorHAnsi" w:hAnsiTheme="minorHAnsi" w:cstheme="minorHAnsi"/>
          <w:b/>
          <w:lang w:eastAsia="cs-CZ"/>
        </w:rPr>
      </w:pPr>
      <w:r w:rsidRPr="00530BBB">
        <w:rPr>
          <w:rFonts w:asciiTheme="minorHAnsi" w:hAnsiTheme="minorHAnsi" w:cstheme="minorHAnsi"/>
          <w:b/>
          <w:lang w:eastAsia="cs-CZ"/>
        </w:rPr>
        <w:t>Vybraná varianta IPMVP a hranice systému</w:t>
      </w:r>
    </w:p>
    <w:p w14:paraId="098F57E6" w14:textId="44810227" w:rsidR="004702C2" w:rsidRPr="00530BBB" w:rsidRDefault="006F1BF8" w:rsidP="00B609AB">
      <w:r>
        <w:t xml:space="preserve">ESCO </w:t>
      </w:r>
      <w:r w:rsidR="004702C2" w:rsidRPr="00530BBB">
        <w:t>uvede variant</w:t>
      </w:r>
      <w:r>
        <w:t>u</w:t>
      </w:r>
      <w:r w:rsidR="004702C2" w:rsidRPr="00530BBB">
        <w:t xml:space="preserve"> IPMVP – způsob vyhodnocení úspory, kterou </w:t>
      </w:r>
      <w:r>
        <w:t xml:space="preserve">pro vyhodnocení té či oné úspory </w:t>
      </w:r>
      <w:r w:rsidR="004702C2" w:rsidRPr="00530BBB">
        <w:t xml:space="preserve">použije. Způsob vyhodnocení úspory jasně stanoví </w:t>
      </w:r>
      <w:r w:rsidR="004702C2" w:rsidRPr="00530BBB">
        <w:rPr>
          <w:u w:val="single"/>
        </w:rPr>
        <w:t>pro každou veličinu</w:t>
      </w:r>
      <w:r w:rsidR="004702C2" w:rsidRPr="00530BBB">
        <w:t>, zdali hodnotíme spotřebu energie:</w:t>
      </w:r>
    </w:p>
    <w:p w14:paraId="5B2BC162" w14:textId="77777777" w:rsidR="004702C2" w:rsidRPr="00530BBB" w:rsidRDefault="004702C2" w:rsidP="004702C2">
      <w:pPr>
        <w:pStyle w:val="Odstavecseseznamem1"/>
        <w:numPr>
          <w:ilvl w:val="0"/>
          <w:numId w:val="7"/>
        </w:numPr>
        <w:rPr>
          <w:rFonts w:asciiTheme="minorHAnsi" w:hAnsiTheme="minorHAnsi" w:cstheme="minorHAnsi"/>
          <w:lang w:eastAsia="cs-CZ"/>
        </w:rPr>
      </w:pPr>
      <w:r w:rsidRPr="00530BBB">
        <w:rPr>
          <w:rFonts w:asciiTheme="minorHAnsi" w:hAnsiTheme="minorHAnsi" w:cstheme="minorHAnsi"/>
          <w:lang w:eastAsia="cs-CZ"/>
        </w:rPr>
        <w:t>celého objektu</w:t>
      </w:r>
    </w:p>
    <w:p w14:paraId="38A6BA99" w14:textId="77777777" w:rsidR="004702C2" w:rsidRPr="00530BBB" w:rsidRDefault="004702C2" w:rsidP="004702C2">
      <w:pPr>
        <w:pStyle w:val="Odstavecseseznamem1"/>
        <w:numPr>
          <w:ilvl w:val="0"/>
          <w:numId w:val="7"/>
        </w:numPr>
        <w:ind w:left="1066" w:hanging="357"/>
        <w:contextualSpacing w:val="0"/>
        <w:rPr>
          <w:rFonts w:asciiTheme="minorHAnsi" w:hAnsiTheme="minorHAnsi" w:cstheme="minorHAnsi"/>
          <w:lang w:eastAsia="cs-CZ"/>
        </w:rPr>
      </w:pPr>
      <w:r w:rsidRPr="00530BBB">
        <w:rPr>
          <w:rFonts w:asciiTheme="minorHAnsi" w:hAnsiTheme="minorHAnsi" w:cstheme="minorHAnsi"/>
          <w:lang w:eastAsia="cs-CZ"/>
        </w:rPr>
        <w:t>jednoho nebo více systémů (osvětlení, HVAC, stlačený vzduch apod.)</w:t>
      </w:r>
    </w:p>
    <w:p w14:paraId="6F514BEE" w14:textId="77777777" w:rsidR="004702C2" w:rsidRPr="00530BBB" w:rsidRDefault="004702C2" w:rsidP="004702C2">
      <w:pPr>
        <w:pStyle w:val="Odstavecseseznamem1"/>
        <w:numPr>
          <w:ilvl w:val="0"/>
          <w:numId w:val="7"/>
        </w:numPr>
        <w:ind w:left="1066" w:hanging="357"/>
        <w:contextualSpacing w:val="0"/>
        <w:rPr>
          <w:rFonts w:asciiTheme="minorHAnsi" w:hAnsiTheme="minorHAnsi" w:cstheme="minorHAnsi"/>
          <w:lang w:eastAsia="cs-CZ"/>
        </w:rPr>
      </w:pPr>
      <w:r w:rsidRPr="00530BBB">
        <w:rPr>
          <w:rFonts w:asciiTheme="minorHAnsi" w:hAnsiTheme="minorHAnsi" w:cstheme="minorHAnsi"/>
          <w:lang w:eastAsia="cs-CZ"/>
        </w:rPr>
        <w:lastRenderedPageBreak/>
        <w:t>jednu nebo více komponent (kotel, chladič, motor, osvětlovací těleso, čerpadlo, ventilátor atp.)</w:t>
      </w:r>
    </w:p>
    <w:p w14:paraId="1CDAED30" w14:textId="5CC8083C" w:rsidR="004702C2" w:rsidRPr="00530BBB" w:rsidRDefault="004702C2" w:rsidP="004702C2">
      <w:pPr>
        <w:ind w:left="708"/>
        <w:rPr>
          <w:rFonts w:asciiTheme="minorHAnsi" w:hAnsiTheme="minorHAnsi" w:cstheme="minorHAnsi"/>
        </w:rPr>
      </w:pPr>
      <w:r w:rsidRPr="00530BBB">
        <w:rPr>
          <w:rFonts w:asciiTheme="minorHAnsi" w:hAnsiTheme="minorHAnsi" w:cstheme="minorHAnsi"/>
        </w:rPr>
        <w:t xml:space="preserve">Podle toho definuje IPMVP čtyři obecné metody (nazvané varianta A, B, C a D), které pokrývají rozsah potenciálních </w:t>
      </w:r>
      <w:r w:rsidR="001C4B31">
        <w:rPr>
          <w:rFonts w:asciiTheme="minorHAnsi" w:hAnsiTheme="minorHAnsi" w:cstheme="minorHAnsi"/>
        </w:rPr>
        <w:t>akcí (</w:t>
      </w:r>
      <w:r w:rsidRPr="00530BBB">
        <w:rPr>
          <w:rFonts w:asciiTheme="minorHAnsi" w:hAnsiTheme="minorHAnsi" w:cstheme="minorHAnsi"/>
        </w:rPr>
        <w:t>projektů energetických úspor</w:t>
      </w:r>
      <w:r w:rsidR="001C4B31">
        <w:rPr>
          <w:rFonts w:asciiTheme="minorHAnsi" w:hAnsiTheme="minorHAnsi" w:cstheme="minorHAnsi"/>
        </w:rPr>
        <w:t>)</w:t>
      </w:r>
      <w:r w:rsidRPr="00530BBB">
        <w:rPr>
          <w:rFonts w:asciiTheme="minorHAnsi" w:hAnsiTheme="minorHAnsi" w:cstheme="minorHAnsi"/>
        </w:rPr>
        <w:t>. Bude uvedena zvolená varianta.</w:t>
      </w:r>
    </w:p>
    <w:p w14:paraId="15CA0A81" w14:textId="77777777" w:rsidR="004702C2" w:rsidRDefault="004702C2" w:rsidP="004702C2">
      <w:pPr>
        <w:pStyle w:val="Odstavecseseznamem1"/>
        <w:numPr>
          <w:ilvl w:val="0"/>
          <w:numId w:val="8"/>
        </w:numPr>
        <w:rPr>
          <w:rFonts w:asciiTheme="minorHAnsi" w:hAnsiTheme="minorHAnsi" w:cstheme="minorHAnsi"/>
          <w:lang w:eastAsia="cs-CZ"/>
        </w:rPr>
      </w:pPr>
      <w:r w:rsidRPr="00530BBB">
        <w:rPr>
          <w:rFonts w:asciiTheme="minorHAnsi" w:hAnsiTheme="minorHAnsi" w:cstheme="minorHAnsi"/>
          <w:lang w:eastAsia="cs-CZ"/>
        </w:rPr>
        <w:t>VARIANTA A – při způsobu oddělené rekonstrukce se využívá měření klíčového parametru (parametrů) hospodárnosti a odhadu všech ostatních.</w:t>
      </w:r>
    </w:p>
    <w:p w14:paraId="101E0076" w14:textId="7016BE24" w:rsidR="00A0728F" w:rsidRPr="00530BBB" w:rsidRDefault="00A0728F" w:rsidP="00B609AB">
      <w:pPr>
        <w:pStyle w:val="Odstavecseseznamem1"/>
        <w:numPr>
          <w:ilvl w:val="1"/>
          <w:numId w:val="8"/>
        </w:numPr>
        <w:rPr>
          <w:rFonts w:asciiTheme="minorHAnsi" w:hAnsiTheme="minorHAnsi" w:cstheme="minorHAnsi"/>
          <w:lang w:eastAsia="cs-CZ"/>
        </w:rPr>
      </w:pPr>
      <w:r>
        <w:rPr>
          <w:rFonts w:asciiTheme="minorHAnsi" w:hAnsiTheme="minorHAnsi" w:cstheme="minorHAnsi"/>
          <w:lang w:eastAsia="cs-CZ"/>
        </w:rPr>
        <w:t>Pro t</w:t>
      </w:r>
      <w:r w:rsidR="002512FB">
        <w:rPr>
          <w:rFonts w:asciiTheme="minorHAnsi" w:hAnsiTheme="minorHAnsi" w:cstheme="minorHAnsi"/>
          <w:lang w:eastAsia="cs-CZ"/>
        </w:rPr>
        <w:t xml:space="preserve">uto variantu bude účastníkem popsán postup jednorázového měření pro ověření </w:t>
      </w:r>
      <w:r w:rsidR="0068060F">
        <w:rPr>
          <w:rFonts w:asciiTheme="minorHAnsi" w:hAnsiTheme="minorHAnsi" w:cstheme="minorHAnsi"/>
          <w:lang w:eastAsia="cs-CZ"/>
        </w:rPr>
        <w:t>klíčového parametru.</w:t>
      </w:r>
    </w:p>
    <w:p w14:paraId="0301B5F5" w14:textId="77777777" w:rsidR="004702C2" w:rsidRPr="00530BBB" w:rsidRDefault="004702C2" w:rsidP="004702C2">
      <w:pPr>
        <w:pStyle w:val="Odstavecseseznamem1"/>
        <w:numPr>
          <w:ilvl w:val="0"/>
          <w:numId w:val="8"/>
        </w:numPr>
        <w:ind w:left="1071" w:hanging="357"/>
        <w:contextualSpacing w:val="0"/>
        <w:rPr>
          <w:rFonts w:asciiTheme="minorHAnsi" w:hAnsiTheme="minorHAnsi" w:cstheme="minorHAnsi"/>
          <w:lang w:eastAsia="cs-CZ"/>
        </w:rPr>
      </w:pPr>
      <w:r w:rsidRPr="00530BBB">
        <w:rPr>
          <w:rFonts w:asciiTheme="minorHAnsi" w:hAnsiTheme="minorHAnsi" w:cstheme="minorHAnsi"/>
          <w:lang w:eastAsia="cs-CZ"/>
        </w:rPr>
        <w:t>VARIANTA B – při způsobu oddělené rekonstrukce se využívá měření všech parametrů ovlivňujících užití energie nebo měření užití energie. Celý objekt – globálně bere v úvahu úspory celého objektu a posuzuje celkovou spotřebu energie bez hodnocení energetické náročnosti rekonstruovaného zařízení nebo systémů.</w:t>
      </w:r>
    </w:p>
    <w:p w14:paraId="73AE293B" w14:textId="77777777" w:rsidR="004702C2" w:rsidRPr="00530BBB" w:rsidRDefault="004702C2" w:rsidP="004702C2">
      <w:pPr>
        <w:pStyle w:val="Odstavecseseznamem1"/>
        <w:numPr>
          <w:ilvl w:val="0"/>
          <w:numId w:val="9"/>
        </w:numPr>
        <w:ind w:left="1071" w:hanging="357"/>
        <w:contextualSpacing w:val="0"/>
        <w:rPr>
          <w:rFonts w:asciiTheme="minorHAnsi" w:hAnsiTheme="minorHAnsi" w:cstheme="minorHAnsi"/>
          <w:lang w:eastAsia="cs-CZ"/>
        </w:rPr>
      </w:pPr>
      <w:r w:rsidRPr="00530BBB">
        <w:rPr>
          <w:rFonts w:asciiTheme="minorHAnsi" w:hAnsiTheme="minorHAnsi" w:cstheme="minorHAnsi"/>
          <w:lang w:eastAsia="cs-CZ"/>
        </w:rPr>
        <w:t>VARIANTA C – celý objekt, využívá data z účtů za energie nebo z odečtu měřidel.</w:t>
      </w:r>
    </w:p>
    <w:p w14:paraId="7B70A33C" w14:textId="77777777" w:rsidR="004702C2" w:rsidRPr="00530BBB" w:rsidRDefault="004702C2" w:rsidP="004702C2">
      <w:pPr>
        <w:pStyle w:val="Odstavecseseznamem1"/>
        <w:numPr>
          <w:ilvl w:val="0"/>
          <w:numId w:val="9"/>
        </w:numPr>
        <w:ind w:left="1071" w:hanging="357"/>
        <w:contextualSpacing w:val="0"/>
        <w:rPr>
          <w:rFonts w:asciiTheme="minorHAnsi" w:hAnsiTheme="minorHAnsi" w:cstheme="minorHAnsi"/>
          <w:lang w:eastAsia="cs-CZ"/>
        </w:rPr>
      </w:pPr>
      <w:r w:rsidRPr="00530BBB">
        <w:rPr>
          <w:rFonts w:asciiTheme="minorHAnsi" w:hAnsiTheme="minorHAnsi" w:cstheme="minorHAnsi"/>
          <w:lang w:eastAsia="cs-CZ"/>
        </w:rPr>
        <w:t>VARIANTA D – kalibrovaná simulace, používá uznávané počítačové simulační nástroje (zveřejněné na webu EVO).</w:t>
      </w:r>
    </w:p>
    <w:p w14:paraId="2B332DCF" w14:textId="77777777" w:rsidR="004702C2" w:rsidRPr="00530BBB" w:rsidRDefault="004702C2" w:rsidP="004702C2">
      <w:pPr>
        <w:ind w:left="708"/>
        <w:rPr>
          <w:rFonts w:asciiTheme="minorHAnsi" w:hAnsiTheme="minorHAnsi" w:cstheme="minorHAnsi"/>
        </w:rPr>
      </w:pPr>
      <w:r w:rsidRPr="00530BBB">
        <w:rPr>
          <w:rFonts w:asciiTheme="minorHAnsi" w:hAnsiTheme="minorHAnsi" w:cstheme="minorHAnsi"/>
          <w:u w:val="single"/>
        </w:rPr>
        <w:t>Oddělená rekonstrukce</w:t>
      </w:r>
      <w:r w:rsidRPr="00530BBB">
        <w:rPr>
          <w:rFonts w:asciiTheme="minorHAnsi" w:hAnsiTheme="minorHAnsi" w:cstheme="minorHAnsi"/>
        </w:rPr>
        <w:t xml:space="preserve"> – bere v úvahu pouze úspory z rekonstruovaného zařízení nebo systému nezávisle na spotřebě energie zbývající části objektu.</w:t>
      </w:r>
    </w:p>
    <w:p w14:paraId="65711F29" w14:textId="243C663D" w:rsidR="004702C2" w:rsidRPr="00530BBB" w:rsidRDefault="004702C2" w:rsidP="004702C2">
      <w:pPr>
        <w:ind w:left="708"/>
        <w:rPr>
          <w:rFonts w:asciiTheme="minorHAnsi" w:hAnsiTheme="minorHAnsi" w:cstheme="minorHAnsi"/>
        </w:rPr>
      </w:pPr>
      <w:r w:rsidRPr="00530BBB">
        <w:rPr>
          <w:rFonts w:asciiTheme="minorHAnsi" w:hAnsiTheme="minorHAnsi" w:cstheme="minorHAnsi"/>
        </w:rPr>
        <w:t xml:space="preserve">Výběr varianty podle IPMVP je rozhodnutí, které učiní </w:t>
      </w:r>
      <w:r w:rsidR="007E0237">
        <w:rPr>
          <w:rFonts w:asciiTheme="minorHAnsi" w:hAnsiTheme="minorHAnsi" w:cstheme="minorHAnsi"/>
        </w:rPr>
        <w:t>účastník zadávacího řízení na výběr poskytovatele energetických služeb</w:t>
      </w:r>
      <w:r w:rsidR="00C42E70">
        <w:rPr>
          <w:rFonts w:asciiTheme="minorHAnsi" w:hAnsiTheme="minorHAnsi" w:cstheme="minorHAnsi"/>
        </w:rPr>
        <w:t xml:space="preserve"> (ESCO)</w:t>
      </w:r>
      <w:r w:rsidR="007E0237" w:rsidRPr="00530BBB">
        <w:rPr>
          <w:rFonts w:asciiTheme="minorHAnsi" w:hAnsiTheme="minorHAnsi" w:cstheme="minorHAnsi"/>
        </w:rPr>
        <w:t xml:space="preserve"> </w:t>
      </w:r>
      <w:r w:rsidRPr="00530BBB">
        <w:rPr>
          <w:rFonts w:asciiTheme="minorHAnsi" w:hAnsiTheme="minorHAnsi" w:cstheme="minorHAnsi"/>
        </w:rPr>
        <w:t xml:space="preserve">na základě celého souboru podmínek </w:t>
      </w:r>
      <w:r w:rsidR="001C4B31">
        <w:rPr>
          <w:rFonts w:asciiTheme="minorHAnsi" w:hAnsiTheme="minorHAnsi" w:cstheme="minorHAnsi"/>
        </w:rPr>
        <w:t>projektu</w:t>
      </w:r>
      <w:r w:rsidRPr="00530BBB">
        <w:rPr>
          <w:rFonts w:asciiTheme="minorHAnsi" w:hAnsiTheme="minorHAnsi" w:cstheme="minorHAnsi"/>
        </w:rPr>
        <w:t xml:space="preserve">, analýzy, rozpočtů a odborného úsudku. Zvolená varianta musí být relevantní </w:t>
      </w:r>
      <w:r w:rsidR="001C4B31">
        <w:rPr>
          <w:rFonts w:asciiTheme="minorHAnsi" w:hAnsiTheme="minorHAnsi" w:cstheme="minorHAnsi"/>
        </w:rPr>
        <w:t>dan</w:t>
      </w:r>
      <w:r w:rsidR="005D4F4F">
        <w:rPr>
          <w:rFonts w:asciiTheme="minorHAnsi" w:hAnsiTheme="minorHAnsi" w:cstheme="minorHAnsi"/>
        </w:rPr>
        <w:t xml:space="preserve">ému </w:t>
      </w:r>
      <w:r w:rsidRPr="00530BBB">
        <w:rPr>
          <w:rFonts w:asciiTheme="minorHAnsi" w:hAnsiTheme="minorHAnsi" w:cstheme="minorHAnsi"/>
        </w:rPr>
        <w:t>projektu a navrženým opatřením k úspoře energie, vody, či materiálu a náklady na měření, jeho přesnost a četnost a náklady na verifikaci musí být úměrné rozsahu a velikosti projektu.</w:t>
      </w:r>
    </w:p>
    <w:p w14:paraId="3FC5543E" w14:textId="6D374B0F" w:rsidR="004702C2" w:rsidRPr="00530BBB" w:rsidRDefault="004702C2" w:rsidP="004702C2">
      <w:pPr>
        <w:ind w:left="708"/>
        <w:rPr>
          <w:rFonts w:asciiTheme="minorHAnsi" w:hAnsiTheme="minorHAnsi" w:cstheme="minorHAnsi"/>
        </w:rPr>
      </w:pPr>
      <w:r w:rsidRPr="00530BBB">
        <w:rPr>
          <w:rFonts w:asciiTheme="minorHAnsi" w:hAnsiTheme="minorHAnsi" w:cstheme="minorHAnsi"/>
        </w:rPr>
        <w:t xml:space="preserve">Pro stanovení hranice je zapotřebí, aby </w:t>
      </w:r>
      <w:r w:rsidR="006F1BF8">
        <w:rPr>
          <w:rFonts w:asciiTheme="minorHAnsi" w:hAnsiTheme="minorHAnsi" w:cstheme="minorHAnsi"/>
        </w:rPr>
        <w:t>ESCO</w:t>
      </w:r>
      <w:r w:rsidR="007E0237" w:rsidRPr="00530BBB">
        <w:rPr>
          <w:rFonts w:asciiTheme="minorHAnsi" w:hAnsiTheme="minorHAnsi" w:cstheme="minorHAnsi"/>
        </w:rPr>
        <w:t xml:space="preserve"> </w:t>
      </w:r>
      <w:r w:rsidRPr="00530BBB">
        <w:rPr>
          <w:rFonts w:asciiTheme="minorHAnsi" w:hAnsiTheme="minorHAnsi" w:cstheme="minorHAnsi"/>
        </w:rPr>
        <w:t>zvážil</w:t>
      </w:r>
      <w:r w:rsidR="006F1BF8">
        <w:rPr>
          <w:rFonts w:asciiTheme="minorHAnsi" w:hAnsiTheme="minorHAnsi" w:cstheme="minorHAnsi"/>
        </w:rPr>
        <w:t>o</w:t>
      </w:r>
      <w:r w:rsidRPr="00530BBB">
        <w:rPr>
          <w:rFonts w:asciiTheme="minorHAnsi" w:hAnsiTheme="minorHAnsi" w:cstheme="minorHAnsi"/>
        </w:rPr>
        <w:t>:</w:t>
      </w:r>
    </w:p>
    <w:p w14:paraId="103D9B07" w14:textId="77777777" w:rsidR="004702C2" w:rsidRPr="00530BBB" w:rsidRDefault="004702C2" w:rsidP="004702C2">
      <w:pPr>
        <w:pStyle w:val="Odstavecseseznamem1"/>
        <w:numPr>
          <w:ilvl w:val="0"/>
          <w:numId w:val="9"/>
        </w:numPr>
        <w:ind w:left="1071" w:hanging="357"/>
        <w:contextualSpacing w:val="0"/>
        <w:rPr>
          <w:rFonts w:asciiTheme="minorHAnsi" w:hAnsiTheme="minorHAnsi" w:cstheme="minorHAnsi"/>
          <w:lang w:eastAsia="cs-CZ"/>
        </w:rPr>
      </w:pPr>
      <w:r w:rsidRPr="00530BBB">
        <w:rPr>
          <w:rFonts w:asciiTheme="minorHAnsi" w:hAnsiTheme="minorHAnsi" w:cstheme="minorHAnsi"/>
          <w:lang w:eastAsia="cs-CZ"/>
        </w:rPr>
        <w:t>odpovědnost různých stran za spotřebu energie a za rekonstrukci</w:t>
      </w:r>
    </w:p>
    <w:p w14:paraId="2671207B" w14:textId="77777777" w:rsidR="004702C2" w:rsidRPr="00530BBB" w:rsidRDefault="004702C2" w:rsidP="004702C2">
      <w:pPr>
        <w:pStyle w:val="Odstavecseseznamem1"/>
        <w:numPr>
          <w:ilvl w:val="0"/>
          <w:numId w:val="9"/>
        </w:numPr>
        <w:ind w:left="1071" w:hanging="357"/>
        <w:contextualSpacing w:val="0"/>
        <w:rPr>
          <w:rFonts w:asciiTheme="minorHAnsi" w:hAnsiTheme="minorHAnsi" w:cstheme="minorHAnsi"/>
          <w:lang w:eastAsia="cs-CZ"/>
        </w:rPr>
      </w:pPr>
      <w:r w:rsidRPr="00530BBB">
        <w:rPr>
          <w:rFonts w:asciiTheme="minorHAnsi" w:hAnsiTheme="minorHAnsi" w:cstheme="minorHAnsi"/>
          <w:lang w:eastAsia="cs-CZ"/>
        </w:rPr>
        <w:t>svou schopnost sledovat změny objektu a jeho spotřebu – v rámci zvolené hranice.</w:t>
      </w:r>
    </w:p>
    <w:p w14:paraId="5CF7C65B" w14:textId="77777777" w:rsidR="004702C2" w:rsidRPr="00530BBB" w:rsidRDefault="004702C2" w:rsidP="004702C2">
      <w:pPr>
        <w:pStyle w:val="Odstavecseseznamem1"/>
        <w:numPr>
          <w:ilvl w:val="0"/>
          <w:numId w:val="3"/>
        </w:numPr>
        <w:spacing w:before="240"/>
        <w:ind w:left="357" w:hanging="357"/>
        <w:contextualSpacing w:val="0"/>
        <w:rPr>
          <w:rFonts w:asciiTheme="minorHAnsi" w:hAnsiTheme="minorHAnsi" w:cstheme="minorHAnsi"/>
          <w:b/>
          <w:lang w:eastAsia="cs-CZ"/>
        </w:rPr>
      </w:pPr>
      <w:r w:rsidRPr="00530BBB">
        <w:rPr>
          <w:rFonts w:asciiTheme="minorHAnsi" w:hAnsiTheme="minorHAnsi" w:cstheme="minorHAnsi"/>
          <w:b/>
          <w:lang w:eastAsia="cs-CZ"/>
        </w:rPr>
        <w:t xml:space="preserve">Zúčtovací období </w:t>
      </w:r>
    </w:p>
    <w:p w14:paraId="28816953" w14:textId="736728FB" w:rsidR="004702C2" w:rsidRPr="00530BBB" w:rsidRDefault="004702C2" w:rsidP="004702C2">
      <w:pPr>
        <w:ind w:left="360"/>
        <w:rPr>
          <w:rFonts w:asciiTheme="minorHAnsi" w:hAnsiTheme="minorHAnsi" w:cstheme="minorHAnsi"/>
        </w:rPr>
      </w:pPr>
      <w:r w:rsidRPr="00530BBB">
        <w:rPr>
          <w:rFonts w:asciiTheme="minorHAnsi" w:hAnsiTheme="minorHAnsi" w:cstheme="minorHAnsi"/>
        </w:rPr>
        <w:t xml:space="preserve">Tato příloha uvede termíny zahájení a ukončení zúčtovacího období, termíny podávání zpráv – průběžných za jednotlivá zúčtovací období a konečného vyúčtování úspor. Splnění garance bude posuzováno vždy za ucelený rok (tj. zúčtovací období). Úspory budou vyhodnocovány </w:t>
      </w:r>
      <w:r w:rsidR="006F1BF8">
        <w:rPr>
          <w:rFonts w:asciiTheme="minorHAnsi" w:hAnsiTheme="minorHAnsi" w:cstheme="minorHAnsi"/>
        </w:rPr>
        <w:t xml:space="preserve">– kde je to možné a </w:t>
      </w:r>
      <w:r w:rsidR="004F1675">
        <w:rPr>
          <w:rFonts w:asciiTheme="minorHAnsi" w:hAnsiTheme="minorHAnsi" w:cstheme="minorHAnsi"/>
        </w:rPr>
        <w:t>potřebné – měsíčně</w:t>
      </w:r>
      <w:r w:rsidRPr="00530BBB">
        <w:rPr>
          <w:rFonts w:asciiTheme="minorHAnsi" w:hAnsiTheme="minorHAnsi" w:cstheme="minorHAnsi"/>
        </w:rPr>
        <w:t>.</w:t>
      </w:r>
    </w:p>
    <w:p w14:paraId="07B26DF2"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Provádění analýzy – základy pro úpravu</w:t>
      </w:r>
    </w:p>
    <w:p w14:paraId="633099C1" w14:textId="6FAE4CBF" w:rsidR="004702C2" w:rsidRPr="00530BBB" w:rsidRDefault="004702C2" w:rsidP="004702C2">
      <w:pPr>
        <w:ind w:left="360"/>
        <w:rPr>
          <w:rFonts w:asciiTheme="minorHAnsi" w:hAnsiTheme="minorHAnsi" w:cstheme="minorHAnsi"/>
        </w:rPr>
      </w:pPr>
      <w:r w:rsidRPr="00530BBB">
        <w:rPr>
          <w:rFonts w:asciiTheme="minorHAnsi" w:hAnsiTheme="minorHAnsi" w:cstheme="minorHAnsi"/>
        </w:rPr>
        <w:t>Analýza výchozích dat o spotřebě energie znamená vytvoření matematických modelů pro korelaci:</w:t>
      </w:r>
    </w:p>
    <w:p w14:paraId="5A876DD5" w14:textId="0CC32377" w:rsidR="004702C2" w:rsidRPr="00530BBB" w:rsidRDefault="004702C2" w:rsidP="004702C2">
      <w:pPr>
        <w:numPr>
          <w:ilvl w:val="0"/>
          <w:numId w:val="2"/>
        </w:numPr>
        <w:spacing w:line="240" w:lineRule="auto"/>
        <w:rPr>
          <w:rFonts w:asciiTheme="minorHAnsi" w:hAnsiTheme="minorHAnsi" w:cstheme="minorHAnsi"/>
        </w:rPr>
      </w:pPr>
      <w:r w:rsidRPr="00530BBB">
        <w:rPr>
          <w:rFonts w:asciiTheme="minorHAnsi" w:hAnsiTheme="minorHAnsi" w:cstheme="minorHAnsi"/>
        </w:rPr>
        <w:t>spotřeby energie a</w:t>
      </w:r>
    </w:p>
    <w:p w14:paraId="188D73BA" w14:textId="77777777" w:rsidR="004702C2" w:rsidRPr="00530BBB" w:rsidRDefault="004702C2" w:rsidP="004702C2">
      <w:pPr>
        <w:numPr>
          <w:ilvl w:val="0"/>
          <w:numId w:val="2"/>
        </w:numPr>
        <w:spacing w:line="240" w:lineRule="auto"/>
        <w:rPr>
          <w:rFonts w:asciiTheme="minorHAnsi" w:hAnsiTheme="minorHAnsi" w:cstheme="minorHAnsi"/>
        </w:rPr>
      </w:pPr>
      <w:r w:rsidRPr="00530BBB">
        <w:rPr>
          <w:rFonts w:asciiTheme="minorHAnsi" w:hAnsiTheme="minorHAnsi" w:cstheme="minorHAnsi"/>
        </w:rPr>
        <w:t>nezávislých proměnných a statických faktorů s vlivy na spotřebu energie</w:t>
      </w:r>
    </w:p>
    <w:p w14:paraId="059D56E7" w14:textId="77777777" w:rsidR="004702C2" w:rsidRPr="00530BBB" w:rsidRDefault="004702C2" w:rsidP="004702C2">
      <w:pPr>
        <w:ind w:left="360"/>
        <w:rPr>
          <w:rFonts w:asciiTheme="minorHAnsi" w:hAnsiTheme="minorHAnsi" w:cstheme="minorHAnsi"/>
        </w:rPr>
      </w:pPr>
      <w:r w:rsidRPr="00530BBB">
        <w:rPr>
          <w:rFonts w:asciiTheme="minorHAnsi" w:hAnsiTheme="minorHAnsi" w:cstheme="minorHAnsi"/>
        </w:rPr>
        <w:t xml:space="preserve">Referenční data musí zahrnovat za </w:t>
      </w:r>
      <w:r w:rsidRPr="00530BBB">
        <w:rPr>
          <w:rFonts w:asciiTheme="minorHAnsi" w:hAnsiTheme="minorHAnsi" w:cstheme="minorHAnsi"/>
          <w:u w:val="single"/>
        </w:rPr>
        <w:t>referenční (výchozí) období</w:t>
      </w:r>
      <w:r w:rsidRPr="00530BBB">
        <w:rPr>
          <w:rFonts w:asciiTheme="minorHAnsi" w:hAnsiTheme="minorHAnsi" w:cstheme="minorHAnsi"/>
        </w:rPr>
        <w:t>:</w:t>
      </w:r>
    </w:p>
    <w:p w14:paraId="001B9578" w14:textId="35344B3F" w:rsidR="004702C2" w:rsidRPr="00530BBB" w:rsidRDefault="004702C2" w:rsidP="00B609AB">
      <w:pPr>
        <w:numPr>
          <w:ilvl w:val="0"/>
          <w:numId w:val="2"/>
        </w:numPr>
        <w:spacing w:line="240" w:lineRule="auto"/>
        <w:rPr>
          <w:rFonts w:asciiTheme="minorHAnsi" w:hAnsiTheme="minorHAnsi" w:cstheme="minorHAnsi"/>
        </w:rPr>
      </w:pPr>
      <w:r w:rsidRPr="00530BBB">
        <w:rPr>
          <w:rFonts w:asciiTheme="minorHAnsi" w:hAnsiTheme="minorHAnsi" w:cstheme="minorHAnsi"/>
        </w:rPr>
        <w:t>data veškeré spotřeby (a odběru) energie</w:t>
      </w:r>
    </w:p>
    <w:p w14:paraId="3D41BCE3" w14:textId="32378083" w:rsidR="004702C2" w:rsidRPr="00530BBB" w:rsidRDefault="004702C2" w:rsidP="00B609AB">
      <w:pPr>
        <w:numPr>
          <w:ilvl w:val="0"/>
          <w:numId w:val="2"/>
        </w:numPr>
        <w:spacing w:line="240" w:lineRule="auto"/>
        <w:rPr>
          <w:rFonts w:asciiTheme="minorHAnsi" w:hAnsiTheme="minorHAnsi" w:cstheme="minorHAnsi"/>
        </w:rPr>
      </w:pPr>
      <w:r w:rsidRPr="00530BBB">
        <w:rPr>
          <w:rFonts w:asciiTheme="minorHAnsi" w:hAnsiTheme="minorHAnsi" w:cstheme="minorHAnsi"/>
        </w:rPr>
        <w:t xml:space="preserve">všechna data nezávislých proměnných (pro </w:t>
      </w:r>
      <w:r w:rsidRPr="00B609AB">
        <w:rPr>
          <w:rFonts w:asciiTheme="minorHAnsi" w:hAnsiTheme="minorHAnsi" w:cstheme="minorHAnsi"/>
        </w:rPr>
        <w:t>standardní úpravy</w:t>
      </w:r>
      <w:r w:rsidRPr="00530BBB">
        <w:rPr>
          <w:rFonts w:asciiTheme="minorHAnsi" w:hAnsiTheme="minorHAnsi" w:cstheme="minorHAnsi"/>
        </w:rPr>
        <w:t>)</w:t>
      </w:r>
    </w:p>
    <w:p w14:paraId="1DF83552" w14:textId="77777777" w:rsidR="004702C2" w:rsidRPr="00530BBB" w:rsidRDefault="004702C2" w:rsidP="00B609AB">
      <w:pPr>
        <w:numPr>
          <w:ilvl w:val="0"/>
          <w:numId w:val="2"/>
        </w:numPr>
        <w:spacing w:line="240" w:lineRule="auto"/>
        <w:rPr>
          <w:rFonts w:asciiTheme="minorHAnsi" w:hAnsiTheme="minorHAnsi" w:cstheme="minorHAnsi"/>
        </w:rPr>
      </w:pPr>
      <w:r w:rsidRPr="00530BBB">
        <w:rPr>
          <w:rFonts w:asciiTheme="minorHAnsi" w:hAnsiTheme="minorHAnsi" w:cstheme="minorHAnsi"/>
        </w:rPr>
        <w:lastRenderedPageBreak/>
        <w:t xml:space="preserve">všechny další faktory významně ovlivňující spotřebu energie kvůli zjištění, kdy došlo </w:t>
      </w:r>
      <w:r w:rsidRPr="00B609AB">
        <w:rPr>
          <w:rFonts w:asciiTheme="minorHAnsi" w:hAnsiTheme="minorHAnsi" w:cstheme="minorHAnsi"/>
          <w:b/>
          <w:bCs/>
        </w:rPr>
        <w:t>ke změně výchozích podmínek</w:t>
      </w:r>
      <w:r w:rsidRPr="00530BBB">
        <w:rPr>
          <w:rFonts w:asciiTheme="minorHAnsi" w:hAnsiTheme="minorHAnsi" w:cstheme="minorHAnsi"/>
        </w:rPr>
        <w:t xml:space="preserve"> (potřebujících </w:t>
      </w:r>
      <w:r w:rsidRPr="00B609AB">
        <w:rPr>
          <w:rFonts w:asciiTheme="minorHAnsi" w:hAnsiTheme="minorHAnsi" w:cstheme="minorHAnsi"/>
        </w:rPr>
        <w:t>nestandardní úpravu).</w:t>
      </w:r>
      <w:r w:rsidRPr="00530BBB">
        <w:rPr>
          <w:rFonts w:asciiTheme="minorHAnsi" w:hAnsiTheme="minorHAnsi" w:cstheme="minorHAnsi"/>
        </w:rPr>
        <w:t xml:space="preserve"> Tyto faktory se nazývají </w:t>
      </w:r>
      <w:r w:rsidRPr="00B609AB">
        <w:rPr>
          <w:rFonts w:asciiTheme="minorHAnsi" w:hAnsiTheme="minorHAnsi" w:cstheme="minorHAnsi"/>
        </w:rPr>
        <w:t>statické faktory,</w:t>
      </w:r>
      <w:r w:rsidRPr="00530BBB">
        <w:rPr>
          <w:rFonts w:asciiTheme="minorHAnsi" w:hAnsiTheme="minorHAnsi" w:cstheme="minorHAnsi"/>
        </w:rPr>
        <w:t xml:space="preserve"> aby se odlišily od proměnných, které se standardně mění.</w:t>
      </w:r>
    </w:p>
    <w:p w14:paraId="56225F62" w14:textId="3782A47E" w:rsidR="004702C2" w:rsidRPr="00530BBB" w:rsidRDefault="004702C2" w:rsidP="004702C2">
      <w:pPr>
        <w:ind w:left="360"/>
        <w:rPr>
          <w:rFonts w:asciiTheme="minorHAnsi" w:hAnsiTheme="minorHAnsi" w:cstheme="minorHAnsi"/>
        </w:rPr>
      </w:pPr>
      <w:r w:rsidRPr="00530BBB">
        <w:rPr>
          <w:rFonts w:asciiTheme="minorHAnsi" w:hAnsiTheme="minorHAnsi" w:cstheme="minorHAnsi"/>
          <w:u w:val="single"/>
        </w:rPr>
        <w:t xml:space="preserve">Nezávislé proměnné </w:t>
      </w:r>
      <w:r w:rsidRPr="00530BBB">
        <w:rPr>
          <w:rFonts w:asciiTheme="minorHAnsi" w:hAnsiTheme="minorHAnsi" w:cstheme="minorHAnsi"/>
        </w:rPr>
        <w:t xml:space="preserve">jsou faktory určující spotřebu energie, které se </w:t>
      </w:r>
      <w:r w:rsidRPr="00530BBB">
        <w:rPr>
          <w:rFonts w:asciiTheme="minorHAnsi" w:hAnsiTheme="minorHAnsi" w:cstheme="minorHAnsi"/>
          <w:bCs/>
          <w:i/>
          <w:iCs/>
        </w:rPr>
        <w:t>běžně</w:t>
      </w:r>
      <w:r w:rsidRPr="00530BBB">
        <w:rPr>
          <w:rFonts w:asciiTheme="minorHAnsi" w:hAnsiTheme="minorHAnsi" w:cstheme="minorHAnsi"/>
        </w:rPr>
        <w:t xml:space="preserve"> mění a významně ovlivňují spotřebu energie. Je třeba stanovit, jaké proměnné </w:t>
      </w:r>
      <w:r w:rsidRPr="00530BBB">
        <w:rPr>
          <w:rFonts w:asciiTheme="minorHAnsi" w:hAnsiTheme="minorHAnsi" w:cstheme="minorHAnsi"/>
          <w:i/>
          <w:iCs/>
        </w:rPr>
        <w:t>běžně</w:t>
      </w:r>
      <w:r w:rsidRPr="00530BBB">
        <w:rPr>
          <w:rFonts w:asciiTheme="minorHAnsi" w:hAnsiTheme="minorHAnsi" w:cstheme="minorHAnsi"/>
        </w:rPr>
        <w:t xml:space="preserve"> ovlivňují spotřebu energie, jak významný je vliv každé proměnné, jak získáme data o každé proměnné, jak zjistíme (nebo stanovíme) nezávislé proměnné. Vyberte pouze proměnné nutné k </w:t>
      </w:r>
      <w:r w:rsidRPr="00530BBB">
        <w:rPr>
          <w:rFonts w:asciiTheme="minorHAnsi" w:hAnsiTheme="minorHAnsi" w:cstheme="minorHAnsi"/>
          <w:i/>
          <w:iCs/>
        </w:rPr>
        <w:t xml:space="preserve">přiměřenému </w:t>
      </w:r>
      <w:r w:rsidRPr="00530BBB">
        <w:rPr>
          <w:rFonts w:asciiTheme="minorHAnsi" w:hAnsiTheme="minorHAnsi" w:cstheme="minorHAnsi"/>
        </w:rPr>
        <w:t xml:space="preserve">doložení výkyvů ve výchozích datech (např. provozní hodiny, počet topných </w:t>
      </w:r>
      <w:proofErr w:type="gramStart"/>
      <w:r w:rsidRPr="00530BBB">
        <w:rPr>
          <w:rFonts w:asciiTheme="minorHAnsi" w:hAnsiTheme="minorHAnsi" w:cstheme="minorHAnsi"/>
        </w:rPr>
        <w:t>dnů,</w:t>
      </w:r>
      <w:proofErr w:type="gramEnd"/>
      <w:r w:rsidRPr="00530BBB">
        <w:rPr>
          <w:rFonts w:asciiTheme="minorHAnsi" w:hAnsiTheme="minorHAnsi" w:cstheme="minorHAnsi"/>
        </w:rPr>
        <w:t xml:space="preserve"> apod.).</w:t>
      </w:r>
    </w:p>
    <w:p w14:paraId="7FB20F36" w14:textId="0E3CA0EB" w:rsidR="004702C2" w:rsidRPr="00530BBB" w:rsidRDefault="004702C2" w:rsidP="004702C2">
      <w:pPr>
        <w:ind w:left="360"/>
        <w:rPr>
          <w:rFonts w:asciiTheme="minorHAnsi" w:hAnsiTheme="minorHAnsi" w:cstheme="minorHAnsi"/>
        </w:rPr>
      </w:pPr>
      <w:r w:rsidRPr="00530BBB">
        <w:rPr>
          <w:rFonts w:asciiTheme="minorHAnsi" w:hAnsiTheme="minorHAnsi" w:cstheme="minorHAnsi"/>
        </w:rPr>
        <w:t>Budou uvedeny rovnice a způsoby výpočtu výsledků</w:t>
      </w:r>
      <w:r w:rsidR="005D4F4F">
        <w:rPr>
          <w:rFonts w:asciiTheme="minorHAnsi" w:hAnsiTheme="minorHAnsi" w:cstheme="minorHAnsi"/>
        </w:rPr>
        <w:t xml:space="preserve"> </w:t>
      </w:r>
      <w:r w:rsidRPr="00530BBB">
        <w:rPr>
          <w:rFonts w:asciiTheme="minorHAnsi" w:hAnsiTheme="minorHAnsi" w:cstheme="minorHAnsi"/>
        </w:rPr>
        <w:t xml:space="preserve">projektu. Bude uveden soubor podmínek, podle kterých budou </w:t>
      </w:r>
      <w:r w:rsidR="009B5A30">
        <w:rPr>
          <w:rFonts w:asciiTheme="minorHAnsi" w:hAnsiTheme="minorHAnsi" w:cstheme="minorHAnsi"/>
        </w:rPr>
        <w:t xml:space="preserve">případně upravena všechna </w:t>
      </w:r>
      <w:r w:rsidRPr="00530BBB">
        <w:rPr>
          <w:rFonts w:asciiTheme="minorHAnsi" w:hAnsiTheme="minorHAnsi" w:cstheme="minorHAnsi"/>
        </w:rPr>
        <w:t>měření. Může jít o podmínky vykazovaného období nebo o nějaký další soubor stanovených podmínek.</w:t>
      </w:r>
    </w:p>
    <w:p w14:paraId="6CFE77EF"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Ceny energie</w:t>
      </w:r>
    </w:p>
    <w:p w14:paraId="6AC7430F" w14:textId="77777777" w:rsidR="009B5A30" w:rsidRDefault="004702C2" w:rsidP="004702C2">
      <w:pPr>
        <w:ind w:left="360"/>
        <w:rPr>
          <w:rFonts w:asciiTheme="minorHAnsi" w:hAnsiTheme="minorHAnsi" w:cstheme="minorHAnsi"/>
        </w:rPr>
      </w:pPr>
      <w:r w:rsidRPr="00530BBB">
        <w:rPr>
          <w:rFonts w:asciiTheme="minorHAnsi" w:hAnsiTheme="minorHAnsi" w:cstheme="minorHAnsi"/>
        </w:rPr>
        <w:t xml:space="preserve">Způsob, jakým je stanovena úspora nákladů, závisí na tom, jak je vypočtena uspořená energie a jak je oceněna. </w:t>
      </w:r>
    </w:p>
    <w:p w14:paraId="794C0C9F" w14:textId="0CB918C6" w:rsidR="004702C2" w:rsidRPr="00530BBB" w:rsidRDefault="009B5A30" w:rsidP="004702C2">
      <w:pPr>
        <w:ind w:left="360"/>
        <w:rPr>
          <w:rFonts w:asciiTheme="minorHAnsi" w:hAnsiTheme="minorHAnsi" w:cstheme="minorHAnsi"/>
        </w:rPr>
      </w:pPr>
      <w:r>
        <w:rPr>
          <w:rFonts w:asciiTheme="minorHAnsi" w:hAnsiTheme="minorHAnsi" w:cstheme="minorHAnsi"/>
        </w:rPr>
        <w:t xml:space="preserve">K výpočtu úspory nákladů </w:t>
      </w:r>
      <w:r>
        <w:rPr>
          <w:rFonts w:asciiTheme="minorHAnsi" w:hAnsiTheme="minorHAnsi" w:cstheme="minorHAnsi"/>
          <w:b/>
        </w:rPr>
        <w:t>b</w:t>
      </w:r>
      <w:r w:rsidR="004702C2" w:rsidRPr="00530BBB">
        <w:rPr>
          <w:rFonts w:asciiTheme="minorHAnsi" w:hAnsiTheme="minorHAnsi" w:cstheme="minorHAnsi"/>
          <w:b/>
        </w:rPr>
        <w:t xml:space="preserve">ude použita cena dle tabulky </w:t>
      </w:r>
      <w:proofErr w:type="spellStart"/>
      <w:r w:rsidR="004702C2" w:rsidRPr="00530BBB">
        <w:rPr>
          <w:rFonts w:asciiTheme="minorHAnsi" w:hAnsiTheme="minorHAnsi" w:cstheme="minorHAnsi"/>
          <w:b/>
        </w:rPr>
        <w:t>technicko-ekonomických</w:t>
      </w:r>
      <w:proofErr w:type="spellEnd"/>
      <w:r w:rsidR="004702C2" w:rsidRPr="00530BBB">
        <w:rPr>
          <w:rFonts w:asciiTheme="minorHAnsi" w:hAnsiTheme="minorHAnsi" w:cstheme="minorHAnsi"/>
          <w:b/>
        </w:rPr>
        <w:t xml:space="preserve"> údajů</w:t>
      </w:r>
      <w:r w:rsidR="006F1BF8">
        <w:rPr>
          <w:rFonts w:asciiTheme="minorHAnsi" w:hAnsiTheme="minorHAnsi" w:cstheme="minorHAnsi"/>
          <w:b/>
        </w:rPr>
        <w:t xml:space="preserve"> a </w:t>
      </w:r>
      <w:r>
        <w:rPr>
          <w:rFonts w:asciiTheme="minorHAnsi" w:hAnsiTheme="minorHAnsi" w:cstheme="minorHAnsi"/>
          <w:b/>
        </w:rPr>
        <w:t xml:space="preserve">dle </w:t>
      </w:r>
      <w:r w:rsidR="006F1BF8">
        <w:rPr>
          <w:rFonts w:asciiTheme="minorHAnsi" w:hAnsiTheme="minorHAnsi" w:cstheme="minorHAnsi"/>
          <w:b/>
        </w:rPr>
        <w:t>závazné části Přílohy č. 1.</w:t>
      </w:r>
    </w:p>
    <w:p w14:paraId="758D3941" w14:textId="33F8251E" w:rsidR="004702C2" w:rsidRPr="00530BBB" w:rsidRDefault="004702C2" w:rsidP="004702C2">
      <w:pPr>
        <w:ind w:left="360"/>
        <w:rPr>
          <w:rFonts w:asciiTheme="minorHAnsi" w:hAnsiTheme="minorHAnsi" w:cstheme="minorHAnsi"/>
        </w:rPr>
      </w:pPr>
      <w:r w:rsidRPr="00530BBB">
        <w:rPr>
          <w:rFonts w:asciiTheme="minorHAnsi" w:hAnsiTheme="minorHAnsi" w:cstheme="minorHAnsi"/>
          <w:i/>
        </w:rPr>
        <w:t xml:space="preserve">Úspory </w:t>
      </w:r>
      <w:r w:rsidRPr="00530BBB">
        <w:rPr>
          <w:rFonts w:asciiTheme="minorHAnsi" w:hAnsiTheme="minorHAnsi" w:cstheme="minorHAnsi"/>
        </w:rPr>
        <w:t>nákladů jsou stanoveny v následující rovnici:</w:t>
      </w:r>
    </w:p>
    <w:p w14:paraId="45DA5871" w14:textId="77777777" w:rsidR="004702C2" w:rsidRPr="00530BBB" w:rsidRDefault="004702C2" w:rsidP="004702C2">
      <w:pPr>
        <w:ind w:left="708"/>
        <w:rPr>
          <w:rFonts w:asciiTheme="minorHAnsi" w:hAnsiTheme="minorHAnsi" w:cstheme="minorHAnsi"/>
        </w:rPr>
      </w:pPr>
      <w:r w:rsidRPr="00530BBB">
        <w:rPr>
          <w:rFonts w:asciiTheme="minorHAnsi" w:hAnsiTheme="minorHAnsi" w:cstheme="minorHAnsi"/>
          <w:i/>
        </w:rPr>
        <w:t>Úspory</w:t>
      </w:r>
      <w:r w:rsidRPr="00530BBB">
        <w:rPr>
          <w:rFonts w:asciiTheme="minorHAnsi" w:hAnsiTheme="minorHAnsi" w:cstheme="minorHAnsi"/>
        </w:rPr>
        <w:t xml:space="preserve"> nákladů = </w:t>
      </w:r>
      <w:proofErr w:type="spellStart"/>
      <w:r w:rsidRPr="00530BBB">
        <w:rPr>
          <w:rFonts w:asciiTheme="minorHAnsi" w:hAnsiTheme="minorHAnsi" w:cstheme="minorHAnsi"/>
        </w:rPr>
        <w:t>C</w:t>
      </w:r>
      <w:r w:rsidRPr="00530BBB">
        <w:rPr>
          <w:rFonts w:asciiTheme="minorHAnsi" w:hAnsiTheme="minorHAnsi" w:cstheme="minorHAnsi"/>
          <w:vertAlign w:val="subscript"/>
        </w:rPr>
        <w:t>b</w:t>
      </w:r>
      <w:proofErr w:type="spellEnd"/>
      <w:r w:rsidRPr="00530BBB">
        <w:rPr>
          <w:rFonts w:asciiTheme="minorHAnsi" w:hAnsiTheme="minorHAnsi" w:cstheme="minorHAnsi"/>
        </w:rPr>
        <w:t xml:space="preserve"> – </w:t>
      </w:r>
      <w:proofErr w:type="spellStart"/>
      <w:r w:rsidRPr="00530BBB">
        <w:rPr>
          <w:rFonts w:asciiTheme="minorHAnsi" w:hAnsiTheme="minorHAnsi" w:cstheme="minorHAnsi"/>
        </w:rPr>
        <w:t>C</w:t>
      </w:r>
      <w:r w:rsidRPr="00530BBB">
        <w:rPr>
          <w:rFonts w:asciiTheme="minorHAnsi" w:hAnsiTheme="minorHAnsi" w:cstheme="minorHAnsi"/>
          <w:vertAlign w:val="subscript"/>
        </w:rPr>
        <w:t>r</w:t>
      </w:r>
      <w:proofErr w:type="spellEnd"/>
    </w:p>
    <w:p w14:paraId="647FBB31" w14:textId="77777777" w:rsidR="004702C2" w:rsidRPr="00530BBB" w:rsidRDefault="004702C2" w:rsidP="004702C2">
      <w:pPr>
        <w:ind w:left="360"/>
        <w:rPr>
          <w:rFonts w:asciiTheme="minorHAnsi" w:hAnsiTheme="minorHAnsi" w:cstheme="minorHAnsi"/>
          <w:b/>
        </w:rPr>
      </w:pPr>
      <w:r w:rsidRPr="00530BBB">
        <w:rPr>
          <w:rFonts w:asciiTheme="minorHAnsi" w:hAnsiTheme="minorHAnsi" w:cstheme="minorHAnsi"/>
          <w:b/>
        </w:rPr>
        <w:t>Kde:</w:t>
      </w:r>
    </w:p>
    <w:p w14:paraId="133D4655" w14:textId="77777777" w:rsidR="004702C2" w:rsidRPr="00530BBB" w:rsidRDefault="004702C2" w:rsidP="004702C2">
      <w:pPr>
        <w:ind w:left="708"/>
        <w:rPr>
          <w:rFonts w:asciiTheme="minorHAnsi" w:hAnsiTheme="minorHAnsi" w:cstheme="minorHAnsi"/>
        </w:rPr>
      </w:pPr>
      <w:proofErr w:type="spellStart"/>
      <w:r w:rsidRPr="00530BBB">
        <w:rPr>
          <w:rFonts w:asciiTheme="minorHAnsi" w:hAnsiTheme="minorHAnsi" w:cstheme="minorHAnsi"/>
        </w:rPr>
        <w:t>C</w:t>
      </w:r>
      <w:r w:rsidRPr="00530BBB">
        <w:rPr>
          <w:rFonts w:asciiTheme="minorHAnsi" w:hAnsiTheme="minorHAnsi" w:cstheme="minorHAnsi"/>
          <w:vertAlign w:val="subscript"/>
        </w:rPr>
        <w:t>b</w:t>
      </w:r>
      <w:proofErr w:type="spellEnd"/>
      <w:r w:rsidRPr="00530BBB">
        <w:rPr>
          <w:rFonts w:asciiTheme="minorHAnsi" w:hAnsiTheme="minorHAnsi" w:cstheme="minorHAnsi"/>
        </w:rPr>
        <w:t xml:space="preserve"> = náklady na </w:t>
      </w:r>
      <w:r w:rsidRPr="00530BBB">
        <w:rPr>
          <w:rFonts w:asciiTheme="minorHAnsi" w:hAnsiTheme="minorHAnsi" w:cstheme="minorHAnsi"/>
          <w:i/>
        </w:rPr>
        <w:t>spotřebu energie v referenčním období</w:t>
      </w:r>
      <w:r w:rsidRPr="00530BBB">
        <w:rPr>
          <w:rFonts w:asciiTheme="minorHAnsi" w:hAnsiTheme="minorHAnsi" w:cstheme="minorHAnsi"/>
        </w:rPr>
        <w:t xml:space="preserve"> plus všechny </w:t>
      </w:r>
      <w:r w:rsidRPr="00530BBB">
        <w:rPr>
          <w:rFonts w:asciiTheme="minorHAnsi" w:hAnsiTheme="minorHAnsi" w:cstheme="minorHAnsi"/>
          <w:i/>
        </w:rPr>
        <w:t>úpravy</w:t>
      </w:r>
      <w:r w:rsidRPr="00530BBB">
        <w:rPr>
          <w:rStyle w:val="Znakapoznpodarou"/>
          <w:rFonts w:asciiTheme="minorHAnsi" w:hAnsiTheme="minorHAnsi" w:cstheme="minorHAnsi"/>
          <w:i/>
        </w:rPr>
        <w:footnoteReference w:id="1"/>
      </w:r>
    </w:p>
    <w:p w14:paraId="30BFE433" w14:textId="77777777" w:rsidR="004702C2" w:rsidRPr="00530BBB" w:rsidRDefault="004702C2" w:rsidP="004702C2">
      <w:pPr>
        <w:ind w:left="708"/>
        <w:rPr>
          <w:rFonts w:asciiTheme="minorHAnsi" w:hAnsiTheme="minorHAnsi" w:cstheme="minorHAnsi"/>
          <w:i/>
        </w:rPr>
      </w:pPr>
      <w:proofErr w:type="spellStart"/>
      <w:r w:rsidRPr="00530BBB">
        <w:rPr>
          <w:rFonts w:asciiTheme="minorHAnsi" w:hAnsiTheme="minorHAnsi" w:cstheme="minorHAnsi"/>
        </w:rPr>
        <w:t>C</w:t>
      </w:r>
      <w:r w:rsidRPr="00530BBB">
        <w:rPr>
          <w:rFonts w:asciiTheme="minorHAnsi" w:hAnsiTheme="minorHAnsi" w:cstheme="minorHAnsi"/>
          <w:vertAlign w:val="subscript"/>
        </w:rPr>
        <w:t>r</w:t>
      </w:r>
      <w:proofErr w:type="spellEnd"/>
      <w:r w:rsidRPr="00530BBB">
        <w:rPr>
          <w:rFonts w:asciiTheme="minorHAnsi" w:hAnsiTheme="minorHAnsi" w:cstheme="minorHAnsi"/>
        </w:rPr>
        <w:t xml:space="preserve"> = náklady na </w:t>
      </w:r>
      <w:r w:rsidRPr="00530BBB">
        <w:rPr>
          <w:rFonts w:asciiTheme="minorHAnsi" w:hAnsiTheme="minorHAnsi" w:cstheme="minorHAnsi"/>
          <w:i/>
        </w:rPr>
        <w:t>spotřebu energie v zúčtovacím období</w:t>
      </w:r>
      <w:r w:rsidRPr="00530BBB">
        <w:rPr>
          <w:rFonts w:asciiTheme="minorHAnsi" w:hAnsiTheme="minorHAnsi" w:cstheme="minorHAnsi"/>
        </w:rPr>
        <w:t xml:space="preserve"> plus všechny </w:t>
      </w:r>
      <w:r w:rsidRPr="00530BBB">
        <w:rPr>
          <w:rFonts w:asciiTheme="minorHAnsi" w:hAnsiTheme="minorHAnsi" w:cstheme="minorHAnsi"/>
          <w:i/>
        </w:rPr>
        <w:t xml:space="preserve">úpravy </w:t>
      </w:r>
    </w:p>
    <w:p w14:paraId="4CA250A4"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Očekávaná přesnost a zdroje dat</w:t>
      </w:r>
    </w:p>
    <w:p w14:paraId="09FC94CC" w14:textId="77777777" w:rsidR="004702C2" w:rsidRPr="00530BBB" w:rsidRDefault="004702C2" w:rsidP="004702C2">
      <w:pPr>
        <w:ind w:left="360"/>
        <w:rPr>
          <w:rFonts w:asciiTheme="minorHAnsi" w:hAnsiTheme="minorHAnsi" w:cstheme="minorHAnsi"/>
          <w:u w:val="single"/>
        </w:rPr>
      </w:pPr>
      <w:r w:rsidRPr="00530BBB">
        <w:rPr>
          <w:rFonts w:asciiTheme="minorHAnsi" w:hAnsiTheme="minorHAnsi" w:cstheme="minorHAnsi"/>
          <w:u w:val="single"/>
        </w:rPr>
        <w:t>Přesnost dat</w:t>
      </w:r>
    </w:p>
    <w:p w14:paraId="565ECE57" w14:textId="77777777" w:rsidR="009B5A30" w:rsidRDefault="004702C2" w:rsidP="004702C2">
      <w:pPr>
        <w:ind w:left="360"/>
        <w:rPr>
          <w:rStyle w:val="Odkaznakoment"/>
          <w:rFonts w:asciiTheme="minorHAnsi" w:hAnsiTheme="minorHAnsi" w:cstheme="minorHAnsi"/>
        </w:rPr>
      </w:pPr>
      <w:r w:rsidRPr="00530BBB">
        <w:rPr>
          <w:rFonts w:asciiTheme="minorHAnsi" w:hAnsiTheme="minorHAnsi" w:cstheme="minorHAnsi"/>
        </w:rPr>
        <w:t>Doporučujeme uvést očekávanou přesnost v souvislosti s měřením, a případně analýzou dat, pokud je uvedení této přesnosti potřebné. Hodnocení přesnosti by mělo zahrnovat kvantitativní měřítka úrovně nejistoty při měření a úpravách, která budou použita v plánovaném vykázání úspor. To zahrnuje přesnost měření a dalších dat, chyby modelování, nepřesnosti či chyby výpočtů, chyby dat.</w:t>
      </w:r>
      <w:r w:rsidRPr="00530BBB">
        <w:rPr>
          <w:rStyle w:val="Odkaznakoment"/>
          <w:rFonts w:asciiTheme="minorHAnsi" w:hAnsiTheme="minorHAnsi" w:cstheme="minorHAnsi"/>
        </w:rPr>
        <w:t xml:space="preserve"> </w:t>
      </w:r>
    </w:p>
    <w:p w14:paraId="39E51B32" w14:textId="62970319" w:rsidR="004702C2" w:rsidRPr="00530BBB" w:rsidRDefault="004702C2" w:rsidP="004702C2">
      <w:pPr>
        <w:ind w:left="360"/>
        <w:rPr>
          <w:rFonts w:asciiTheme="minorHAnsi" w:hAnsiTheme="minorHAnsi" w:cstheme="minorHAnsi"/>
        </w:rPr>
      </w:pPr>
      <w:r w:rsidRPr="00530BBB">
        <w:rPr>
          <w:rFonts w:asciiTheme="minorHAnsi" w:hAnsiTheme="minorHAnsi" w:cstheme="minorHAnsi"/>
          <w:b/>
        </w:rPr>
        <w:t>V tomto ohledu je třeba uvést, že údaje z fakturačních měřidel se považují automaticky za 100% přesné (IPMVP)</w:t>
      </w:r>
      <w:r w:rsidRPr="00530BBB">
        <w:rPr>
          <w:rFonts w:asciiTheme="minorHAnsi" w:hAnsiTheme="minorHAnsi" w:cstheme="minorHAnsi"/>
        </w:rPr>
        <w:t>. Na základě těchto měření se platí za energii, proto je nelze rozporovat.</w:t>
      </w:r>
    </w:p>
    <w:p w14:paraId="255112C6" w14:textId="77777777" w:rsidR="004702C2" w:rsidRPr="00530BBB" w:rsidRDefault="004702C2" w:rsidP="004702C2">
      <w:pPr>
        <w:ind w:left="360"/>
        <w:rPr>
          <w:rFonts w:asciiTheme="minorHAnsi" w:hAnsiTheme="minorHAnsi" w:cstheme="minorHAnsi"/>
          <w:bCs/>
          <w:u w:val="single"/>
        </w:rPr>
      </w:pPr>
      <w:r w:rsidRPr="00530BBB">
        <w:rPr>
          <w:rFonts w:asciiTheme="minorHAnsi" w:hAnsiTheme="minorHAnsi" w:cstheme="minorHAnsi"/>
          <w:bCs/>
          <w:u w:val="single"/>
        </w:rPr>
        <w:t>Zdroje dat:</w:t>
      </w:r>
    </w:p>
    <w:p w14:paraId="324A05F4" w14:textId="77777777" w:rsidR="004702C2" w:rsidRPr="00530BBB" w:rsidRDefault="004702C2" w:rsidP="004702C2">
      <w:pPr>
        <w:ind w:left="360"/>
        <w:rPr>
          <w:rFonts w:asciiTheme="minorHAnsi" w:hAnsiTheme="minorHAnsi" w:cstheme="minorHAnsi"/>
        </w:rPr>
      </w:pPr>
      <w:r w:rsidRPr="00530BBB">
        <w:rPr>
          <w:rFonts w:asciiTheme="minorHAnsi" w:hAnsiTheme="minorHAnsi" w:cstheme="minorHAnsi"/>
          <w:bCs/>
        </w:rPr>
        <w:t>Energetická data</w:t>
      </w:r>
      <w:r w:rsidRPr="00530BBB">
        <w:rPr>
          <w:rFonts w:asciiTheme="minorHAnsi" w:hAnsiTheme="minorHAnsi" w:cstheme="minorHAnsi"/>
          <w:b/>
          <w:bCs/>
        </w:rPr>
        <w:t xml:space="preserve"> </w:t>
      </w:r>
      <w:r w:rsidRPr="00530BBB">
        <w:rPr>
          <w:rFonts w:asciiTheme="minorHAnsi" w:hAnsiTheme="minorHAnsi" w:cstheme="minorHAnsi"/>
        </w:rPr>
        <w:t>o spotřebě paliv, vody a energie pocházejí z měřicích přístrojů dodavatelů energie nebo z účtů za energie, nebo z oddělených měřidel. Nutno uvést způsob sběru dat, způsob měření spotřeby paliv, vody a energie před a po instalaci základních opatření.</w:t>
      </w:r>
    </w:p>
    <w:p w14:paraId="5CD33B2E" w14:textId="77777777" w:rsidR="004702C2" w:rsidRPr="00530BBB" w:rsidRDefault="004702C2" w:rsidP="004702C2">
      <w:pPr>
        <w:ind w:left="360"/>
        <w:rPr>
          <w:rFonts w:asciiTheme="minorHAnsi" w:hAnsiTheme="minorHAnsi" w:cstheme="minorHAnsi"/>
        </w:rPr>
      </w:pPr>
      <w:r w:rsidRPr="00B609AB">
        <w:rPr>
          <w:rFonts w:asciiTheme="minorHAnsi" w:hAnsiTheme="minorHAnsi" w:cstheme="minorHAnsi"/>
          <w:b/>
        </w:rPr>
        <w:lastRenderedPageBreak/>
        <w:t xml:space="preserve">Data nezávislých </w:t>
      </w:r>
      <w:proofErr w:type="gramStart"/>
      <w:r w:rsidRPr="00B609AB">
        <w:rPr>
          <w:rFonts w:asciiTheme="minorHAnsi" w:hAnsiTheme="minorHAnsi" w:cstheme="minorHAnsi"/>
          <w:b/>
        </w:rPr>
        <w:t>proměnných ‐ uveďte</w:t>
      </w:r>
      <w:proofErr w:type="gramEnd"/>
      <w:r w:rsidRPr="00B609AB">
        <w:rPr>
          <w:rFonts w:asciiTheme="minorHAnsi" w:hAnsiTheme="minorHAnsi" w:cstheme="minorHAnsi"/>
          <w:b/>
        </w:rPr>
        <w:t xml:space="preserve"> zdroje dat: z meteorologických stanic, záznamů objektu, řídicích </w:t>
      </w:r>
      <w:proofErr w:type="gramStart"/>
      <w:r w:rsidRPr="00B609AB">
        <w:rPr>
          <w:rFonts w:asciiTheme="minorHAnsi" w:hAnsiTheme="minorHAnsi" w:cstheme="minorHAnsi"/>
          <w:b/>
        </w:rPr>
        <w:t>systémů,</w:t>
      </w:r>
      <w:proofErr w:type="gramEnd"/>
      <w:r w:rsidRPr="00B609AB">
        <w:rPr>
          <w:rFonts w:asciiTheme="minorHAnsi" w:hAnsiTheme="minorHAnsi" w:cstheme="minorHAnsi"/>
          <w:b/>
        </w:rPr>
        <w:t xml:space="preserve"> apod.</w:t>
      </w:r>
      <w:r w:rsidRPr="00530BBB">
        <w:rPr>
          <w:rFonts w:asciiTheme="minorHAnsi" w:hAnsiTheme="minorHAnsi" w:cstheme="minorHAnsi"/>
          <w:bCs/>
        </w:rPr>
        <w:t xml:space="preserve"> Průměrné měsíční venkovní teploty a počty topných dnů budou převzaty od stejného zdroje a pro stejnou lokalitu, jako teploty a počty topných dnů uvedené pro referenční období v Příloze č. 1</w:t>
      </w:r>
      <w:r w:rsidRPr="00530BBB">
        <w:rPr>
          <w:rFonts w:asciiTheme="minorHAnsi" w:hAnsiTheme="minorHAnsi" w:cstheme="minorHAnsi"/>
        </w:rPr>
        <w:t xml:space="preserve">. </w:t>
      </w:r>
    </w:p>
    <w:p w14:paraId="2E922FE0" w14:textId="77777777" w:rsidR="004702C2" w:rsidRPr="00530BBB" w:rsidRDefault="004702C2" w:rsidP="004702C2">
      <w:pPr>
        <w:ind w:left="360"/>
        <w:rPr>
          <w:rFonts w:asciiTheme="minorHAnsi" w:hAnsiTheme="minorHAnsi" w:cstheme="minorHAnsi"/>
        </w:rPr>
      </w:pPr>
      <w:r w:rsidRPr="00530BBB">
        <w:rPr>
          <w:rFonts w:asciiTheme="minorHAnsi" w:hAnsiTheme="minorHAnsi" w:cstheme="minorHAnsi"/>
        </w:rPr>
        <w:t>U každého případného zdroje dat zvažte jeho P-D-S-N:</w:t>
      </w:r>
    </w:p>
    <w:p w14:paraId="394367E3" w14:textId="77777777" w:rsidR="004702C2" w:rsidRPr="00530BBB" w:rsidRDefault="004702C2" w:rsidP="004702C2">
      <w:pPr>
        <w:numPr>
          <w:ilvl w:val="1"/>
          <w:numId w:val="4"/>
        </w:numPr>
        <w:tabs>
          <w:tab w:val="clear" w:pos="1440"/>
          <w:tab w:val="num" w:pos="1800"/>
        </w:tabs>
        <w:spacing w:line="240" w:lineRule="auto"/>
        <w:ind w:left="1800"/>
        <w:rPr>
          <w:rFonts w:asciiTheme="minorHAnsi" w:hAnsiTheme="minorHAnsi" w:cstheme="minorHAnsi"/>
        </w:rPr>
      </w:pPr>
      <w:r w:rsidRPr="00530BBB">
        <w:rPr>
          <w:rFonts w:asciiTheme="minorHAnsi" w:hAnsiTheme="minorHAnsi" w:cstheme="minorHAnsi"/>
          <w:b/>
          <w:bCs/>
        </w:rPr>
        <w:t>P</w:t>
      </w:r>
      <w:r w:rsidRPr="00530BBB">
        <w:rPr>
          <w:rFonts w:asciiTheme="minorHAnsi" w:hAnsiTheme="minorHAnsi" w:cstheme="minorHAnsi"/>
        </w:rPr>
        <w:t>řesnost dat</w:t>
      </w:r>
    </w:p>
    <w:p w14:paraId="69F53C30" w14:textId="77777777" w:rsidR="004702C2" w:rsidRPr="00530BBB" w:rsidRDefault="004702C2" w:rsidP="004702C2">
      <w:pPr>
        <w:numPr>
          <w:ilvl w:val="1"/>
          <w:numId w:val="4"/>
        </w:numPr>
        <w:tabs>
          <w:tab w:val="clear" w:pos="1440"/>
          <w:tab w:val="num" w:pos="1800"/>
        </w:tabs>
        <w:spacing w:line="240" w:lineRule="auto"/>
        <w:ind w:left="1800"/>
        <w:rPr>
          <w:rFonts w:asciiTheme="minorHAnsi" w:hAnsiTheme="minorHAnsi" w:cstheme="minorHAnsi"/>
        </w:rPr>
      </w:pPr>
      <w:r w:rsidRPr="00530BBB">
        <w:rPr>
          <w:rFonts w:asciiTheme="minorHAnsi" w:hAnsiTheme="minorHAnsi" w:cstheme="minorHAnsi"/>
          <w:b/>
          <w:bCs/>
        </w:rPr>
        <w:t>D</w:t>
      </w:r>
      <w:r w:rsidRPr="00530BBB">
        <w:rPr>
          <w:rFonts w:asciiTheme="minorHAnsi" w:hAnsiTheme="minorHAnsi" w:cstheme="minorHAnsi"/>
        </w:rPr>
        <w:t>ostupnost dat v případě potřeby</w:t>
      </w:r>
    </w:p>
    <w:p w14:paraId="0012FDA5" w14:textId="77777777" w:rsidR="004702C2" w:rsidRPr="00530BBB" w:rsidRDefault="004702C2" w:rsidP="004702C2">
      <w:pPr>
        <w:numPr>
          <w:ilvl w:val="1"/>
          <w:numId w:val="4"/>
        </w:numPr>
        <w:tabs>
          <w:tab w:val="clear" w:pos="1440"/>
          <w:tab w:val="num" w:pos="1800"/>
        </w:tabs>
        <w:spacing w:line="240" w:lineRule="auto"/>
        <w:ind w:left="1800"/>
        <w:rPr>
          <w:rFonts w:asciiTheme="minorHAnsi" w:hAnsiTheme="minorHAnsi" w:cstheme="minorHAnsi"/>
        </w:rPr>
      </w:pPr>
      <w:r w:rsidRPr="00530BBB">
        <w:rPr>
          <w:rFonts w:asciiTheme="minorHAnsi" w:hAnsiTheme="minorHAnsi" w:cstheme="minorHAnsi"/>
          <w:b/>
          <w:bCs/>
        </w:rPr>
        <w:t>S</w:t>
      </w:r>
      <w:r w:rsidRPr="00530BBB">
        <w:rPr>
          <w:rFonts w:asciiTheme="minorHAnsi" w:hAnsiTheme="minorHAnsi" w:cstheme="minorHAnsi"/>
        </w:rPr>
        <w:t>polehlivost dat</w:t>
      </w:r>
    </w:p>
    <w:p w14:paraId="73994E3F" w14:textId="77777777" w:rsidR="004702C2" w:rsidRPr="00530BBB" w:rsidRDefault="004702C2" w:rsidP="004702C2">
      <w:pPr>
        <w:numPr>
          <w:ilvl w:val="1"/>
          <w:numId w:val="4"/>
        </w:numPr>
        <w:tabs>
          <w:tab w:val="clear" w:pos="1440"/>
          <w:tab w:val="num" w:pos="1800"/>
        </w:tabs>
        <w:spacing w:line="240" w:lineRule="auto"/>
        <w:ind w:left="1800"/>
        <w:rPr>
          <w:rFonts w:asciiTheme="minorHAnsi" w:hAnsiTheme="minorHAnsi" w:cstheme="minorHAnsi"/>
        </w:rPr>
      </w:pPr>
      <w:r w:rsidRPr="00530BBB">
        <w:rPr>
          <w:rFonts w:asciiTheme="minorHAnsi" w:hAnsiTheme="minorHAnsi" w:cstheme="minorHAnsi"/>
          <w:b/>
          <w:bCs/>
        </w:rPr>
        <w:t>N</w:t>
      </w:r>
      <w:r w:rsidRPr="00530BBB">
        <w:rPr>
          <w:rFonts w:asciiTheme="minorHAnsi" w:hAnsiTheme="minorHAnsi" w:cstheme="minorHAnsi"/>
        </w:rPr>
        <w:t>áklady na získání dat</w:t>
      </w:r>
    </w:p>
    <w:p w14:paraId="5B5BC6A4" w14:textId="77777777" w:rsidR="004702C2" w:rsidRPr="00933CD6" w:rsidRDefault="004702C2" w:rsidP="004702C2">
      <w:pPr>
        <w:ind w:firstLine="360"/>
        <w:rPr>
          <w:rFonts w:asciiTheme="minorHAnsi" w:hAnsiTheme="minorHAnsi" w:cstheme="minorHAnsi"/>
        </w:rPr>
      </w:pPr>
      <w:r w:rsidRPr="00933CD6">
        <w:rPr>
          <w:rFonts w:asciiTheme="minorHAnsi" w:hAnsiTheme="minorHAnsi" w:cstheme="minorHAnsi"/>
        </w:rPr>
        <w:t>Uveďte, kde hodláte instalovat nová měření.</w:t>
      </w:r>
    </w:p>
    <w:p w14:paraId="6AE05D83" w14:textId="1649E62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Výpočet úspory paliv, vody a energie, výpočet úspory nákladů – výše a způsob úpravy referenčních hodnot spotřeby energií</w:t>
      </w:r>
    </w:p>
    <w:p w14:paraId="3C7065EC" w14:textId="30B13F77" w:rsidR="004702C2" w:rsidRDefault="004702C2" w:rsidP="004702C2">
      <w:pPr>
        <w:ind w:left="360"/>
        <w:rPr>
          <w:rFonts w:asciiTheme="minorHAnsi" w:hAnsiTheme="minorHAnsi" w:cstheme="minorHAnsi"/>
        </w:rPr>
      </w:pPr>
      <w:r w:rsidRPr="00530BBB">
        <w:rPr>
          <w:rFonts w:asciiTheme="minorHAnsi" w:hAnsiTheme="minorHAnsi" w:cstheme="minorHAnsi"/>
        </w:rPr>
        <w:t>V souladu s navrženým způsobem měření a verifikace výsledků, zvolené varianty podle IPMVP, z popsaných a získaných dat bude provedeno vyhodnocení úspory po jednotlivých objektech a po jednotlivých druzích paliv a energie. Proveďte porovnání propočtené nerealizované spotřeby/nerealizovaných nákladů s garantovanou spotřebou. Úspory budou vyhodnocovány měsíčně. Porovnání dosažené úspory s garantovanou úsporou bude prováděno ročně za zúčtovací období.</w:t>
      </w:r>
    </w:p>
    <w:p w14:paraId="65746483" w14:textId="08F77F78" w:rsidR="008E07F1" w:rsidRPr="00B609AB" w:rsidRDefault="00C42E70" w:rsidP="004702C2">
      <w:pPr>
        <w:ind w:left="360"/>
        <w:rPr>
          <w:rFonts w:asciiTheme="minorHAnsi" w:hAnsiTheme="minorHAnsi" w:cstheme="minorHAnsi"/>
          <w:b/>
          <w:bCs/>
        </w:rPr>
      </w:pPr>
      <w:r>
        <w:rPr>
          <w:rFonts w:asciiTheme="minorHAnsi" w:hAnsiTheme="minorHAnsi" w:cstheme="minorHAnsi"/>
          <w:b/>
          <w:bCs/>
        </w:rPr>
        <w:t>V</w:t>
      </w:r>
      <w:r w:rsidR="008E07F1" w:rsidRPr="00B609AB">
        <w:rPr>
          <w:rFonts w:asciiTheme="minorHAnsi" w:hAnsiTheme="minorHAnsi" w:cstheme="minorHAnsi"/>
          <w:b/>
          <w:bCs/>
        </w:rPr>
        <w:t>ždy</w:t>
      </w:r>
      <w:r>
        <w:rPr>
          <w:rFonts w:asciiTheme="minorHAnsi" w:hAnsiTheme="minorHAnsi" w:cstheme="minorHAnsi"/>
          <w:b/>
          <w:bCs/>
        </w:rPr>
        <w:t xml:space="preserve"> musí být</w:t>
      </w:r>
      <w:r w:rsidR="008E07F1" w:rsidRPr="00B609AB">
        <w:rPr>
          <w:rFonts w:asciiTheme="minorHAnsi" w:hAnsiTheme="minorHAnsi" w:cstheme="minorHAnsi"/>
          <w:b/>
          <w:bCs/>
        </w:rPr>
        <w:t xml:space="preserve"> jasně uvedeno, které parametry/spotřeby budou měřeny a jak, </w:t>
      </w:r>
      <w:r w:rsidR="006F1BF8" w:rsidRPr="00B609AB">
        <w:rPr>
          <w:rFonts w:asciiTheme="minorHAnsi" w:hAnsiTheme="minorHAnsi" w:cstheme="minorHAnsi"/>
          <w:b/>
          <w:bCs/>
        </w:rPr>
        <w:t xml:space="preserve">a </w:t>
      </w:r>
      <w:r w:rsidR="008E07F1" w:rsidRPr="00B609AB">
        <w:rPr>
          <w:rFonts w:asciiTheme="minorHAnsi" w:hAnsiTheme="minorHAnsi" w:cstheme="minorHAnsi"/>
          <w:b/>
          <w:bCs/>
        </w:rPr>
        <w:t>aby byly uvedeny proměnné, které vstupují do výpočtu.</w:t>
      </w:r>
    </w:p>
    <w:p w14:paraId="3F02E7F9"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Zajištění kvality</w:t>
      </w:r>
    </w:p>
    <w:p w14:paraId="072EEB4D" w14:textId="77777777" w:rsidR="00027036" w:rsidRDefault="004702C2" w:rsidP="004702C2">
      <w:pPr>
        <w:ind w:left="360"/>
        <w:rPr>
          <w:rFonts w:asciiTheme="minorHAnsi" w:hAnsiTheme="minorHAnsi" w:cstheme="minorHAnsi"/>
        </w:rPr>
      </w:pPr>
      <w:r w:rsidRPr="00530BBB">
        <w:rPr>
          <w:rFonts w:asciiTheme="minorHAnsi" w:hAnsiTheme="minorHAnsi" w:cstheme="minorHAnsi"/>
        </w:rPr>
        <w:t xml:space="preserve">Pro zajištění kvality komplexní služby poskytované ESCO je nezbytná součinnost ze strany Klienta, která je definována v Příloze č. 7. </w:t>
      </w:r>
    </w:p>
    <w:p w14:paraId="6D8A221B" w14:textId="6FC22C6B" w:rsidR="004702C2" w:rsidRPr="00530BBB" w:rsidRDefault="004702C2" w:rsidP="004702C2">
      <w:pPr>
        <w:ind w:left="360"/>
        <w:rPr>
          <w:rFonts w:asciiTheme="minorHAnsi" w:hAnsiTheme="minorHAnsi" w:cstheme="minorHAnsi"/>
        </w:rPr>
      </w:pPr>
      <w:r w:rsidRPr="00530BBB">
        <w:rPr>
          <w:rFonts w:asciiTheme="minorHAnsi" w:hAnsiTheme="minorHAnsi" w:cstheme="minorHAnsi"/>
        </w:rPr>
        <w:t>V popisu postupů pro zajištění kvality verifikace dosažených úspor bude věnována pozornost zejména následujícím otázkám:</w:t>
      </w:r>
    </w:p>
    <w:p w14:paraId="674B602A"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 xml:space="preserve">Popis zdrojů, toků, ukládání, zabezpečení a archivace dat </w:t>
      </w:r>
    </w:p>
    <w:p w14:paraId="51B51CEC"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 xml:space="preserve">Stanovení četnosti sběru dat v rámci zúčtovacího období </w:t>
      </w:r>
    </w:p>
    <w:p w14:paraId="2C2378A1"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Stanovení odpovědnosti za sběr dat a za průběžné vyhodnocování výsledků</w:t>
      </w:r>
    </w:p>
    <w:p w14:paraId="67D78BBB"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 xml:space="preserve">Stanovení odpovědnosti za údržbu a za kalibraci měřidel </w:t>
      </w:r>
    </w:p>
    <w:p w14:paraId="53187D91"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Postupy průběžného vyhodnocování výsledků v rámci zúčtovacího období</w:t>
      </w:r>
    </w:p>
    <w:p w14:paraId="6D960E72"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Postupy přijímání nápravných preventivních opatření na základě průběžných výsledků</w:t>
      </w:r>
    </w:p>
    <w:p w14:paraId="30B52566"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Postupy ověření správnosti naměřených dat</w:t>
      </w:r>
    </w:p>
    <w:p w14:paraId="306888CE"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Stanovení postupů, termínů a odpovědností za odstranění poruch měření a sběru dat</w:t>
      </w:r>
    </w:p>
    <w:p w14:paraId="35551D01" w14:textId="77777777" w:rsidR="004702C2" w:rsidRPr="00530BBB" w:rsidRDefault="004702C2" w:rsidP="004702C2">
      <w:pPr>
        <w:numPr>
          <w:ilvl w:val="0"/>
          <w:numId w:val="17"/>
        </w:numPr>
        <w:spacing w:line="240" w:lineRule="auto"/>
        <w:rPr>
          <w:rFonts w:asciiTheme="minorHAnsi" w:hAnsiTheme="minorHAnsi" w:cstheme="minorHAnsi"/>
        </w:rPr>
      </w:pPr>
      <w:r w:rsidRPr="00530BBB">
        <w:rPr>
          <w:rFonts w:asciiTheme="minorHAnsi" w:hAnsiTheme="minorHAnsi" w:cstheme="minorHAnsi"/>
        </w:rPr>
        <w:t>Stanovení postupů náhradního stanovení výše dosažené úspory v případě výpadku sběru dat</w:t>
      </w:r>
    </w:p>
    <w:p w14:paraId="32D01570" w14:textId="77777777" w:rsidR="00EC5AB1" w:rsidRDefault="00EC5AB1" w:rsidP="00C42E70">
      <w:pPr>
        <w:spacing w:line="240" w:lineRule="auto"/>
        <w:rPr>
          <w:rFonts w:asciiTheme="minorHAnsi" w:hAnsiTheme="minorHAnsi" w:cstheme="minorHAnsi"/>
        </w:rPr>
      </w:pPr>
    </w:p>
    <w:p w14:paraId="15EC0062" w14:textId="51265E73" w:rsidR="00C42E70" w:rsidRPr="00EC5AB1" w:rsidRDefault="00EC5AB1" w:rsidP="00EC5AB1">
      <w:pPr>
        <w:spacing w:line="240" w:lineRule="auto"/>
        <w:ind w:left="360"/>
        <w:rPr>
          <w:rFonts w:asciiTheme="minorHAnsi" w:hAnsiTheme="minorHAnsi" w:cstheme="minorHAnsi"/>
          <w:b/>
          <w:bCs/>
        </w:rPr>
      </w:pPr>
      <w:r w:rsidRPr="00EC5AB1">
        <w:rPr>
          <w:rFonts w:asciiTheme="minorHAnsi" w:hAnsiTheme="minorHAnsi" w:cstheme="minorHAnsi"/>
          <w:b/>
          <w:bCs/>
        </w:rPr>
        <w:t>Vysvětlení jednotlivých otázek:</w:t>
      </w:r>
    </w:p>
    <w:p w14:paraId="1E7E610C" w14:textId="77777777" w:rsidR="00EC5AB1" w:rsidRDefault="00EC5AB1" w:rsidP="00C42E70">
      <w:pPr>
        <w:spacing w:line="240" w:lineRule="auto"/>
        <w:rPr>
          <w:rFonts w:asciiTheme="minorHAnsi" w:hAnsiTheme="minorHAnsi" w:cstheme="minorHAnsi"/>
        </w:rPr>
      </w:pPr>
    </w:p>
    <w:p w14:paraId="19D76B06" w14:textId="77777777" w:rsidR="00C42E70" w:rsidRPr="008E2552" w:rsidRDefault="00C42E70" w:rsidP="00C42E70">
      <w:pPr>
        <w:pStyle w:val="Odstavecseseznamem"/>
        <w:numPr>
          <w:ilvl w:val="0"/>
          <w:numId w:val="35"/>
        </w:numPr>
        <w:spacing w:line="240" w:lineRule="auto"/>
        <w:rPr>
          <w:rFonts w:cstheme="minorHAnsi"/>
          <w:b/>
          <w:bCs/>
        </w:rPr>
      </w:pPr>
      <w:r w:rsidRPr="008E2552">
        <w:rPr>
          <w:rFonts w:cstheme="minorHAnsi"/>
          <w:b/>
          <w:bCs/>
        </w:rPr>
        <w:t>Popis zdrojů, toků, ukládání, zabezpečení a archivace dat</w:t>
      </w:r>
    </w:p>
    <w:p w14:paraId="78317A3A" w14:textId="77777777" w:rsidR="00C42E70" w:rsidRDefault="00C42E70" w:rsidP="004F1675">
      <w:pPr>
        <w:ind w:left="360"/>
        <w:rPr>
          <w:rFonts w:asciiTheme="minorHAnsi" w:hAnsiTheme="minorHAnsi" w:cstheme="minorHAnsi"/>
        </w:rPr>
      </w:pPr>
      <w:r w:rsidRPr="00CC4B17">
        <w:rPr>
          <w:rFonts w:asciiTheme="minorHAnsi" w:hAnsiTheme="minorHAnsi" w:cstheme="minorHAnsi"/>
        </w:rPr>
        <w:t xml:space="preserve">Pro zajištění správného a spolehlivého vyhodnocování úspor je nezbytné jednoznačně vymezit všechny zdroje, ze kterých budou data o spotřebě energie a provozních parametrech čerpána. Těmito zdroji mohou být fakturační a podružná měřidla, systémy měření a regulace (BMS, </w:t>
      </w:r>
      <w:proofErr w:type="spellStart"/>
      <w:r w:rsidRPr="00CC4B17">
        <w:rPr>
          <w:rFonts w:asciiTheme="minorHAnsi" w:hAnsiTheme="minorHAnsi" w:cstheme="minorHAnsi"/>
        </w:rPr>
        <w:t>MaR</w:t>
      </w:r>
      <w:proofErr w:type="spellEnd"/>
      <w:r w:rsidRPr="00CC4B17">
        <w:rPr>
          <w:rFonts w:asciiTheme="minorHAnsi" w:hAnsiTheme="minorHAnsi" w:cstheme="minorHAnsi"/>
        </w:rPr>
        <w:t>) či manuální odečty, přičemž každý zdroj musí být přesně popsán včetně způsobu přenosu dat. Toky dat mohou probíhat prostřednictvím online přenosu do centrální databáze, manuálním přepisem nebo pravidelným exportem z jednotlivých systémů. Stejně důležité je stanovit, kde a v jaké formě budou data ukládána – zda na interních serverech Klienta, v databázích provozovaných ESCO, nebo v zabezpečeném cloudovém prostředí. Součástí popisu musí být i zajištění ochrany dat před neoprávněným přístupem a ztrátou, a to prostřednictvím technických (šifrování, zálohování, přístupová práva) i organizačních opatření. Nezbytným prvkem je rovněž stanovení pravidel archivace, aby byla zajištěna dostupnost dat pro účely následných auditů a případných kontrol po celou dobu trvání projektu, a ještě po přiměřenou dobu po jeho skončení.</w:t>
      </w:r>
    </w:p>
    <w:p w14:paraId="1D2AF3FD"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Stanovení četnosti sběru dat v rámci zúčtovacího období</w:t>
      </w:r>
    </w:p>
    <w:p w14:paraId="13DF0090"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Pro dosažení věrohodného a včasného vyhodnocování dosažených úspor je nutné jasně určit frekvenci sběru dat. U jednotlivých měřených veličin a médií je třeba definovat, zda se jedná o kontinuální odečty v krátkých intervalech (například 15 minut), denní či týdenní souhrny, nebo měsíční agregované hodnoty. Četnost sběru musí odpovídat významu daného ukazatele a charakteru provozu – například u klíčových technologických zařízení je žádoucí detailní a častý sběr, zatímco u pomocných médií postačí méně časté odečty. Správné nastavení četnosti je nezbytné proto, aby bylo možné průběžně sledovat odchylky od očekávaného vývoje a včas přijmout případná korekční opatření.</w:t>
      </w:r>
    </w:p>
    <w:p w14:paraId="6D254B02"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Stanovení odpovědnosti za sběr dat a za průběžné vyhodnocování výsledků</w:t>
      </w:r>
    </w:p>
    <w:p w14:paraId="4ABB7C7E"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Pro zajištění hladkého chodu celého procesu je nezbytné jasně vymezit odpovědnosti jednotlivých stran. Je nutné určit, zda pravidelný sběr dat, jejich primární kontrolu a validaci provádí ESCO nebo Klient, případně zda je tato činnost sdílena. Stejně tak musí být definováno, kdo je zodpovědný za průběžné vyhodnocování dosažených výsledků a kdo zajišťuje jejich předání druhé straně. Nedílnou součástí je i popis formy a periodicity reportování, a to tak, aby byly informace dostupné a srozumitelné pro obě smluvní strany.</w:t>
      </w:r>
    </w:p>
    <w:p w14:paraId="15A3D5DA"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Stanovení odpovědnosti za údržbu a za kalibraci měřidel</w:t>
      </w:r>
    </w:p>
    <w:p w14:paraId="494FCB23"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Aby byla zajištěna dlouhodobá přesnost a spolehlivost naměřených dat, musí být přesně určeno, kdo odpovídá za údržbu jednotlivých měřidel a za jejich pravidelnou kalibraci. Každé měřicí zařízení musí být evidováno v seznamu, který obsahuje základní údaje o typu, výrobci, datu instalace a termínech poslední kalibrace. Intervaly kalibrací se řídí platnými metrologickými předpisy a normami. Povinnost zajištění kalibrace může být přenesena buď na ESCO, nebo na Klienta, případně na smluvní třetí stranu, přičemž výsledky musí být vždy dokumentovány protokoly o provedení kalibrace, které budou uchovávány a zpřístupněny pro účely verifikace.</w:t>
      </w:r>
    </w:p>
    <w:p w14:paraId="1530C75F"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lastRenderedPageBreak/>
        <w:t>Postupy průběžného vyhodnocování výsledků v rámci zúčtovacího období</w:t>
      </w:r>
    </w:p>
    <w:p w14:paraId="0B5D5032"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Je třeba jednoznačně popsat mechanismus průběžného vyhodnocování naměřených dat. Vyhodnocení se provádí srovnáním skutečné spotřeby s referenční spotřebou stanovenou pro projekt (</w:t>
      </w:r>
      <w:proofErr w:type="spellStart"/>
      <w:r w:rsidRPr="00CC4B17">
        <w:rPr>
          <w:rFonts w:asciiTheme="minorHAnsi" w:hAnsiTheme="minorHAnsi" w:cstheme="minorHAnsi"/>
        </w:rPr>
        <w:t>baseline</w:t>
      </w:r>
      <w:proofErr w:type="spellEnd"/>
      <w:r w:rsidRPr="00CC4B17">
        <w:rPr>
          <w:rFonts w:asciiTheme="minorHAnsi" w:hAnsiTheme="minorHAnsi" w:cstheme="minorHAnsi"/>
        </w:rPr>
        <w:t>), a to s využitím klimatických či provozních korekcí. Výsledky musí být prezentovány pravidelně ve formě přehledných reportů, které obsahují tabulkové i grafické výstupy a jasně ukazují dosažené úspory oproti plánu. Vyhodnocování musí zahrnovat i zohlednění mimořádných událostí, například poruch či výpadků v provozu, aby byla výsledná data objektivní a férová.</w:t>
      </w:r>
    </w:p>
    <w:p w14:paraId="15DA48FC"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Postupy přijímání nápravných preventivních opatření na základě průběžných výsledků</w:t>
      </w:r>
    </w:p>
    <w:p w14:paraId="722EB593"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V případě, že průběžná data naznačí hrozící nesplnění garantovaných úspor, je nezbytné mít připravený systém okamžitých korekčních opatření. Tento systém stanovuje, při jaké odchylce od očekávaných hodnot se aktivuje (například při překročení 5 %). Dále definuje, kdo opatření navrhuje a realizuje, zpravidla ESCO, a jakým způsobem se do jejich provedení zapojuje Klient. Opatření mohou mít podobu organizačních kroků (např. úprava provozních režimů) nebo technických zásahů. Všechny provedené kroky musí být zdokumentovány a následně vyhodnocena jejich účinnost.</w:t>
      </w:r>
    </w:p>
    <w:p w14:paraId="04F8B3EE"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Postupy ověření správnosti naměřených dat</w:t>
      </w:r>
    </w:p>
    <w:p w14:paraId="541B57C0"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Pro minimalizaci rizika zkreslených výsledků je nutné popsat metody ověřování správnosti dat. K těm patří křížové porovnání naměřených hodnot z více zdrojů, validace extrémních či podezřelých hodnot a jejich testování proti očekávaným provozním vzorcům. Součástí je také pravidelná kontrola vybraných vzorků dat a využití automatizovaných algoritmů pro odhalování anomálií. Správnost dat potvrzuje ESCO, přičemž Klient má možnost provést nezávislou oponentní kontrolu.</w:t>
      </w:r>
    </w:p>
    <w:p w14:paraId="3802339F"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Stanovení postupů, termínů a odpovědností za odstranění poruch měření a sběru dat</w:t>
      </w:r>
    </w:p>
    <w:p w14:paraId="4783308E" w14:textId="77777777" w:rsidR="00C42E70" w:rsidRPr="00CC4B17" w:rsidRDefault="00C42E70" w:rsidP="004F1675">
      <w:pPr>
        <w:ind w:left="360"/>
        <w:rPr>
          <w:rFonts w:asciiTheme="minorHAnsi" w:hAnsiTheme="minorHAnsi" w:cstheme="minorHAnsi"/>
        </w:rPr>
      </w:pPr>
      <w:r w:rsidRPr="00CC4B17">
        <w:rPr>
          <w:rFonts w:asciiTheme="minorHAnsi" w:hAnsiTheme="minorHAnsi" w:cstheme="minorHAnsi"/>
        </w:rPr>
        <w:t>V případě poruchy sběrného systému je nutné mít detailně popsány postupy, které zajistí rychlé obnovení funkčnosti. Určí se odpovědné osoby na straně ESCO i Klienta, postup hlášení a diagnostiky závady a lhůty, do kdy musí být porucha odstraněna. Součástí je i stanovení maximální přípustné doby výpadku a způsob informování druhé strany o vzniklém problému. Každá porucha musí být zaznamenána do provozního deníku, aby bylo možné provádět pravidelná vyhodnocení četnosti a příčin těchto událostí.</w:t>
      </w:r>
    </w:p>
    <w:p w14:paraId="0EEA909B" w14:textId="77777777" w:rsidR="00C42E70" w:rsidRPr="008E2552" w:rsidRDefault="00C42E70" w:rsidP="00C42E70">
      <w:pPr>
        <w:pStyle w:val="Odstavecseseznamem"/>
        <w:numPr>
          <w:ilvl w:val="0"/>
          <w:numId w:val="35"/>
        </w:numPr>
        <w:spacing w:before="240" w:line="240" w:lineRule="auto"/>
        <w:ind w:left="357" w:hanging="357"/>
        <w:rPr>
          <w:rFonts w:cstheme="minorHAnsi"/>
          <w:b/>
          <w:bCs/>
        </w:rPr>
      </w:pPr>
      <w:r w:rsidRPr="008E2552">
        <w:rPr>
          <w:rFonts w:cstheme="minorHAnsi"/>
          <w:b/>
          <w:bCs/>
        </w:rPr>
        <w:t>Stanovení postupů náhradního stanovení výše dosažené úspory v případě výpadku sběru dat</w:t>
      </w:r>
    </w:p>
    <w:p w14:paraId="57BA35B1" w14:textId="77777777" w:rsidR="00C42E70" w:rsidRDefault="00C42E70" w:rsidP="004F1675">
      <w:pPr>
        <w:ind w:left="360"/>
        <w:rPr>
          <w:rFonts w:asciiTheme="minorHAnsi" w:hAnsiTheme="minorHAnsi" w:cstheme="minorHAnsi"/>
        </w:rPr>
      </w:pPr>
      <w:r w:rsidRPr="00CC4B17">
        <w:rPr>
          <w:rFonts w:asciiTheme="minorHAnsi" w:hAnsiTheme="minorHAnsi" w:cstheme="minorHAnsi"/>
        </w:rPr>
        <w:t>Pokud dojde k výpadku sběru dat, musí být předem dohodnuty postupy, které umožní objektivní stanovení dosažených úspor i v tomto případě. Mezi tyto postupy patří použití náhradních měřidel, extrapolace dat ze srovnatelných období, modelové výpočty spotřeby nebo odhady založené na provozních parametrech. Je třeba jasně určit, kdo náhradní výpočet provede, jakým způsobem bude zdůvodněn a jak bude umožněno jeho ověření Klientem či případně nezávislým verifikátorem. Platnost náhradních postupů musí být časově omezena a jejich použití transparentně zdokumentováno.</w:t>
      </w:r>
    </w:p>
    <w:p w14:paraId="1D4684DC" w14:textId="3307651C" w:rsidR="004702C2" w:rsidRPr="004F1675" w:rsidRDefault="004702C2" w:rsidP="004702C2">
      <w:pPr>
        <w:rPr>
          <w:rFonts w:asciiTheme="minorHAnsi" w:hAnsiTheme="minorHAnsi" w:cstheme="minorHAnsi"/>
          <w:b/>
          <w:bCs/>
        </w:rPr>
      </w:pPr>
      <w:r w:rsidRPr="004F1675">
        <w:rPr>
          <w:rFonts w:asciiTheme="minorHAnsi" w:hAnsiTheme="minorHAnsi" w:cstheme="minorHAnsi"/>
          <w:b/>
          <w:bCs/>
        </w:rPr>
        <w:lastRenderedPageBreak/>
        <w:t>V této příloze budou popsány postupy pro zajištění kvality.</w:t>
      </w:r>
    </w:p>
    <w:p w14:paraId="06438FBC" w14:textId="77777777" w:rsidR="00C42E70" w:rsidRPr="00530BBB" w:rsidRDefault="00C42E70" w:rsidP="004702C2">
      <w:pPr>
        <w:rPr>
          <w:rFonts w:asciiTheme="minorHAnsi" w:hAnsiTheme="minorHAnsi" w:cstheme="minorHAnsi"/>
        </w:rPr>
      </w:pPr>
    </w:p>
    <w:p w14:paraId="3563A910" w14:textId="77777777" w:rsidR="004702C2" w:rsidRPr="00530BBB" w:rsidRDefault="004702C2" w:rsidP="004702C2">
      <w:pPr>
        <w:pStyle w:val="Odstavecseseznamem1"/>
        <w:numPr>
          <w:ilvl w:val="0"/>
          <w:numId w:val="3"/>
        </w:numPr>
        <w:rPr>
          <w:rFonts w:asciiTheme="minorHAnsi" w:hAnsiTheme="minorHAnsi" w:cstheme="minorHAnsi"/>
          <w:b/>
          <w:lang w:eastAsia="cs-CZ"/>
        </w:rPr>
      </w:pPr>
      <w:r w:rsidRPr="00530BBB">
        <w:rPr>
          <w:rFonts w:asciiTheme="minorHAnsi" w:hAnsiTheme="minorHAnsi" w:cstheme="minorHAnsi"/>
          <w:b/>
          <w:lang w:eastAsia="cs-CZ"/>
        </w:rPr>
        <w:t>Průběžná zpráva o vyhodnocení úspor energie a nákladů</w:t>
      </w:r>
    </w:p>
    <w:p w14:paraId="4B59AD0B" w14:textId="5B7FB34B" w:rsidR="004702C2" w:rsidRPr="00530BBB" w:rsidRDefault="004702C2" w:rsidP="004702C2">
      <w:pPr>
        <w:ind w:left="360"/>
        <w:rPr>
          <w:rFonts w:asciiTheme="minorHAnsi" w:hAnsiTheme="minorHAnsi" w:cstheme="minorHAnsi"/>
        </w:rPr>
      </w:pPr>
      <w:r w:rsidRPr="00530BBB">
        <w:rPr>
          <w:rFonts w:asciiTheme="minorHAnsi" w:hAnsiTheme="minorHAnsi" w:cstheme="minorHAnsi"/>
        </w:rPr>
        <w:t>Jak je uvedeno v Článku 15 Smlouvy, ESCO bude ročně předkládat průběžnou zprávu hodnotící uplynulé zúčtovací období (zpráva se předkládá do 60 dnů po ukončení zúčtovacího období).</w:t>
      </w:r>
    </w:p>
    <w:p w14:paraId="4A505DDB" w14:textId="77777777" w:rsidR="004702C2" w:rsidRPr="00530BBB" w:rsidRDefault="004702C2" w:rsidP="004702C2">
      <w:pPr>
        <w:ind w:left="360"/>
        <w:rPr>
          <w:rFonts w:asciiTheme="minorHAnsi" w:hAnsiTheme="minorHAnsi" w:cstheme="minorHAnsi"/>
        </w:rPr>
      </w:pPr>
      <w:r w:rsidRPr="00530BBB">
        <w:rPr>
          <w:rFonts w:asciiTheme="minorHAnsi" w:hAnsiTheme="minorHAnsi" w:cstheme="minorHAnsi"/>
        </w:rPr>
        <w:t xml:space="preserve">Průběžné zprávy o </w:t>
      </w:r>
      <w:r w:rsidRPr="00530BBB">
        <w:rPr>
          <w:rFonts w:asciiTheme="minorHAnsi" w:hAnsiTheme="minorHAnsi" w:cstheme="minorHAnsi"/>
          <w:b/>
        </w:rPr>
        <w:t>vyhodnocení úspor energie a nákladů</w:t>
      </w:r>
      <w:r w:rsidRPr="00530BBB">
        <w:rPr>
          <w:rFonts w:asciiTheme="minorHAnsi" w:hAnsiTheme="minorHAnsi" w:cstheme="minorHAnsi"/>
        </w:rPr>
        <w:t xml:space="preserve"> budou připravovány a předkládány způsobem, definovaným v plánu M&amp;V (viz IPMVP), a proto budou zahrnovat alespoň:</w:t>
      </w:r>
    </w:p>
    <w:p w14:paraId="082D72C1" w14:textId="77777777" w:rsidR="004702C2" w:rsidRPr="00530BBB" w:rsidRDefault="004702C2" w:rsidP="004702C2">
      <w:pPr>
        <w:pStyle w:val="Odstavecseseznamem1"/>
        <w:numPr>
          <w:ilvl w:val="0"/>
          <w:numId w:val="10"/>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rPr>
        <w:t>Popis provozu energetického systému během zúčtovacího období; včetně popisu odchylek od standardního provozu energetického systému během zúčtovacího období;</w:t>
      </w:r>
    </w:p>
    <w:p w14:paraId="52980192" w14:textId="77777777" w:rsidR="004702C2" w:rsidRPr="00530BBB" w:rsidRDefault="004702C2" w:rsidP="004702C2">
      <w:pPr>
        <w:pStyle w:val="Odstavecseseznamem1"/>
        <w:numPr>
          <w:ilvl w:val="0"/>
          <w:numId w:val="10"/>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Popis všech změn objektu, opravňujících k úpravám výchozího stavu, a výpočet potřebné úpravy sledovaných dat.</w:t>
      </w:r>
    </w:p>
    <w:p w14:paraId="2C81255E" w14:textId="4D0E1B2A" w:rsidR="004702C2" w:rsidRPr="00530BBB" w:rsidRDefault="004702C2" w:rsidP="004702C2">
      <w:pPr>
        <w:pStyle w:val="Odstavecseseznamem1"/>
        <w:numPr>
          <w:ilvl w:val="0"/>
          <w:numId w:val="10"/>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Surová – primární data za vykazované období (energie a nezávislé proměnné), tj. sledovaná data z vykazovaného období, časové údaje o začátku a konci období, kdy se provádělo měření, energetická data a hodnoty nezávislých proměnných</w:t>
      </w:r>
    </w:p>
    <w:p w14:paraId="71834D21"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Použité ceny energie nebo cenových tarifů</w:t>
      </w:r>
    </w:p>
    <w:p w14:paraId="5532DDDA"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U varianty A odsouhlasené odhadnuté hodnoty.</w:t>
      </w:r>
    </w:p>
    <w:p w14:paraId="1B75DF92"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Všechny podrobnosti provedených nestandardních úprav výchozího stavu. Podrobnosti by měly zahrnovat vysvětlení změny podmínek od výchozího období, všechny sledované skutečnosti a předpoklady a technické výpočty vedoucí k úpravě.</w:t>
      </w:r>
    </w:p>
    <w:p w14:paraId="140EA2AF" w14:textId="77777777" w:rsidR="004702C2" w:rsidRPr="00530BBB" w:rsidRDefault="004702C2" w:rsidP="004702C2">
      <w:pPr>
        <w:pStyle w:val="Odstavecseseznamem1"/>
        <w:numPr>
          <w:ilvl w:val="0"/>
          <w:numId w:val="11"/>
        </w:numPr>
        <w:spacing w:before="40"/>
        <w:contextualSpacing w:val="0"/>
        <w:rPr>
          <w:rFonts w:asciiTheme="minorHAnsi" w:hAnsiTheme="minorHAnsi" w:cstheme="minorHAnsi"/>
        </w:rPr>
      </w:pPr>
      <w:r w:rsidRPr="00530BBB">
        <w:rPr>
          <w:rFonts w:asciiTheme="minorHAnsi" w:hAnsiTheme="minorHAnsi" w:cstheme="minorHAnsi"/>
        </w:rPr>
        <w:t>Specifikaci provedených dodatečných opatření, která mají vliv na dosahovanou úsporu;</w:t>
      </w:r>
    </w:p>
    <w:p w14:paraId="1083C15C" w14:textId="3134E8B5"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rPr>
        <w:t>Výši dosažených úspor paliv vody a energie v technických jednotkách – po jednotlivých areálech/objektech</w:t>
      </w:r>
    </w:p>
    <w:p w14:paraId="299D993A"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rPr>
      </w:pPr>
      <w:r w:rsidRPr="00530BBB">
        <w:rPr>
          <w:rFonts w:asciiTheme="minorHAnsi" w:hAnsiTheme="minorHAnsi" w:cstheme="minorHAnsi"/>
        </w:rPr>
        <w:t>Výši dosažených úspor nákladů po jednotlivých areálech/objektech;</w:t>
      </w:r>
    </w:p>
    <w:p w14:paraId="1E0BFF65"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Porovnání dosažené a garantované úspory;</w:t>
      </w:r>
    </w:p>
    <w:p w14:paraId="4D517771"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rPr>
      </w:pPr>
      <w:r w:rsidRPr="00530BBB">
        <w:rPr>
          <w:rFonts w:asciiTheme="minorHAnsi" w:hAnsiTheme="minorHAnsi" w:cstheme="minorHAnsi"/>
        </w:rPr>
        <w:t>Závěr, zda garantované úspory bylo dosaženo či ne, příp. zda Klientovi vzniklo právo na sankci nebo ESCO vzniklo právo na prémii.</w:t>
      </w:r>
    </w:p>
    <w:p w14:paraId="49601B44"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Jméno zpracovatele průběžné zprávy a kontakty na něho</w:t>
      </w:r>
    </w:p>
    <w:p w14:paraId="0702EB27" w14:textId="77777777" w:rsidR="004702C2" w:rsidRPr="00530BBB" w:rsidRDefault="004702C2" w:rsidP="004702C2">
      <w:pPr>
        <w:pStyle w:val="Odstavecseseznamem1"/>
        <w:numPr>
          <w:ilvl w:val="0"/>
          <w:numId w:val="11"/>
        </w:numPr>
        <w:spacing w:before="40"/>
        <w:ind w:left="714" w:hanging="357"/>
        <w:contextualSpacing w:val="0"/>
        <w:rPr>
          <w:rFonts w:asciiTheme="minorHAnsi" w:hAnsiTheme="minorHAnsi" w:cstheme="minorHAnsi"/>
          <w:lang w:eastAsia="cs-CZ"/>
        </w:rPr>
      </w:pPr>
      <w:r w:rsidRPr="00530BBB">
        <w:rPr>
          <w:rFonts w:asciiTheme="minorHAnsi" w:hAnsiTheme="minorHAnsi" w:cstheme="minorHAnsi"/>
          <w:lang w:eastAsia="cs-CZ"/>
        </w:rPr>
        <w:t>Podpis oprávněné osoby</w:t>
      </w:r>
    </w:p>
    <w:p w14:paraId="1603FCC7" w14:textId="77777777" w:rsidR="004702C2" w:rsidRPr="00530BBB" w:rsidRDefault="004702C2" w:rsidP="004702C2">
      <w:pPr>
        <w:ind w:left="357"/>
        <w:rPr>
          <w:rFonts w:asciiTheme="minorHAnsi" w:hAnsiTheme="minorHAnsi" w:cstheme="minorHAnsi"/>
        </w:rPr>
      </w:pPr>
      <w:r w:rsidRPr="00530BBB">
        <w:rPr>
          <w:rFonts w:asciiTheme="minorHAnsi" w:hAnsiTheme="minorHAnsi" w:cstheme="minorHAnsi"/>
        </w:rPr>
        <w:t xml:space="preserve">Schválená průběžná zpráva s vyhodnocením dosažených úspor za příslušné zúčtovací období, zahrnující případně připomínky Klienta k ní, je podkladem pro schválení </w:t>
      </w:r>
      <w:r w:rsidRPr="00530BBB">
        <w:rPr>
          <w:rFonts w:asciiTheme="minorHAnsi" w:hAnsiTheme="minorHAnsi" w:cstheme="minorHAnsi"/>
          <w:b/>
        </w:rPr>
        <w:t>protokolu za příslušné zúčtovací období</w:t>
      </w:r>
      <w:r w:rsidRPr="00530BBB">
        <w:rPr>
          <w:rFonts w:asciiTheme="minorHAnsi" w:hAnsiTheme="minorHAnsi" w:cstheme="minorHAnsi"/>
        </w:rPr>
        <w:t xml:space="preserve"> a je jeho povinnou přílohou spolu s dalšími informacemi, vyplývajícími z Článku 15.</w:t>
      </w:r>
    </w:p>
    <w:p w14:paraId="0BCEB2F8" w14:textId="77777777" w:rsidR="004702C2" w:rsidRPr="00530BBB" w:rsidRDefault="004702C2" w:rsidP="00E9748B">
      <w:pPr>
        <w:pStyle w:val="Nadpis1"/>
        <w:numPr>
          <w:ilvl w:val="0"/>
          <w:numId w:val="0"/>
        </w:numPr>
        <w:rPr>
          <w:rFonts w:asciiTheme="minorHAnsi" w:hAnsiTheme="minorHAnsi" w:cstheme="minorHAnsi"/>
        </w:rPr>
      </w:pPr>
      <w:bookmarkStart w:id="13" w:name="_Toc85704333"/>
      <w:bookmarkStart w:id="14" w:name="_Toc210341567"/>
      <w:r w:rsidRPr="00530BBB">
        <w:rPr>
          <w:rFonts w:asciiTheme="minorHAnsi" w:hAnsiTheme="minorHAnsi" w:cstheme="minorHAnsi"/>
        </w:rPr>
        <w:t>Příloha č. 7: Energetický management</w:t>
      </w:r>
      <w:bookmarkEnd w:id="13"/>
      <w:bookmarkEnd w:id="14"/>
    </w:p>
    <w:p w14:paraId="13B489E5"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101AD9B4" w14:textId="77777777" w:rsidR="004702C2" w:rsidRPr="00530BBB" w:rsidRDefault="004702C2" w:rsidP="004702C2">
      <w:pPr>
        <w:rPr>
          <w:rFonts w:asciiTheme="minorHAnsi" w:hAnsiTheme="minorHAnsi" w:cstheme="minorHAnsi"/>
        </w:rPr>
      </w:pPr>
      <w:r w:rsidRPr="00530BBB">
        <w:rPr>
          <w:rFonts w:asciiTheme="minorHAnsi" w:hAnsiTheme="minorHAnsi" w:cstheme="minorHAnsi"/>
        </w:rPr>
        <w:t>Energetický management je nedílnou součástí služeb poskytovaných ESCO v rámci této smlouvy, je nezbytný pro dosažení garantované úspory, pro její prokázání a pro její vyhodnocení. Zahrnuje i doporučování dalších možností, jak zlepšit hospodaření s energií.</w:t>
      </w:r>
    </w:p>
    <w:p w14:paraId="711E9B1D" w14:textId="55D04869" w:rsidR="004702C2" w:rsidRPr="00530BBB" w:rsidRDefault="004702C2" w:rsidP="004702C2">
      <w:pPr>
        <w:rPr>
          <w:rFonts w:asciiTheme="minorHAnsi" w:hAnsiTheme="minorHAnsi" w:cstheme="minorHAnsi"/>
        </w:rPr>
      </w:pPr>
      <w:r w:rsidRPr="00530BBB">
        <w:rPr>
          <w:rFonts w:asciiTheme="minorHAnsi" w:hAnsiTheme="minorHAnsi" w:cstheme="minorHAnsi"/>
        </w:rPr>
        <w:t>Energetický management není možné vykonávat bez náležité smluvně sjednané součinnosti Klienta. Proto bude v této příloze definován:</w:t>
      </w:r>
    </w:p>
    <w:p w14:paraId="3E31A7BD" w14:textId="579C07A3" w:rsidR="004702C2" w:rsidRPr="00530BBB" w:rsidRDefault="004702C2" w:rsidP="004702C2">
      <w:pPr>
        <w:pStyle w:val="Odstavecseseznamem1"/>
        <w:numPr>
          <w:ilvl w:val="0"/>
          <w:numId w:val="16"/>
        </w:numPr>
        <w:ind w:left="714" w:hanging="357"/>
        <w:contextualSpacing w:val="0"/>
        <w:rPr>
          <w:rFonts w:asciiTheme="minorHAnsi" w:hAnsiTheme="minorHAnsi" w:cstheme="minorHAnsi"/>
        </w:rPr>
      </w:pPr>
      <w:r w:rsidRPr="00530BBB">
        <w:rPr>
          <w:rFonts w:asciiTheme="minorHAnsi" w:hAnsiTheme="minorHAnsi" w:cstheme="minorHAnsi"/>
        </w:rPr>
        <w:lastRenderedPageBreak/>
        <w:t xml:space="preserve">Energetický management – činnosti a povinnosti </w:t>
      </w:r>
      <w:r w:rsidR="004F1675" w:rsidRPr="00530BBB">
        <w:rPr>
          <w:rFonts w:asciiTheme="minorHAnsi" w:hAnsiTheme="minorHAnsi" w:cstheme="minorHAnsi"/>
        </w:rPr>
        <w:t>ESCO – zahrnuje</w:t>
      </w:r>
      <w:r w:rsidRPr="00530BBB">
        <w:rPr>
          <w:rFonts w:asciiTheme="minorHAnsi" w:hAnsiTheme="minorHAnsi" w:cstheme="minorHAnsi"/>
        </w:rPr>
        <w:t xml:space="preserve"> zejména činnosti uvedené v Článku 11, které budou podrobně rozepsány v této příloze.</w:t>
      </w:r>
    </w:p>
    <w:p w14:paraId="11FCCF69" w14:textId="77777777" w:rsidR="004702C2" w:rsidRPr="00530BBB" w:rsidRDefault="004702C2" w:rsidP="004702C2">
      <w:pPr>
        <w:pStyle w:val="Odstavecseseznamem1"/>
        <w:numPr>
          <w:ilvl w:val="0"/>
          <w:numId w:val="16"/>
        </w:numPr>
        <w:ind w:left="714" w:hanging="357"/>
        <w:contextualSpacing w:val="0"/>
        <w:rPr>
          <w:rFonts w:asciiTheme="minorHAnsi" w:hAnsiTheme="minorHAnsi" w:cstheme="minorHAnsi"/>
        </w:rPr>
      </w:pPr>
      <w:r w:rsidRPr="00530BBB">
        <w:rPr>
          <w:rFonts w:asciiTheme="minorHAnsi" w:hAnsiTheme="minorHAnsi" w:cstheme="minorHAnsi"/>
        </w:rPr>
        <w:t>Energetický management – ostatní činnosti a povinnosti Klienta požadované se strany ESCO</w:t>
      </w:r>
    </w:p>
    <w:p w14:paraId="2AADA924" w14:textId="77777777" w:rsidR="004702C2" w:rsidRPr="00530BBB" w:rsidRDefault="004702C2" w:rsidP="004702C2">
      <w:pPr>
        <w:spacing w:before="0" w:line="240" w:lineRule="auto"/>
        <w:jc w:val="left"/>
        <w:rPr>
          <w:rFonts w:asciiTheme="minorHAnsi" w:hAnsiTheme="minorHAnsi" w:cstheme="minorHAnsi"/>
          <w:szCs w:val="22"/>
          <w:lang w:eastAsia="en-US"/>
        </w:rPr>
      </w:pPr>
      <w:r w:rsidRPr="00530BBB">
        <w:rPr>
          <w:rFonts w:asciiTheme="minorHAnsi" w:hAnsiTheme="minorHAnsi" w:cstheme="minorHAnsi"/>
        </w:rPr>
        <w:br w:type="page"/>
      </w:r>
    </w:p>
    <w:p w14:paraId="633E942E" w14:textId="77777777" w:rsidR="004702C2" w:rsidRPr="00530BBB" w:rsidRDefault="004702C2" w:rsidP="004702C2">
      <w:pPr>
        <w:pStyle w:val="Nadpis1"/>
        <w:numPr>
          <w:ilvl w:val="0"/>
          <w:numId w:val="0"/>
        </w:numPr>
        <w:rPr>
          <w:rFonts w:asciiTheme="minorHAnsi" w:hAnsiTheme="minorHAnsi" w:cstheme="minorHAnsi"/>
        </w:rPr>
      </w:pPr>
      <w:bookmarkStart w:id="15" w:name="_Toc85704334"/>
      <w:bookmarkStart w:id="16" w:name="_Toc210341568"/>
      <w:r w:rsidRPr="00530BBB">
        <w:rPr>
          <w:rFonts w:asciiTheme="minorHAnsi" w:hAnsiTheme="minorHAnsi" w:cstheme="minorHAnsi"/>
        </w:rPr>
        <w:lastRenderedPageBreak/>
        <w:t>Příloha č. 8: Oprávněné osoby</w:t>
      </w:r>
      <w:bookmarkEnd w:id="15"/>
      <w:bookmarkEnd w:id="16"/>
    </w:p>
    <w:p w14:paraId="72C79B33"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rPr>
        <w:t xml:space="preserve">Doplní </w:t>
      </w:r>
      <w:r w:rsidRPr="00E93AB4">
        <w:rPr>
          <w:rFonts w:asciiTheme="minorHAnsi" w:hAnsiTheme="minorHAnsi" w:cstheme="minorHAnsi"/>
          <w:i/>
          <w:iCs/>
          <w:highlight w:val="yellow"/>
        </w:rPr>
        <w:t>ESCO</w:t>
      </w:r>
      <w:r w:rsidRPr="00E93AB4">
        <w:rPr>
          <w:rFonts w:asciiTheme="minorHAnsi" w:hAnsiTheme="minorHAnsi" w:cstheme="minorHAnsi"/>
          <w:i/>
          <w:iCs/>
        </w:rPr>
        <w:t xml:space="preserve"> i </w:t>
      </w:r>
      <w:r w:rsidRPr="00E93AB4">
        <w:rPr>
          <w:rFonts w:asciiTheme="minorHAnsi" w:hAnsiTheme="minorHAnsi" w:cstheme="minorHAnsi"/>
          <w:i/>
          <w:iCs/>
          <w:highlight w:val="cyan"/>
        </w:rPr>
        <w:t>Klient</w:t>
      </w:r>
    </w:p>
    <w:p w14:paraId="6E99E258" w14:textId="7257DCE9" w:rsidR="004702C2" w:rsidRPr="00530BBB" w:rsidRDefault="004702C2" w:rsidP="004702C2">
      <w:pPr>
        <w:rPr>
          <w:rFonts w:asciiTheme="minorHAnsi" w:hAnsiTheme="minorHAnsi" w:cstheme="minorHAnsi"/>
        </w:rPr>
      </w:pPr>
      <w:r w:rsidRPr="00530BBB">
        <w:rPr>
          <w:rFonts w:asciiTheme="minorHAnsi" w:hAnsiTheme="minorHAnsi" w:cstheme="minorHAnsi"/>
        </w:rPr>
        <w:t>Budou uvedeny oprávněné osoby ESCO, které odpovídají za jednotlivé fáze projektu EPC a za</w:t>
      </w:r>
      <w:r w:rsidR="001C4B31">
        <w:rPr>
          <w:rFonts w:asciiTheme="minorHAnsi" w:hAnsiTheme="minorHAnsi" w:cstheme="minorHAnsi"/>
        </w:rPr>
        <w:t xml:space="preserve"> </w:t>
      </w:r>
      <w:r w:rsidRPr="00530BBB">
        <w:rPr>
          <w:rFonts w:asciiTheme="minorHAnsi" w:hAnsiTheme="minorHAnsi" w:cstheme="minorHAnsi"/>
        </w:rPr>
        <w:t>projekt jako celek.</w:t>
      </w:r>
    </w:p>
    <w:p w14:paraId="208D3CB0" w14:textId="77777777" w:rsidR="004702C2" w:rsidRPr="00530BBB" w:rsidRDefault="004702C2" w:rsidP="004702C2">
      <w:pPr>
        <w:rPr>
          <w:rFonts w:asciiTheme="minorHAnsi" w:hAnsiTheme="minorHAnsi" w:cstheme="minorHAnsi"/>
        </w:rPr>
      </w:pPr>
      <w:r w:rsidRPr="00530BBB">
        <w:rPr>
          <w:rFonts w:asciiTheme="minorHAnsi" w:hAnsiTheme="minorHAnsi" w:cstheme="minorHAnsi"/>
        </w:rPr>
        <w:t>V této příloze uvede před uzavřením smlouvy také Klient pověřené osoby pro jednotlivé objekty a za Klienta celkem.</w:t>
      </w:r>
    </w:p>
    <w:p w14:paraId="655DE302" w14:textId="77777777" w:rsidR="004702C2" w:rsidRPr="00530BBB" w:rsidRDefault="004702C2" w:rsidP="004702C2">
      <w:pPr>
        <w:spacing w:before="0"/>
        <w:jc w:val="left"/>
        <w:rPr>
          <w:rFonts w:asciiTheme="minorHAnsi" w:hAnsiTheme="minorHAnsi" w:cstheme="minorHAnsi"/>
        </w:rPr>
      </w:pPr>
      <w:r w:rsidRPr="00530BBB">
        <w:rPr>
          <w:rFonts w:asciiTheme="minorHAnsi" w:hAnsiTheme="minorHAnsi" w:cstheme="minorHAnsi"/>
        </w:rPr>
        <w:br w:type="page"/>
      </w:r>
    </w:p>
    <w:p w14:paraId="5DDAB0F8" w14:textId="77777777" w:rsidR="004702C2" w:rsidRPr="00530BBB" w:rsidRDefault="004702C2" w:rsidP="004702C2">
      <w:pPr>
        <w:pStyle w:val="Nadpis1"/>
        <w:numPr>
          <w:ilvl w:val="0"/>
          <w:numId w:val="0"/>
        </w:numPr>
        <w:rPr>
          <w:rFonts w:asciiTheme="minorHAnsi" w:hAnsiTheme="minorHAnsi" w:cstheme="minorHAnsi"/>
        </w:rPr>
      </w:pPr>
      <w:bookmarkStart w:id="17" w:name="_Toc85704335"/>
      <w:bookmarkStart w:id="18" w:name="_Toc210341569"/>
      <w:r w:rsidRPr="00530BBB">
        <w:rPr>
          <w:rFonts w:asciiTheme="minorHAnsi" w:hAnsiTheme="minorHAnsi" w:cstheme="minorHAnsi"/>
        </w:rPr>
        <w:lastRenderedPageBreak/>
        <w:t>Příloha č. 9: Seznam poddodavatelů</w:t>
      </w:r>
      <w:bookmarkEnd w:id="17"/>
      <w:bookmarkEnd w:id="18"/>
    </w:p>
    <w:p w14:paraId="29C413DB" w14:textId="77777777" w:rsidR="004702C2" w:rsidRPr="00E93AB4" w:rsidRDefault="004702C2" w:rsidP="004702C2">
      <w:pPr>
        <w:rPr>
          <w:rFonts w:asciiTheme="minorHAnsi" w:hAnsiTheme="minorHAnsi" w:cstheme="minorHAnsi"/>
          <w:i/>
          <w:iCs/>
        </w:rPr>
      </w:pPr>
      <w:r w:rsidRPr="00E93AB4">
        <w:rPr>
          <w:rFonts w:asciiTheme="minorHAnsi" w:hAnsiTheme="minorHAnsi" w:cstheme="minorHAnsi"/>
          <w:i/>
          <w:iCs/>
          <w:highlight w:val="yellow"/>
        </w:rPr>
        <w:t>Doplní ESCO</w:t>
      </w:r>
    </w:p>
    <w:p w14:paraId="623A7267" w14:textId="77777777" w:rsidR="004702C2" w:rsidRPr="00530BBB" w:rsidRDefault="004702C2" w:rsidP="004702C2">
      <w:pPr>
        <w:rPr>
          <w:rFonts w:asciiTheme="minorHAnsi" w:hAnsiTheme="minorHAnsi" w:cstheme="minorHAnsi"/>
        </w:rPr>
      </w:pPr>
      <w:r w:rsidRPr="00530BBB">
        <w:rPr>
          <w:rFonts w:asciiTheme="minorHAnsi" w:hAnsiTheme="minorHAnsi" w:cstheme="minorHAnsi"/>
        </w:rPr>
        <w:t>V této příloze uvede ESCO všechny poddodavatele (jméno, IČO, předmět plnění), kteří se budou podílet na plnění předmětu smlouvy podílem větším než 10 % z objemu ceny základních opatření (z ceny investice).</w:t>
      </w:r>
    </w:p>
    <w:p w14:paraId="7743BBF2" w14:textId="77777777" w:rsidR="004702C2" w:rsidRPr="00530BBB" w:rsidRDefault="004702C2" w:rsidP="004702C2">
      <w:pPr>
        <w:spacing w:before="0" w:line="240" w:lineRule="auto"/>
        <w:jc w:val="left"/>
        <w:rPr>
          <w:rFonts w:asciiTheme="minorHAnsi" w:hAnsiTheme="minorHAnsi" w:cstheme="minorHAnsi"/>
        </w:rPr>
      </w:pPr>
      <w:r w:rsidRPr="00530BBB">
        <w:rPr>
          <w:rFonts w:asciiTheme="minorHAnsi" w:hAnsiTheme="minorHAnsi" w:cstheme="minorHAnsi"/>
        </w:rPr>
        <w:br w:type="page"/>
      </w:r>
    </w:p>
    <w:p w14:paraId="7C8E2DA5" w14:textId="77777777" w:rsidR="004702C2" w:rsidRPr="00530BBB" w:rsidRDefault="004702C2" w:rsidP="004702C2">
      <w:pPr>
        <w:pStyle w:val="Nadpis1"/>
        <w:numPr>
          <w:ilvl w:val="0"/>
          <w:numId w:val="0"/>
        </w:numPr>
        <w:rPr>
          <w:rFonts w:asciiTheme="minorHAnsi" w:hAnsiTheme="minorHAnsi" w:cstheme="minorHAnsi"/>
        </w:rPr>
      </w:pPr>
      <w:bookmarkStart w:id="19" w:name="_Toc210341570"/>
      <w:r w:rsidRPr="00530BBB">
        <w:rPr>
          <w:rFonts w:asciiTheme="minorHAnsi" w:hAnsiTheme="minorHAnsi" w:cstheme="minorHAnsi"/>
        </w:rPr>
        <w:lastRenderedPageBreak/>
        <w:t>Příloha č. 10: Podmínky pro provádění základních opatření</w:t>
      </w:r>
      <w:bookmarkEnd w:id="19"/>
    </w:p>
    <w:p w14:paraId="757A0128" w14:textId="09C56742" w:rsidR="004702C2" w:rsidRPr="00E93AB4" w:rsidRDefault="00785242" w:rsidP="004702C2">
      <w:pPr>
        <w:rPr>
          <w:rFonts w:asciiTheme="minorHAnsi" w:hAnsiTheme="minorHAnsi" w:cstheme="minorHAnsi"/>
          <w:i/>
          <w:iCs/>
          <w:color w:val="000000" w:themeColor="text1"/>
        </w:rPr>
      </w:pPr>
      <w:r w:rsidRPr="00E93AB4">
        <w:rPr>
          <w:rFonts w:asciiTheme="minorHAnsi" w:hAnsiTheme="minorHAnsi" w:cstheme="minorHAnsi"/>
          <w:i/>
          <w:iCs/>
          <w:color w:val="000000" w:themeColor="text1"/>
        </w:rPr>
        <w:t>Doplní</w:t>
      </w:r>
      <w:r w:rsidR="00802BDC" w:rsidRPr="00E93AB4">
        <w:rPr>
          <w:rFonts w:asciiTheme="minorHAnsi" w:hAnsiTheme="minorHAnsi" w:cstheme="minorHAnsi"/>
          <w:i/>
          <w:iCs/>
          <w:color w:val="000000" w:themeColor="text1"/>
        </w:rPr>
        <w:t xml:space="preserve"> </w:t>
      </w:r>
      <w:r w:rsidRPr="00E93AB4">
        <w:rPr>
          <w:rFonts w:asciiTheme="minorHAnsi" w:hAnsiTheme="minorHAnsi" w:cstheme="minorHAnsi"/>
          <w:i/>
          <w:iCs/>
          <w:color w:val="000000" w:themeColor="text1"/>
          <w:highlight w:val="yellow"/>
        </w:rPr>
        <w:t xml:space="preserve">ESCO </w:t>
      </w:r>
      <w:r w:rsidRPr="00E93AB4">
        <w:rPr>
          <w:rFonts w:asciiTheme="minorHAnsi" w:hAnsiTheme="minorHAnsi" w:cstheme="minorHAnsi"/>
          <w:i/>
          <w:iCs/>
          <w:color w:val="000000" w:themeColor="text1"/>
        </w:rPr>
        <w:t xml:space="preserve">i </w:t>
      </w:r>
      <w:r w:rsidR="004702C2" w:rsidRPr="00E93AB4">
        <w:rPr>
          <w:rFonts w:asciiTheme="minorHAnsi" w:hAnsiTheme="minorHAnsi" w:cstheme="minorHAnsi"/>
          <w:i/>
          <w:iCs/>
          <w:color w:val="000000" w:themeColor="text1"/>
          <w:highlight w:val="cyan"/>
        </w:rPr>
        <w:t>Klient</w:t>
      </w:r>
    </w:p>
    <w:p w14:paraId="648B6339" w14:textId="30568D2A" w:rsidR="004702C2" w:rsidRPr="00530BBB" w:rsidRDefault="004702C2" w:rsidP="004702C2">
      <w:pPr>
        <w:rPr>
          <w:rFonts w:asciiTheme="minorHAnsi" w:hAnsiTheme="minorHAnsi" w:cstheme="minorHAnsi"/>
        </w:rPr>
      </w:pPr>
      <w:r w:rsidRPr="00785242">
        <w:rPr>
          <w:rFonts w:asciiTheme="minorHAnsi" w:hAnsiTheme="minorHAnsi" w:cstheme="minorHAnsi"/>
          <w:color w:val="000000" w:themeColor="text1"/>
        </w:rPr>
        <w:t>V této příloze</w:t>
      </w:r>
      <w:r w:rsidR="00802BDC" w:rsidRPr="00785242">
        <w:rPr>
          <w:rFonts w:asciiTheme="minorHAnsi" w:hAnsiTheme="minorHAnsi" w:cstheme="minorHAnsi"/>
          <w:color w:val="000000" w:themeColor="text1"/>
        </w:rPr>
        <w:t xml:space="preserve"> stanoví </w:t>
      </w:r>
      <w:r w:rsidRPr="00785242">
        <w:rPr>
          <w:rFonts w:asciiTheme="minorHAnsi" w:hAnsiTheme="minorHAnsi" w:cstheme="minorHAnsi"/>
          <w:color w:val="000000" w:themeColor="text1"/>
        </w:rPr>
        <w:t xml:space="preserve">Klient podmínky pro provádění realizace (výstavby) základních investičních opatření, které jsou specifické z hlediska ESCO a (případně) Klienta a musí být oběma smluvními stranami dodrženy. V případě, že žádná </w:t>
      </w:r>
      <w:r w:rsidRPr="00530BBB">
        <w:rPr>
          <w:rFonts w:asciiTheme="minorHAnsi" w:hAnsiTheme="minorHAnsi" w:cstheme="minorHAnsi"/>
        </w:rPr>
        <w:t>ze smluvních stran nestanoví specifické podmínky pro provádění realizace (výstavby) základních investičních opatření, bude tato příloha obsahovat text „Nejsou specifické podmínky pro provádění realizace (výstavby) základních investičních opatření“, případně – po dohodě smluvních stran – nebude tato příloha součástí smlouvy.</w:t>
      </w:r>
    </w:p>
    <w:p w14:paraId="526A801C" w14:textId="77777777" w:rsidR="004702C2" w:rsidRPr="00530BBB" w:rsidRDefault="004702C2" w:rsidP="004702C2">
      <w:pPr>
        <w:rPr>
          <w:rFonts w:asciiTheme="minorHAnsi" w:hAnsiTheme="minorHAnsi" w:cstheme="minorHAnsi"/>
          <w:i/>
          <w:iCs/>
        </w:rPr>
      </w:pPr>
      <w:r w:rsidRPr="00530BBB">
        <w:rPr>
          <w:rFonts w:asciiTheme="minorHAnsi" w:hAnsiTheme="minorHAnsi" w:cstheme="minorHAnsi"/>
          <w:i/>
          <w:iCs/>
        </w:rPr>
        <w:t>Příklad podmínek ESCO: Při realizaci opatření X v objektu Y musí Klient umožnit provádění prací nepřetržitě po dobu 72 hodin a počítat s odstávkou provozu minimálně po dobu 96 hodin.</w:t>
      </w:r>
    </w:p>
    <w:p w14:paraId="7957A692" w14:textId="484A6EDE" w:rsidR="004702C2" w:rsidRPr="00530BBB" w:rsidRDefault="004702C2">
      <w:pPr>
        <w:rPr>
          <w:rFonts w:asciiTheme="minorHAnsi" w:hAnsiTheme="minorHAnsi" w:cstheme="minorHAnsi"/>
          <w:i/>
          <w:iCs/>
        </w:rPr>
      </w:pPr>
      <w:r w:rsidRPr="00530BBB">
        <w:rPr>
          <w:rFonts w:asciiTheme="minorHAnsi" w:hAnsiTheme="minorHAnsi" w:cstheme="minorHAnsi"/>
          <w:i/>
          <w:iCs/>
        </w:rPr>
        <w:t>Příklad podmínek Klienta: Realizaci opatření XX v objektu YY může ESCO provádět pouze během dnů pracovního volna (mimo dny státních svátků) a v čase mezi 15:00 a 23:30.</w:t>
      </w:r>
    </w:p>
    <w:p w14:paraId="6A8C099F" w14:textId="77777777" w:rsidR="004702C2" w:rsidRPr="00530BBB" w:rsidRDefault="004702C2">
      <w:pPr>
        <w:spacing w:before="0" w:line="240" w:lineRule="auto"/>
        <w:jc w:val="left"/>
        <w:rPr>
          <w:rFonts w:asciiTheme="minorHAnsi" w:hAnsiTheme="minorHAnsi" w:cstheme="minorHAnsi"/>
          <w:i/>
          <w:iCs/>
        </w:rPr>
      </w:pPr>
      <w:r w:rsidRPr="00530BBB">
        <w:rPr>
          <w:rFonts w:asciiTheme="minorHAnsi" w:hAnsiTheme="minorHAnsi" w:cstheme="minorHAnsi"/>
          <w:i/>
          <w:iCs/>
        </w:rPr>
        <w:br w:type="page"/>
      </w:r>
    </w:p>
    <w:p w14:paraId="0FC18393" w14:textId="2A312B03" w:rsidR="00530BBB" w:rsidRPr="00B609AB" w:rsidRDefault="00530BBB" w:rsidP="00B609AB">
      <w:pPr>
        <w:pStyle w:val="Nadpis1"/>
        <w:numPr>
          <w:ilvl w:val="0"/>
          <w:numId w:val="0"/>
        </w:numPr>
        <w:rPr>
          <w:rFonts w:asciiTheme="minorHAnsi" w:hAnsiTheme="minorHAnsi" w:cstheme="minorHAnsi"/>
          <w:b w:val="0"/>
          <w:bCs w:val="0"/>
        </w:rPr>
      </w:pPr>
      <w:bookmarkStart w:id="20" w:name="_Toc210341571"/>
      <w:r w:rsidRPr="00B609AB">
        <w:rPr>
          <w:rFonts w:asciiTheme="minorHAnsi" w:hAnsiTheme="minorHAnsi" w:cstheme="minorHAnsi"/>
        </w:rPr>
        <w:lastRenderedPageBreak/>
        <w:t>Příloha č. 1</w:t>
      </w:r>
      <w:r w:rsidR="0078561B" w:rsidRPr="00B609AB">
        <w:rPr>
          <w:rFonts w:asciiTheme="minorHAnsi" w:hAnsiTheme="minorHAnsi" w:cstheme="minorHAnsi"/>
        </w:rPr>
        <w:t>1</w:t>
      </w:r>
      <w:r w:rsidRPr="00B609AB">
        <w:rPr>
          <w:rFonts w:asciiTheme="minorHAnsi" w:hAnsiTheme="minorHAnsi" w:cstheme="minorHAnsi"/>
        </w:rPr>
        <w:t>: Inflační doložka</w:t>
      </w:r>
      <w:r w:rsidR="00B66ADA" w:rsidRPr="00B609AB">
        <w:rPr>
          <w:rFonts w:asciiTheme="minorHAnsi" w:hAnsiTheme="minorHAnsi" w:cstheme="minorHAnsi"/>
        </w:rPr>
        <w:t xml:space="preserve"> pro úpravu</w:t>
      </w:r>
      <w:r w:rsidR="004D71AD" w:rsidRPr="00B609AB">
        <w:rPr>
          <w:rFonts w:asciiTheme="minorHAnsi" w:hAnsiTheme="minorHAnsi" w:cstheme="minorHAnsi"/>
        </w:rPr>
        <w:t xml:space="preserve"> </w:t>
      </w:r>
      <w:r w:rsidR="008D2106" w:rsidRPr="00B609AB">
        <w:rPr>
          <w:rFonts w:asciiTheme="minorHAnsi" w:hAnsiTheme="minorHAnsi" w:cstheme="minorHAnsi"/>
        </w:rPr>
        <w:t>ceny základních opatření</w:t>
      </w:r>
      <w:bookmarkEnd w:id="20"/>
      <w:r w:rsidR="00822B7A" w:rsidRPr="00B609AB">
        <w:rPr>
          <w:rFonts w:asciiTheme="minorHAnsi" w:hAnsiTheme="minorHAnsi" w:cstheme="minorHAnsi"/>
        </w:rPr>
        <w:t xml:space="preserve"> </w:t>
      </w:r>
    </w:p>
    <w:p w14:paraId="3CE35FDA"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Cena základních opatření bude na základě samostatného vyúčtování ESCO upravena z důvodu zvýšení nebo snížení cen materiálních, personálních či jiných vstupů potřebných pro provedení základních opatření (dále jen „</w:t>
      </w:r>
      <w:r w:rsidRPr="009356A4">
        <w:rPr>
          <w:rFonts w:asciiTheme="minorHAnsi" w:hAnsiTheme="minorHAnsi" w:cstheme="minorHAnsi"/>
          <w:b/>
          <w:bCs/>
          <w:color w:val="000000" w:themeColor="text1"/>
          <w:szCs w:val="22"/>
        </w:rPr>
        <w:t>změna cen nákladů</w:t>
      </w:r>
      <w:r w:rsidRPr="009356A4">
        <w:rPr>
          <w:rFonts w:asciiTheme="minorHAnsi" w:hAnsiTheme="minorHAnsi" w:cstheme="minorHAnsi"/>
          <w:color w:val="000000" w:themeColor="text1"/>
          <w:szCs w:val="22"/>
        </w:rPr>
        <w:t xml:space="preserve">“) tak, že se přičtou nebo odečtou částky určené vzorcem stanoveným níže. </w:t>
      </w:r>
    </w:p>
    <w:p w14:paraId="79E0F393"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Tato úprava ceny základních opatření se použije na všechny položky a práce provedené ze strany ESCO při provádění základních opatření, a to za období od okamžiku podání konečné závazné cenové nabídky ze strany ESCO v zadávacím řízení do okamžiku, kdy dojde u vybraných položek a prací k jejich závazné objednávce ze strany ESCO u svých poddodavatelů;</w:t>
      </w:r>
    </w:p>
    <w:p w14:paraId="45ED563F"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ESCO je povinna předložit samostatné vyúčtování změny nákladů jako přílohu faktury Klientovi, a to v členění na jednotlivá čtvrtletí kalendářního roku, za která je úprava ceny základních opatření prováděna. Toto vyúčtování bude vyčíslovat částku, která má být přičtena nebo odečtena v důsledku změny nákladů. Faktura s vyúčtováním změny nákladů za příslušné období bude uhrazena ve lhůtě do 30 dnů od jejího doručení Klientovi. V případě, že je vyúčtování po obsahové stránce nesprávné, může Klient s odůvodněním, proč neodpovídá valorizační doložce, ve lhůtě 14 dnů od doručení požádat ESCO o jeho přepracování.</w:t>
      </w:r>
    </w:p>
    <w:p w14:paraId="3D1294DD"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Rozhodným okamžikem pro zařazení položky nebo práce do příslušného čtvrtletí podle předchozího odstavce je:</w:t>
      </w:r>
    </w:p>
    <w:p w14:paraId="0CE5C44B"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u vybraných položek (zařízení) a prací</w:t>
      </w:r>
      <w:r w:rsidRPr="009356A4">
        <w:rPr>
          <w:rFonts w:cstheme="minorHAnsi"/>
          <w:b/>
          <w:bCs/>
          <w:color w:val="000000" w:themeColor="text1"/>
        </w:rPr>
        <w:t xml:space="preserve"> datum jejich závazné objednávky ze strany ESCO vůči svém poddodavateli </w:t>
      </w:r>
      <w:r w:rsidRPr="009356A4">
        <w:rPr>
          <w:rFonts w:cstheme="minorHAnsi"/>
          <w:color w:val="000000" w:themeColor="text1"/>
        </w:rPr>
        <w:t>v příslušném kalendářním čtvrtletí</w:t>
      </w:r>
    </w:p>
    <w:p w14:paraId="65A83B33"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 xml:space="preserve">Položková cena položek nebo prací, zvýšená nebo snížená postupem podle této valorizační doložky se musí rovnat součinu položkové ceny příslušné položky nebo práce uvedené ve smlouvě a násobitele úpravy, stanoveného dle „Indexu cen stavebních konstrukcí a prací podle </w:t>
      </w:r>
      <w:proofErr w:type="spellStart"/>
      <w:r w:rsidRPr="009356A4">
        <w:rPr>
          <w:rFonts w:asciiTheme="minorHAnsi" w:hAnsiTheme="minorHAnsi" w:cstheme="minorHAnsi"/>
          <w:color w:val="000000" w:themeColor="text1"/>
          <w:szCs w:val="22"/>
        </w:rPr>
        <w:t>TSKPstat</w:t>
      </w:r>
      <w:proofErr w:type="spellEnd"/>
      <w:r w:rsidRPr="009356A4">
        <w:rPr>
          <w:rFonts w:asciiTheme="minorHAnsi" w:hAnsiTheme="minorHAnsi" w:cstheme="minorHAnsi"/>
          <w:color w:val="000000" w:themeColor="text1"/>
          <w:szCs w:val="22"/>
        </w:rPr>
        <w:t>“ vyhlašovaného Českým statistickým úřadem, a to níže uvedeným způsobem.</w:t>
      </w:r>
    </w:p>
    <w:p w14:paraId="01F3F816"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 xml:space="preserve">Jako cenový index bude v rámci klasifikace </w:t>
      </w:r>
      <w:proofErr w:type="spellStart"/>
      <w:r w:rsidRPr="009356A4">
        <w:rPr>
          <w:rFonts w:asciiTheme="minorHAnsi" w:hAnsiTheme="minorHAnsi" w:cstheme="minorHAnsi"/>
          <w:color w:val="000000" w:themeColor="text1"/>
          <w:szCs w:val="22"/>
        </w:rPr>
        <w:t>TSKPstat</w:t>
      </w:r>
      <w:proofErr w:type="spellEnd"/>
      <w:r w:rsidRPr="009356A4">
        <w:rPr>
          <w:rFonts w:asciiTheme="minorHAnsi" w:hAnsiTheme="minorHAnsi" w:cstheme="minorHAnsi"/>
          <w:color w:val="000000" w:themeColor="text1"/>
          <w:szCs w:val="22"/>
        </w:rPr>
        <w:t xml:space="preserve"> (kód produktu „</w:t>
      </w:r>
      <w:proofErr w:type="gramStart"/>
      <w:r w:rsidRPr="009356A4">
        <w:rPr>
          <w:rFonts w:asciiTheme="minorHAnsi" w:hAnsiTheme="minorHAnsi" w:cstheme="minorHAnsi"/>
          <w:color w:val="000000" w:themeColor="text1"/>
          <w:szCs w:val="22"/>
        </w:rPr>
        <w:t>011041-XYq401</w:t>
      </w:r>
      <w:proofErr w:type="gramEnd"/>
      <w:r w:rsidRPr="009356A4">
        <w:rPr>
          <w:rFonts w:asciiTheme="minorHAnsi" w:hAnsiTheme="minorHAnsi" w:cstheme="minorHAnsi"/>
          <w:color w:val="000000" w:themeColor="text1"/>
          <w:szCs w:val="22"/>
        </w:rPr>
        <w:t>“, přičemž „XY“ označuje rok časové řady) využíván:</w:t>
      </w:r>
    </w:p>
    <w:p w14:paraId="07810E55" w14:textId="77777777" w:rsidR="00EC53E5" w:rsidRPr="009356A4" w:rsidRDefault="00EC53E5" w:rsidP="00EC53E5">
      <w:pPr>
        <w:pStyle w:val="Odstavecseseznamem"/>
        <w:numPr>
          <w:ilvl w:val="0"/>
          <w:numId w:val="22"/>
        </w:numPr>
        <w:autoSpaceDE w:val="0"/>
        <w:autoSpaceDN w:val="0"/>
        <w:adjustRightInd w:val="0"/>
        <w:spacing w:before="120" w:after="0" w:line="276" w:lineRule="auto"/>
        <w:ind w:left="584" w:hanging="357"/>
        <w:contextualSpacing w:val="0"/>
        <w:jc w:val="both"/>
        <w:rPr>
          <w:rFonts w:cstheme="minorHAnsi"/>
          <w:i/>
          <w:iCs/>
          <w:color w:val="000000" w:themeColor="text1"/>
        </w:rPr>
      </w:pPr>
      <w:r w:rsidRPr="009356A4">
        <w:rPr>
          <w:rFonts w:cstheme="minorHAnsi"/>
          <w:color w:val="000000" w:themeColor="text1"/>
        </w:rPr>
        <w:t>index pro kód „</w:t>
      </w:r>
      <w:proofErr w:type="spellStart"/>
      <w:r w:rsidRPr="009356A4">
        <w:rPr>
          <w:rFonts w:cstheme="minorHAnsi"/>
          <w:color w:val="000000" w:themeColor="text1"/>
        </w:rPr>
        <w:t>TSKPstat</w:t>
      </w:r>
      <w:proofErr w:type="spellEnd"/>
      <w:r w:rsidRPr="009356A4">
        <w:rPr>
          <w:rFonts w:cstheme="minorHAnsi"/>
          <w:color w:val="000000" w:themeColor="text1"/>
        </w:rPr>
        <w:t>“ nejbližší předmětu fakturace základního opatření,</w:t>
      </w:r>
    </w:p>
    <w:p w14:paraId="7D0F780B" w14:textId="77777777" w:rsidR="00EC53E5" w:rsidRPr="009356A4" w:rsidRDefault="00EC53E5" w:rsidP="00EC53E5">
      <w:pPr>
        <w:pStyle w:val="Odstavecseseznamem"/>
        <w:numPr>
          <w:ilvl w:val="0"/>
          <w:numId w:val="22"/>
        </w:numPr>
        <w:autoSpaceDE w:val="0"/>
        <w:autoSpaceDN w:val="0"/>
        <w:adjustRightInd w:val="0"/>
        <w:spacing w:before="120" w:after="0" w:line="276" w:lineRule="auto"/>
        <w:ind w:left="584" w:hanging="357"/>
        <w:contextualSpacing w:val="0"/>
        <w:jc w:val="both"/>
        <w:rPr>
          <w:rFonts w:cstheme="minorHAnsi"/>
          <w:color w:val="000000" w:themeColor="text1"/>
        </w:rPr>
      </w:pPr>
      <w:r w:rsidRPr="009356A4">
        <w:rPr>
          <w:rFonts w:cstheme="minorHAnsi"/>
          <w:color w:val="000000" w:themeColor="text1"/>
        </w:rPr>
        <w:t>index pro „předchozí období = 100“, hodnoty „čtvrtletí“,</w:t>
      </w:r>
    </w:p>
    <w:p w14:paraId="557D326D"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(dále jen „</w:t>
      </w:r>
      <w:r w:rsidRPr="009356A4">
        <w:rPr>
          <w:rFonts w:asciiTheme="minorHAnsi" w:hAnsiTheme="minorHAnsi" w:cstheme="minorHAnsi"/>
          <w:b/>
          <w:bCs/>
          <w:color w:val="000000" w:themeColor="text1"/>
          <w:szCs w:val="22"/>
        </w:rPr>
        <w:t>Cenový index</w:t>
      </w:r>
      <w:r w:rsidRPr="009356A4">
        <w:rPr>
          <w:rFonts w:asciiTheme="minorHAnsi" w:hAnsiTheme="minorHAnsi" w:cstheme="minorHAnsi"/>
          <w:color w:val="000000" w:themeColor="text1"/>
          <w:szCs w:val="22"/>
        </w:rPr>
        <w:t>“).</w:t>
      </w:r>
    </w:p>
    <w:p w14:paraId="3F0454A4"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p>
    <w:p w14:paraId="242FF7A3" w14:textId="77777777" w:rsidR="00EC53E5" w:rsidRPr="009356A4" w:rsidRDefault="00EC53E5" w:rsidP="00EC53E5">
      <w:pPr>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Výpočet se vztahuje na tato technologická zařízení:</w:t>
      </w:r>
    </w:p>
    <w:p w14:paraId="5F3BFCCF"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např. Fotovoltaické panely a střídače,</w:t>
      </w:r>
    </w:p>
    <w:p w14:paraId="1B5E6DD0"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např. Kondenzační kotle,</w:t>
      </w:r>
    </w:p>
    <w:p w14:paraId="10A78B86"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např. Vzduchotechnické jednotky,</w:t>
      </w:r>
    </w:p>
    <w:p w14:paraId="06A047AF"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např. Transformátory</w:t>
      </w:r>
    </w:p>
    <w:p w14:paraId="4DEABA4C"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Částka, která má být přičtena nebo odečtena v důsledku změn nákladů za příslušné kalendářní čtvrtletí, se vypočte podle vzorce:</w:t>
      </w:r>
    </w:p>
    <w:p w14:paraId="40F9D884"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p>
    <w:p w14:paraId="4BF410CD"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proofErr w:type="spellStart"/>
      <w:r w:rsidRPr="009356A4">
        <w:rPr>
          <w:rFonts w:asciiTheme="minorHAnsi" w:hAnsiTheme="minorHAnsi" w:cstheme="minorHAnsi"/>
          <w:color w:val="000000" w:themeColor="text1"/>
          <w:szCs w:val="22"/>
        </w:rPr>
        <w:t>UCn</w:t>
      </w:r>
      <w:proofErr w:type="spellEnd"/>
      <w:r w:rsidRPr="009356A4">
        <w:rPr>
          <w:rFonts w:asciiTheme="minorHAnsi" w:hAnsiTheme="minorHAnsi" w:cstheme="minorHAnsi"/>
          <w:color w:val="000000" w:themeColor="text1"/>
          <w:szCs w:val="22"/>
        </w:rPr>
        <w:t xml:space="preserve"> = </w:t>
      </w:r>
      <w:proofErr w:type="spellStart"/>
      <w:r w:rsidRPr="009356A4">
        <w:rPr>
          <w:rFonts w:asciiTheme="minorHAnsi" w:hAnsiTheme="minorHAnsi" w:cstheme="minorHAnsi"/>
          <w:color w:val="000000" w:themeColor="text1"/>
          <w:szCs w:val="22"/>
        </w:rPr>
        <w:t>Fnz</w:t>
      </w:r>
      <w:proofErr w:type="spellEnd"/>
      <w:r w:rsidRPr="009356A4">
        <w:rPr>
          <w:rFonts w:asciiTheme="minorHAnsi" w:hAnsiTheme="minorHAnsi" w:cstheme="minorHAnsi"/>
          <w:color w:val="000000" w:themeColor="text1"/>
          <w:szCs w:val="22"/>
        </w:rPr>
        <w:t xml:space="preserve"> * (</w:t>
      </w:r>
      <w:proofErr w:type="spellStart"/>
      <w:r w:rsidRPr="009356A4">
        <w:rPr>
          <w:rFonts w:asciiTheme="minorHAnsi" w:hAnsiTheme="minorHAnsi" w:cstheme="minorHAnsi"/>
          <w:color w:val="000000" w:themeColor="text1"/>
          <w:szCs w:val="22"/>
        </w:rPr>
        <w:t>Pnz</w:t>
      </w:r>
      <w:proofErr w:type="spellEnd"/>
      <w:r w:rsidRPr="009356A4">
        <w:rPr>
          <w:rFonts w:asciiTheme="minorHAnsi" w:hAnsiTheme="minorHAnsi" w:cstheme="minorHAnsi"/>
          <w:color w:val="000000" w:themeColor="text1"/>
          <w:szCs w:val="22"/>
        </w:rPr>
        <w:t xml:space="preserve"> – 1) </w:t>
      </w:r>
    </w:p>
    <w:p w14:paraId="6D3561EF"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p>
    <w:p w14:paraId="33FB0962"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s tím, že</w:t>
      </w:r>
    </w:p>
    <w:p w14:paraId="40A3BC4F"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výpočet hodnoty násobitele úpravy za příslušné kalendářní čtvrtletí bude proveden podle vzorce:</w:t>
      </w:r>
    </w:p>
    <w:p w14:paraId="647BF605"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m:oMathPara>
        <m:oMathParaPr>
          <m:jc m:val="left"/>
        </m:oMathParaPr>
        <m:oMath>
          <m:r>
            <w:rPr>
              <w:rFonts w:ascii="Cambria Math" w:hAnsi="Cambria Math" w:cstheme="minorHAnsi"/>
              <w:color w:val="000000" w:themeColor="text1"/>
              <w:szCs w:val="22"/>
            </w:rPr>
            <m:t xml:space="preserve">Pnz= </m:t>
          </m:r>
          <m:nary>
            <m:naryPr>
              <m:chr m:val="∏"/>
              <m:limLoc m:val="undOvr"/>
              <m:ctrlPr>
                <w:rPr>
                  <w:rFonts w:ascii="Cambria Math" w:hAnsi="Cambria Math" w:cstheme="minorHAnsi"/>
                  <w:i/>
                  <w:color w:val="000000" w:themeColor="text1"/>
                  <w:szCs w:val="22"/>
                </w:rPr>
              </m:ctrlPr>
            </m:naryPr>
            <m:sub>
              <m:r>
                <w:rPr>
                  <w:rFonts w:ascii="Cambria Math" w:hAnsi="Cambria Math" w:cstheme="minorHAnsi"/>
                  <w:color w:val="000000" w:themeColor="text1"/>
                  <w:szCs w:val="22"/>
                </w:rPr>
                <m:t>o</m:t>
              </m:r>
            </m:sub>
            <m:sup>
              <m:r>
                <w:rPr>
                  <w:rFonts w:ascii="Cambria Math" w:hAnsi="Cambria Math" w:cstheme="minorHAnsi"/>
                  <w:color w:val="000000" w:themeColor="text1"/>
                  <w:szCs w:val="22"/>
                </w:rPr>
                <m:t>n</m:t>
              </m:r>
            </m:sup>
            <m:e>
              <m:r>
                <w:rPr>
                  <w:rFonts w:ascii="Cambria Math" w:hAnsi="Cambria Math" w:cstheme="minorHAnsi"/>
                  <w:color w:val="000000" w:themeColor="text1"/>
                  <w:szCs w:val="22"/>
                </w:rPr>
                <m:t>(Li/100)</m:t>
              </m:r>
            </m:e>
          </m:nary>
        </m:oMath>
      </m:oMathPara>
    </w:p>
    <w:p w14:paraId="0299F70F" w14:textId="77777777" w:rsidR="00EC53E5" w:rsidRPr="009356A4" w:rsidRDefault="00EC53E5" w:rsidP="00EC53E5">
      <w:pPr>
        <w:autoSpaceDE w:val="0"/>
        <w:autoSpaceDN w:val="0"/>
        <w:adjustRightInd w:val="0"/>
        <w:spacing w:line="276" w:lineRule="auto"/>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kde:</w:t>
      </w:r>
    </w:p>
    <w:p w14:paraId="67A7BABC" w14:textId="77777777"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„n“</w:t>
      </w:r>
      <w:r w:rsidRPr="009356A4">
        <w:rPr>
          <w:rFonts w:asciiTheme="minorHAnsi" w:hAnsiTheme="minorHAnsi" w:cstheme="minorHAnsi"/>
          <w:color w:val="000000" w:themeColor="text1"/>
          <w:szCs w:val="22"/>
        </w:rPr>
        <w:t xml:space="preserve"> je příslušné kalendářní čtvrtletí, pro které je vypočítávána úprava ceny základní opatření. U vybraných položek a prací se příslušným kalendářním čtvrtletím rozumí datum závazné objednávky ESCO u poddodavatelů.</w:t>
      </w:r>
    </w:p>
    <w:p w14:paraId="28B3B8A9" w14:textId="77777777"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w:t>
      </w:r>
      <w:proofErr w:type="spellStart"/>
      <w:r w:rsidRPr="009356A4">
        <w:rPr>
          <w:rFonts w:asciiTheme="minorHAnsi" w:hAnsiTheme="minorHAnsi" w:cstheme="minorHAnsi"/>
          <w:b/>
          <w:color w:val="000000" w:themeColor="text1"/>
          <w:szCs w:val="22"/>
        </w:rPr>
        <w:t>Pnz</w:t>
      </w:r>
      <w:proofErr w:type="spellEnd"/>
      <w:r w:rsidRPr="009356A4">
        <w:rPr>
          <w:rFonts w:asciiTheme="minorHAnsi" w:hAnsiTheme="minorHAnsi" w:cstheme="minorHAnsi"/>
          <w:b/>
          <w:color w:val="000000" w:themeColor="text1"/>
          <w:szCs w:val="22"/>
        </w:rPr>
        <w:t>“</w:t>
      </w:r>
      <w:r w:rsidRPr="009356A4">
        <w:rPr>
          <w:rFonts w:asciiTheme="minorHAnsi" w:hAnsiTheme="minorHAnsi" w:cstheme="minorHAnsi"/>
          <w:color w:val="000000" w:themeColor="text1"/>
          <w:szCs w:val="22"/>
        </w:rPr>
        <w:t xml:space="preserve"> je násobitel úpravy pro kalendářní čtvrtletí „n“, za které je vypočítávána úprava částek pro všechny položky nebo práce podléhající úpravě podle této valorizační doložky</w:t>
      </w:r>
    </w:p>
    <w:p w14:paraId="11BFE744" w14:textId="77777777"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w:t>
      </w:r>
      <w:proofErr w:type="spellStart"/>
      <w:r w:rsidRPr="009356A4">
        <w:rPr>
          <w:rFonts w:asciiTheme="minorHAnsi" w:hAnsiTheme="minorHAnsi" w:cstheme="minorHAnsi"/>
          <w:b/>
          <w:color w:val="000000" w:themeColor="text1"/>
          <w:szCs w:val="22"/>
        </w:rPr>
        <w:t>UCn</w:t>
      </w:r>
      <w:proofErr w:type="spellEnd"/>
      <w:r w:rsidRPr="009356A4">
        <w:rPr>
          <w:rFonts w:asciiTheme="minorHAnsi" w:hAnsiTheme="minorHAnsi" w:cstheme="minorHAnsi"/>
          <w:b/>
          <w:color w:val="000000" w:themeColor="text1"/>
          <w:szCs w:val="22"/>
        </w:rPr>
        <w:t>“</w:t>
      </w:r>
      <w:r w:rsidRPr="009356A4">
        <w:rPr>
          <w:rFonts w:asciiTheme="minorHAnsi" w:hAnsiTheme="minorHAnsi" w:cstheme="minorHAnsi"/>
          <w:color w:val="000000" w:themeColor="text1"/>
          <w:szCs w:val="22"/>
        </w:rPr>
        <w:t xml:space="preserve"> je částka, která má být přičtena nebo odečtena v důsledku změn nákladů za kalendářní čtvrtletí „n“</w:t>
      </w:r>
    </w:p>
    <w:p w14:paraId="0A17D434" w14:textId="77777777"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w:t>
      </w:r>
      <w:proofErr w:type="spellStart"/>
      <w:r w:rsidRPr="009356A4">
        <w:rPr>
          <w:rFonts w:asciiTheme="minorHAnsi" w:hAnsiTheme="minorHAnsi" w:cstheme="minorHAnsi"/>
          <w:b/>
          <w:color w:val="000000" w:themeColor="text1"/>
          <w:szCs w:val="22"/>
        </w:rPr>
        <w:t>Fnz</w:t>
      </w:r>
      <w:proofErr w:type="spellEnd"/>
      <w:r w:rsidRPr="009356A4">
        <w:rPr>
          <w:rFonts w:asciiTheme="minorHAnsi" w:hAnsiTheme="minorHAnsi" w:cstheme="minorHAnsi"/>
          <w:b/>
          <w:color w:val="000000" w:themeColor="text1"/>
          <w:szCs w:val="22"/>
        </w:rPr>
        <w:t>“</w:t>
      </w:r>
      <w:r w:rsidRPr="009356A4">
        <w:rPr>
          <w:rFonts w:asciiTheme="minorHAnsi" w:hAnsiTheme="minorHAnsi" w:cstheme="minorHAnsi"/>
          <w:color w:val="000000" w:themeColor="text1"/>
          <w:szCs w:val="22"/>
        </w:rPr>
        <w:t xml:space="preserve"> je součet nabídkové ceny ESCO závazně objednaných položek nebo prací v příslušném kalendářním čtvrtletí „n“. U technologických zařízení se bude jako cenový index uvádět cenový index </w:t>
      </w:r>
      <w:proofErr w:type="spellStart"/>
      <w:r w:rsidRPr="009356A4">
        <w:rPr>
          <w:rFonts w:asciiTheme="minorHAnsi" w:hAnsiTheme="minorHAnsi" w:cstheme="minorHAnsi"/>
          <w:color w:val="000000" w:themeColor="text1"/>
          <w:szCs w:val="22"/>
        </w:rPr>
        <w:t>TSKPstat</w:t>
      </w:r>
      <w:proofErr w:type="spellEnd"/>
      <w:r w:rsidRPr="009356A4">
        <w:rPr>
          <w:rFonts w:asciiTheme="minorHAnsi" w:hAnsiTheme="minorHAnsi" w:cstheme="minorHAnsi"/>
          <w:color w:val="000000" w:themeColor="text1"/>
          <w:szCs w:val="22"/>
        </w:rPr>
        <w:t>:</w:t>
      </w:r>
    </w:p>
    <w:p w14:paraId="4F3480B8"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Fotovoltaické panely a střídače – cenový index 75 Technologická zařízení,</w:t>
      </w:r>
    </w:p>
    <w:p w14:paraId="2C3AE4AB"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Kondenzační kotle – cenový index 75 Technologická zařízení,</w:t>
      </w:r>
    </w:p>
    <w:p w14:paraId="6A633515"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 xml:space="preserve">Vzduchotechnické </w:t>
      </w:r>
      <w:proofErr w:type="gramStart"/>
      <w:r w:rsidRPr="009356A4">
        <w:rPr>
          <w:rFonts w:cstheme="minorHAnsi"/>
          <w:color w:val="000000" w:themeColor="text1"/>
        </w:rPr>
        <w:t>jednotky  –</w:t>
      </w:r>
      <w:proofErr w:type="gramEnd"/>
      <w:r w:rsidRPr="009356A4">
        <w:rPr>
          <w:rFonts w:cstheme="minorHAnsi"/>
          <w:color w:val="000000" w:themeColor="text1"/>
        </w:rPr>
        <w:t xml:space="preserve"> cenový index 75 Technologická zařízení,</w:t>
      </w:r>
    </w:p>
    <w:p w14:paraId="7AF852F9" w14:textId="77777777" w:rsidR="00EC53E5" w:rsidRPr="009356A4" w:rsidRDefault="00EC53E5" w:rsidP="00EC53E5">
      <w:pPr>
        <w:pStyle w:val="Odstavecseseznamem"/>
        <w:numPr>
          <w:ilvl w:val="0"/>
          <w:numId w:val="23"/>
        </w:numPr>
        <w:autoSpaceDE w:val="0"/>
        <w:autoSpaceDN w:val="0"/>
        <w:adjustRightInd w:val="0"/>
        <w:spacing w:before="120" w:after="0" w:line="276" w:lineRule="auto"/>
        <w:contextualSpacing w:val="0"/>
        <w:jc w:val="both"/>
        <w:rPr>
          <w:rFonts w:cstheme="minorHAnsi"/>
          <w:color w:val="000000" w:themeColor="text1"/>
        </w:rPr>
      </w:pPr>
      <w:r w:rsidRPr="009356A4">
        <w:rPr>
          <w:rFonts w:cstheme="minorHAnsi"/>
          <w:color w:val="000000" w:themeColor="text1"/>
        </w:rPr>
        <w:t>Transformátory – cenový index 74 Elektroinstalace.</w:t>
      </w:r>
      <w:r w:rsidRPr="009356A4">
        <w:rPr>
          <w:rStyle w:val="Znakapoznpodarou"/>
          <w:rFonts w:cstheme="minorHAnsi"/>
          <w:color w:val="000000" w:themeColor="text1"/>
        </w:rPr>
        <w:footnoteReference w:id="2"/>
      </w:r>
    </w:p>
    <w:p w14:paraId="23940D53" w14:textId="77777777"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w:t>
      </w:r>
      <w:proofErr w:type="spellStart"/>
      <w:r w:rsidRPr="009356A4">
        <w:rPr>
          <w:rFonts w:asciiTheme="minorHAnsi" w:hAnsiTheme="minorHAnsi" w:cstheme="minorHAnsi"/>
          <w:b/>
          <w:color w:val="000000" w:themeColor="text1"/>
          <w:szCs w:val="22"/>
        </w:rPr>
        <w:t>Li</w:t>
      </w:r>
      <w:proofErr w:type="spellEnd"/>
      <w:r w:rsidRPr="009356A4">
        <w:rPr>
          <w:rFonts w:asciiTheme="minorHAnsi" w:hAnsiTheme="minorHAnsi" w:cstheme="minorHAnsi"/>
          <w:b/>
          <w:color w:val="000000" w:themeColor="text1"/>
          <w:szCs w:val="22"/>
        </w:rPr>
        <w:t>“</w:t>
      </w:r>
      <w:r w:rsidRPr="009356A4">
        <w:rPr>
          <w:rFonts w:asciiTheme="minorHAnsi" w:hAnsiTheme="minorHAnsi" w:cstheme="minorHAnsi"/>
          <w:color w:val="000000" w:themeColor="text1"/>
          <w:szCs w:val="22"/>
        </w:rPr>
        <w:t xml:space="preserve"> je Cenový index pro příslušné kalendářní čtvrtletí, za které je vypočítávána úprava částek (od „o“ do „n“)</w:t>
      </w:r>
    </w:p>
    <w:p w14:paraId="01CFEE2A" w14:textId="5F4CBC1B" w:rsidR="00EC53E5" w:rsidRPr="009356A4" w:rsidRDefault="00EC53E5" w:rsidP="00EC53E5">
      <w:pPr>
        <w:autoSpaceDE w:val="0"/>
        <w:autoSpaceDN w:val="0"/>
        <w:adjustRightInd w:val="0"/>
        <w:spacing w:before="240" w:line="276" w:lineRule="auto"/>
        <w:rPr>
          <w:rFonts w:asciiTheme="minorHAnsi" w:hAnsiTheme="minorHAnsi" w:cstheme="minorHAnsi"/>
          <w:color w:val="000000" w:themeColor="text1"/>
          <w:szCs w:val="22"/>
        </w:rPr>
      </w:pPr>
      <w:r w:rsidRPr="009356A4">
        <w:rPr>
          <w:rFonts w:asciiTheme="minorHAnsi" w:hAnsiTheme="minorHAnsi" w:cstheme="minorHAnsi"/>
          <w:b/>
          <w:color w:val="000000" w:themeColor="text1"/>
          <w:szCs w:val="22"/>
        </w:rPr>
        <w:t>„o“</w:t>
      </w:r>
      <w:r w:rsidRPr="009356A4">
        <w:rPr>
          <w:rFonts w:asciiTheme="minorHAnsi" w:hAnsiTheme="minorHAnsi" w:cstheme="minorHAnsi"/>
          <w:color w:val="000000" w:themeColor="text1"/>
          <w:szCs w:val="22"/>
        </w:rPr>
        <w:t xml:space="preserve"> je kalendářní čtvrtletí, do něhož spadá datum podání konečné nabídky na realizaci</w:t>
      </w:r>
      <w:r w:rsidR="005D4F4F">
        <w:rPr>
          <w:rFonts w:asciiTheme="minorHAnsi" w:hAnsiTheme="minorHAnsi" w:cstheme="minorHAnsi"/>
          <w:color w:val="000000" w:themeColor="text1"/>
          <w:szCs w:val="22"/>
        </w:rPr>
        <w:t xml:space="preserve"> </w:t>
      </w:r>
      <w:r w:rsidRPr="009356A4">
        <w:rPr>
          <w:rFonts w:asciiTheme="minorHAnsi" w:hAnsiTheme="minorHAnsi" w:cstheme="minorHAnsi"/>
          <w:color w:val="000000" w:themeColor="text1"/>
          <w:szCs w:val="22"/>
        </w:rPr>
        <w:t>projektu</w:t>
      </w:r>
    </w:p>
    <w:p w14:paraId="20F07FE6" w14:textId="77777777" w:rsidR="00EC53E5" w:rsidRPr="009356A4" w:rsidRDefault="00EC53E5" w:rsidP="00EC53E5">
      <w:pPr>
        <w:rPr>
          <w:rFonts w:asciiTheme="minorHAnsi" w:hAnsiTheme="minorHAnsi" w:cstheme="minorHAnsi"/>
          <w:color w:val="000000" w:themeColor="text1"/>
          <w:szCs w:val="22"/>
        </w:rPr>
      </w:pPr>
      <w:r w:rsidRPr="009356A4">
        <w:rPr>
          <w:rFonts w:asciiTheme="minorHAnsi" w:hAnsiTheme="minorHAnsi" w:cstheme="minorHAnsi"/>
          <w:color w:val="000000" w:themeColor="text1"/>
          <w:szCs w:val="22"/>
        </w:rPr>
        <w:t>Žádná úprava nebude použita pro položky nebo práce vyúčtované v kalendářním čtvrtletí, v němž bude násobitel úpravy (</w:t>
      </w:r>
      <w:proofErr w:type="spellStart"/>
      <w:r w:rsidRPr="009356A4">
        <w:rPr>
          <w:rFonts w:asciiTheme="minorHAnsi" w:hAnsiTheme="minorHAnsi" w:cstheme="minorHAnsi"/>
          <w:color w:val="000000" w:themeColor="text1"/>
          <w:szCs w:val="22"/>
        </w:rPr>
        <w:t>Pnz</w:t>
      </w:r>
      <w:proofErr w:type="spellEnd"/>
      <w:r w:rsidRPr="009356A4">
        <w:rPr>
          <w:rFonts w:asciiTheme="minorHAnsi" w:hAnsiTheme="minorHAnsi" w:cstheme="minorHAnsi"/>
          <w:color w:val="000000" w:themeColor="text1"/>
          <w:szCs w:val="22"/>
        </w:rPr>
        <w:t>) v intervalu 0,99 až 1,01 (se zaokrouhlením na 4 desetinná místa).</w:t>
      </w:r>
    </w:p>
    <w:p w14:paraId="5D9CA913" w14:textId="4EC37EC6" w:rsidR="00530BBB" w:rsidRPr="00577504" w:rsidRDefault="00530BBB" w:rsidP="00530BBB">
      <w:pPr>
        <w:spacing w:line="276" w:lineRule="auto"/>
        <w:rPr>
          <w:rFonts w:asciiTheme="minorHAnsi" w:hAnsiTheme="minorHAnsi" w:cstheme="minorHAnsi"/>
          <w:color w:val="C00000"/>
        </w:rPr>
        <w:sectPr w:rsidR="00530BBB" w:rsidRPr="00577504" w:rsidSect="00B3781D">
          <w:headerReference w:type="even" r:id="rId8"/>
          <w:headerReference w:type="default" r:id="rId9"/>
          <w:footerReference w:type="even" r:id="rId10"/>
          <w:footerReference w:type="default" r:id="rId11"/>
          <w:headerReference w:type="first" r:id="rId12"/>
          <w:pgSz w:w="11906" w:h="16838"/>
          <w:pgMar w:top="1843" w:right="1417" w:bottom="1417" w:left="1417" w:header="708" w:footer="708" w:gutter="0"/>
          <w:cols w:space="708"/>
          <w:docGrid w:linePitch="360"/>
        </w:sectPr>
      </w:pPr>
      <w:r w:rsidRPr="00E93AB4">
        <w:rPr>
          <w:rFonts w:asciiTheme="minorHAnsi" w:hAnsiTheme="minorHAnsi" w:cstheme="minorHAnsi"/>
          <w:color w:val="000000" w:themeColor="text1"/>
          <w:szCs w:val="22"/>
        </w:rPr>
        <w:t>.</w:t>
      </w:r>
    </w:p>
    <w:p w14:paraId="5E0F35F0" w14:textId="77777777" w:rsidR="00530BBB" w:rsidRPr="00530BBB" w:rsidRDefault="00530BBB" w:rsidP="00530BBB">
      <w:pPr>
        <w:spacing w:line="276" w:lineRule="auto"/>
        <w:rPr>
          <w:rFonts w:asciiTheme="minorHAnsi" w:hAnsiTheme="minorHAnsi" w:cstheme="minorHAnsi"/>
        </w:rPr>
      </w:pPr>
      <w:r w:rsidRPr="00530BBB">
        <w:rPr>
          <w:rFonts w:asciiTheme="minorHAnsi" w:hAnsiTheme="minorHAnsi" w:cstheme="minorHAnsi"/>
        </w:rPr>
        <w:lastRenderedPageBreak/>
        <w:t xml:space="preserve">Tab.1 Tabulka základních opatření v rozdělení na kódy </w:t>
      </w:r>
      <w:proofErr w:type="spellStart"/>
      <w:r w:rsidRPr="00530BBB">
        <w:rPr>
          <w:rFonts w:asciiTheme="minorHAnsi" w:hAnsiTheme="minorHAnsi" w:cstheme="minorHAnsi"/>
        </w:rPr>
        <w:t>TSKPstat</w:t>
      </w:r>
      <w:proofErr w:type="spellEnd"/>
    </w:p>
    <w:p w14:paraId="08951195" w14:textId="77777777" w:rsidR="00530BBB" w:rsidRPr="00530BBB" w:rsidRDefault="00530BBB" w:rsidP="00530BBB">
      <w:pPr>
        <w:spacing w:line="276" w:lineRule="auto"/>
        <w:rPr>
          <w:rFonts w:asciiTheme="minorHAnsi" w:hAnsiTheme="minorHAnsi" w:cstheme="minorHAnsi"/>
        </w:rPr>
      </w:pPr>
      <w:r w:rsidRPr="00530BBB">
        <w:rPr>
          <w:rFonts w:asciiTheme="minorHAnsi" w:hAnsiTheme="minorHAnsi" w:cstheme="minorHAnsi"/>
          <w:noProof/>
        </w:rPr>
        <w:drawing>
          <wp:inline distT="0" distB="0" distL="0" distR="0" wp14:anchorId="59D028FD" wp14:editId="73557BAA">
            <wp:extent cx="6347460" cy="4293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3786" cy="4297804"/>
                    </a:xfrm>
                    <a:prstGeom prst="rect">
                      <a:avLst/>
                    </a:prstGeom>
                    <a:noFill/>
                    <a:ln>
                      <a:noFill/>
                    </a:ln>
                  </pic:spPr>
                </pic:pic>
              </a:graphicData>
            </a:graphic>
          </wp:inline>
        </w:drawing>
      </w:r>
    </w:p>
    <w:p w14:paraId="55253726" w14:textId="77777777" w:rsidR="00530BBB" w:rsidRPr="00530BBB" w:rsidRDefault="00530BBB" w:rsidP="00E158F4">
      <w:pPr>
        <w:spacing w:line="276" w:lineRule="auto"/>
        <w:ind w:left="703" w:hanging="703"/>
        <w:rPr>
          <w:rFonts w:asciiTheme="minorHAnsi" w:hAnsiTheme="minorHAnsi" w:cstheme="minorHAnsi"/>
        </w:rPr>
      </w:pPr>
    </w:p>
    <w:p w14:paraId="39184FD3" w14:textId="77777777" w:rsidR="00E158F4" w:rsidRPr="00530BBB" w:rsidRDefault="00E158F4" w:rsidP="004702C2">
      <w:pPr>
        <w:rPr>
          <w:rFonts w:asciiTheme="minorHAnsi" w:hAnsiTheme="minorHAnsi" w:cstheme="minorHAnsi"/>
          <w:i/>
          <w:iCs/>
        </w:rPr>
      </w:pPr>
    </w:p>
    <w:p w14:paraId="17858778" w14:textId="78AAD125" w:rsidR="00E158F4" w:rsidRPr="00530BBB" w:rsidRDefault="00E158F4" w:rsidP="004702C2">
      <w:pPr>
        <w:rPr>
          <w:rFonts w:asciiTheme="minorHAnsi" w:hAnsiTheme="minorHAnsi" w:cstheme="minorHAnsi"/>
          <w:i/>
          <w:iCs/>
        </w:rPr>
      </w:pPr>
    </w:p>
    <w:p w14:paraId="4C266E61" w14:textId="2E8C8912" w:rsidR="00933CD6" w:rsidRDefault="00933CD6" w:rsidP="00933CD6">
      <w:pPr>
        <w:rPr>
          <w:rFonts w:asciiTheme="minorHAnsi" w:hAnsiTheme="minorHAnsi" w:cstheme="minorHAnsi"/>
          <w:i/>
          <w:iCs/>
        </w:rPr>
      </w:pPr>
      <w:r>
        <w:rPr>
          <w:rFonts w:asciiTheme="minorHAnsi" w:hAnsiTheme="minorHAnsi" w:cstheme="minorHAnsi"/>
          <w:i/>
          <w:iCs/>
        </w:rPr>
        <w:br w:type="page"/>
      </w:r>
    </w:p>
    <w:p w14:paraId="26FF5B43" w14:textId="45BF1249" w:rsidR="00933CD6" w:rsidRPr="00B609AB" w:rsidRDefault="00933CD6" w:rsidP="00B609AB">
      <w:pPr>
        <w:pStyle w:val="Nadpis1"/>
        <w:numPr>
          <w:ilvl w:val="0"/>
          <w:numId w:val="0"/>
        </w:numPr>
        <w:rPr>
          <w:rFonts w:asciiTheme="minorHAnsi" w:hAnsiTheme="minorHAnsi" w:cstheme="minorHAnsi"/>
          <w:bCs w:val="0"/>
        </w:rPr>
      </w:pPr>
      <w:bookmarkStart w:id="22" w:name="_Toc210341572"/>
      <w:r w:rsidRPr="00B609AB">
        <w:rPr>
          <w:rFonts w:asciiTheme="minorHAnsi" w:hAnsiTheme="minorHAnsi" w:cstheme="minorHAnsi"/>
        </w:rPr>
        <w:lastRenderedPageBreak/>
        <w:t>Příloha č. 1</w:t>
      </w:r>
      <w:r w:rsidR="00EC5AB1">
        <w:rPr>
          <w:rFonts w:asciiTheme="minorHAnsi" w:hAnsiTheme="minorHAnsi" w:cstheme="minorHAnsi"/>
        </w:rPr>
        <w:t>2</w:t>
      </w:r>
      <w:r w:rsidRPr="00B609AB">
        <w:rPr>
          <w:rFonts w:asciiTheme="minorHAnsi" w:hAnsiTheme="minorHAnsi" w:cstheme="minorHAnsi"/>
        </w:rPr>
        <w:t>: Minimální závazné požadavky na kybernetickou bezpečnost projektu</w:t>
      </w:r>
      <w:bookmarkEnd w:id="22"/>
    </w:p>
    <w:p w14:paraId="2D5CD463" w14:textId="77777777" w:rsidR="00933CD6" w:rsidRDefault="00933CD6" w:rsidP="00933CD6">
      <w:r w:rsidRPr="009A0CB6">
        <w:rPr>
          <w:highlight w:val="cyan"/>
        </w:rPr>
        <w:t>Stanoví Klient</w:t>
      </w:r>
    </w:p>
    <w:p w14:paraId="5D4C9289" w14:textId="77777777" w:rsidR="00933CD6" w:rsidRPr="00703601" w:rsidRDefault="00933CD6" w:rsidP="00933CD6">
      <w:r>
        <w:t xml:space="preserve">V případě, že Klient nestanoví minimální </w:t>
      </w:r>
      <w:r w:rsidRPr="009A0CB6">
        <w:t>závazné požadavky na kybernetickou bezpečnost projektu</w:t>
      </w:r>
      <w:r>
        <w:t xml:space="preserve">, bude tato příloha obsahovat text „Nejsou minimální </w:t>
      </w:r>
      <w:r w:rsidRPr="009A0CB6">
        <w:t>závazné požadavky na kybernetickou bezpečnost projektu</w:t>
      </w:r>
      <w:r>
        <w:t>“, případně – po dohodě smluvních stran – nebude tato příloha součástí smlouvy.</w:t>
      </w:r>
    </w:p>
    <w:p w14:paraId="5D9E70ED" w14:textId="77777777" w:rsidR="00933CD6" w:rsidRPr="00A908D4" w:rsidRDefault="00933CD6" w:rsidP="00933CD6"/>
    <w:p w14:paraId="607345D6" w14:textId="77777777" w:rsidR="00E158F4" w:rsidRPr="00530BBB" w:rsidRDefault="00E158F4" w:rsidP="00933CD6">
      <w:pPr>
        <w:rPr>
          <w:rFonts w:asciiTheme="minorHAnsi" w:hAnsiTheme="minorHAnsi" w:cstheme="minorHAnsi"/>
          <w:i/>
          <w:iCs/>
        </w:rPr>
      </w:pPr>
    </w:p>
    <w:sectPr w:rsidR="00E158F4" w:rsidRPr="00530BBB" w:rsidSect="00470F97">
      <w:headerReference w:type="default" r:id="rId14"/>
      <w:footerReference w:type="default" r:id="rId15"/>
      <w:pgSz w:w="11906" w:h="16838"/>
      <w:pgMar w:top="1418" w:right="1276" w:bottom="1134" w:left="16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5ED4" w14:textId="77777777" w:rsidR="005A05D0" w:rsidRDefault="005A05D0" w:rsidP="004702C2">
      <w:pPr>
        <w:spacing w:before="0" w:line="240" w:lineRule="auto"/>
      </w:pPr>
      <w:r>
        <w:separator/>
      </w:r>
    </w:p>
  </w:endnote>
  <w:endnote w:type="continuationSeparator" w:id="0">
    <w:p w14:paraId="6AC4D42E" w14:textId="77777777" w:rsidR="005A05D0" w:rsidRDefault="005A05D0" w:rsidP="004702C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64948275"/>
      <w:docPartObj>
        <w:docPartGallery w:val="Page Numbers (Bottom of Page)"/>
        <w:docPartUnique/>
      </w:docPartObj>
    </w:sdtPr>
    <w:sdtContent>
      <w:p w14:paraId="6842CC9D" w14:textId="6269753F" w:rsidR="00470F97" w:rsidRDefault="00470F97" w:rsidP="00470F9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16</w:t>
        </w:r>
        <w:r>
          <w:rPr>
            <w:rStyle w:val="slostrnky"/>
          </w:rPr>
          <w:fldChar w:fldCharType="end"/>
        </w:r>
      </w:p>
    </w:sdtContent>
  </w:sdt>
  <w:p w14:paraId="24F397D0" w14:textId="77777777" w:rsidR="00470F97" w:rsidRDefault="00470F97" w:rsidP="00F20B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28CC" w14:textId="0596136C" w:rsidR="00470F97" w:rsidRPr="00F20BB8" w:rsidRDefault="0032526B" w:rsidP="00F20BB8">
    <w:pPr>
      <w:pStyle w:val="Zpat"/>
      <w:ind w:right="360"/>
      <w:jc w:val="right"/>
      <w:rPr>
        <w:sz w:val="22"/>
        <w:szCs w:val="22"/>
      </w:rPr>
    </w:pPr>
    <w:r w:rsidRPr="0008207E">
      <w:rPr>
        <w:i/>
        <w:iCs/>
        <w:sz w:val="18"/>
        <w:szCs w:val="18"/>
      </w:rPr>
      <w:t xml:space="preserve">Zadávací dokumentace – </w:t>
    </w:r>
    <w:r>
      <w:rPr>
        <w:i/>
        <w:iCs/>
        <w:sz w:val="18"/>
        <w:szCs w:val="18"/>
      </w:rPr>
      <w:t xml:space="preserve">Příloha č. </w:t>
    </w:r>
    <w:r>
      <w:rPr>
        <w:i/>
        <w:iCs/>
        <w:sz w:val="18"/>
        <w:szCs w:val="18"/>
      </w:rPr>
      <w:t>3</w:t>
    </w:r>
    <w:r>
      <w:rPr>
        <w:i/>
        <w:iCs/>
        <w:sz w:val="18"/>
        <w:szCs w:val="18"/>
      </w:rPr>
      <w:t>b</w:t>
    </w:r>
    <w:r w:rsidRPr="0008207E">
      <w:rPr>
        <w:i/>
        <w:iCs/>
        <w:sz w:val="18"/>
        <w:szCs w:val="18"/>
      </w:rPr>
      <w:t xml:space="preserve"> – EPC Bystřice pod Hostýnem</w:t>
    </w:r>
    <w:r w:rsidRPr="00F20BB8">
      <w:rPr>
        <w:sz w:val="22"/>
        <w:szCs w:val="22"/>
      </w:rPr>
      <w:t xml:space="preserve"> </w:t>
    </w:r>
    <w:r>
      <w:rPr>
        <w:sz w:val="22"/>
        <w:szCs w:val="22"/>
      </w:rPr>
      <w:tab/>
    </w:r>
    <w:r w:rsidR="00470F97" w:rsidRPr="00F20BB8">
      <w:rPr>
        <w:sz w:val="22"/>
        <w:szCs w:val="22"/>
      </w:rPr>
      <w:fldChar w:fldCharType="begin"/>
    </w:r>
    <w:r w:rsidR="00470F97" w:rsidRPr="00F20BB8">
      <w:rPr>
        <w:sz w:val="22"/>
        <w:szCs w:val="22"/>
      </w:rPr>
      <w:instrText xml:space="preserve"> PAGE  \* MERGEFORMAT </w:instrText>
    </w:r>
    <w:r w:rsidR="00470F97" w:rsidRPr="00F20BB8">
      <w:rPr>
        <w:sz w:val="22"/>
        <w:szCs w:val="22"/>
      </w:rPr>
      <w:fldChar w:fldCharType="separate"/>
    </w:r>
    <w:r w:rsidR="003A2F3F">
      <w:rPr>
        <w:noProof/>
        <w:sz w:val="22"/>
        <w:szCs w:val="22"/>
      </w:rPr>
      <w:t>20</w:t>
    </w:r>
    <w:r w:rsidR="00470F97" w:rsidRPr="00F20BB8">
      <w:rPr>
        <w:sz w:val="22"/>
        <w:szCs w:val="22"/>
      </w:rPr>
      <w:fldChar w:fldCharType="end"/>
    </w:r>
    <w:r w:rsidR="00470F97" w:rsidRPr="00F20BB8">
      <w:rPr>
        <w:sz w:val="22"/>
        <w:szCs w:val="22"/>
      </w:rPr>
      <w:t xml:space="preserve"> / </w:t>
    </w:r>
    <w:r w:rsidR="00470F97" w:rsidRPr="00F20BB8">
      <w:rPr>
        <w:sz w:val="22"/>
        <w:szCs w:val="22"/>
      </w:rPr>
      <w:fldChar w:fldCharType="begin"/>
    </w:r>
    <w:r w:rsidR="00470F97" w:rsidRPr="00F20BB8">
      <w:rPr>
        <w:sz w:val="22"/>
        <w:szCs w:val="22"/>
      </w:rPr>
      <w:instrText xml:space="preserve"> NUMPAGES  \* MERGEFORMAT </w:instrText>
    </w:r>
    <w:r w:rsidR="00470F97" w:rsidRPr="00F20BB8">
      <w:rPr>
        <w:sz w:val="22"/>
        <w:szCs w:val="22"/>
      </w:rPr>
      <w:fldChar w:fldCharType="separate"/>
    </w:r>
    <w:r w:rsidR="003A2F3F">
      <w:rPr>
        <w:noProof/>
        <w:sz w:val="22"/>
        <w:szCs w:val="22"/>
      </w:rPr>
      <w:t>33</w:t>
    </w:r>
    <w:r w:rsidR="00470F97" w:rsidRPr="00F20BB8">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044A" w14:textId="644E05B1" w:rsidR="00470F97" w:rsidRPr="00DC7808" w:rsidRDefault="00470F97" w:rsidP="00470F97">
    <w:pPr>
      <w:pStyle w:val="Zpat"/>
      <w:tabs>
        <w:tab w:val="clear" w:pos="4536"/>
      </w:tabs>
      <w:rPr>
        <w:szCs w:val="16"/>
      </w:rPr>
    </w:pPr>
    <w:r w:rsidRPr="00DC7808">
      <w:rPr>
        <w:rStyle w:val="slostrnky"/>
        <w:szCs w:val="16"/>
      </w:rPr>
      <w:tab/>
    </w:r>
    <w:r w:rsidRPr="00DC7808">
      <w:rPr>
        <w:rStyle w:val="slostrnky"/>
        <w:szCs w:val="16"/>
      </w:rPr>
      <w:fldChar w:fldCharType="begin"/>
    </w:r>
    <w:r w:rsidRPr="00DC7808">
      <w:rPr>
        <w:rStyle w:val="slostrnky"/>
        <w:szCs w:val="16"/>
      </w:rPr>
      <w:instrText xml:space="preserve"> PAGE </w:instrText>
    </w:r>
    <w:r w:rsidRPr="00DC7808">
      <w:rPr>
        <w:rStyle w:val="slostrnky"/>
        <w:szCs w:val="16"/>
      </w:rPr>
      <w:fldChar w:fldCharType="separate"/>
    </w:r>
    <w:r w:rsidR="003A2F3F">
      <w:rPr>
        <w:rStyle w:val="slostrnky"/>
        <w:noProof/>
        <w:szCs w:val="16"/>
      </w:rPr>
      <w:t>29</w:t>
    </w:r>
    <w:r w:rsidRPr="00DC7808">
      <w:rPr>
        <w:rStyle w:val="slostrnky"/>
        <w:szCs w:val="16"/>
      </w:rPr>
      <w:fldChar w:fldCharType="end"/>
    </w:r>
    <w:r w:rsidRPr="00DC7808">
      <w:rPr>
        <w:rStyle w:val="slostrnky"/>
        <w:szCs w:val="16"/>
      </w:rPr>
      <w:t>/</w:t>
    </w:r>
    <w:r>
      <w:rPr>
        <w:rStyle w:val="slostrnky"/>
        <w:noProof/>
        <w:szCs w:val="16"/>
      </w:rPr>
      <w:fldChar w:fldCharType="begin"/>
    </w:r>
    <w:r>
      <w:rPr>
        <w:rStyle w:val="slostrnky"/>
        <w:noProof/>
        <w:szCs w:val="16"/>
      </w:rPr>
      <w:instrText xml:space="preserve"> NUMPAGES   \* MERGEFORMAT </w:instrText>
    </w:r>
    <w:r>
      <w:rPr>
        <w:rStyle w:val="slostrnky"/>
        <w:noProof/>
        <w:szCs w:val="16"/>
      </w:rPr>
      <w:fldChar w:fldCharType="separate"/>
    </w:r>
    <w:r w:rsidR="003A2F3F">
      <w:rPr>
        <w:rStyle w:val="slostrnky"/>
        <w:noProof/>
        <w:szCs w:val="16"/>
      </w:rPr>
      <w:t>33</w:t>
    </w:r>
    <w:r>
      <w:rPr>
        <w:rStyle w:val="slostrnky"/>
        <w:noProof/>
        <w:szCs w:val="16"/>
      </w:rPr>
      <w:fldChar w:fldCharType="end"/>
    </w:r>
  </w:p>
  <w:p w14:paraId="315FC81B" w14:textId="77777777" w:rsidR="00470F97" w:rsidRDefault="00470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7BA1" w14:textId="77777777" w:rsidR="005A05D0" w:rsidRDefault="005A05D0" w:rsidP="004702C2">
      <w:pPr>
        <w:spacing w:before="0" w:line="240" w:lineRule="auto"/>
      </w:pPr>
      <w:r>
        <w:separator/>
      </w:r>
    </w:p>
  </w:footnote>
  <w:footnote w:type="continuationSeparator" w:id="0">
    <w:p w14:paraId="1B779315" w14:textId="77777777" w:rsidR="005A05D0" w:rsidRDefault="005A05D0" w:rsidP="004702C2">
      <w:pPr>
        <w:spacing w:before="0" w:line="240" w:lineRule="auto"/>
      </w:pPr>
      <w:r>
        <w:continuationSeparator/>
      </w:r>
    </w:p>
  </w:footnote>
  <w:footnote w:id="1">
    <w:p w14:paraId="57A34849" w14:textId="77777777" w:rsidR="00470F97" w:rsidRDefault="00470F97" w:rsidP="004702C2">
      <w:pPr>
        <w:pStyle w:val="Textpoznpodarou"/>
        <w:ind w:right="1440"/>
      </w:pPr>
      <w:r w:rsidRPr="009E216F">
        <w:rPr>
          <w:rStyle w:val="Znakapoznpodarou"/>
          <w:rFonts w:ascii="Arial" w:hAnsi="Arial"/>
          <w:sz w:val="18"/>
        </w:rPr>
        <w:footnoteRef/>
      </w:r>
      <w:r w:rsidRPr="00F0632D">
        <w:rPr>
          <w:rFonts w:ascii="Arial" w:hAnsi="Arial"/>
          <w:sz w:val="18"/>
          <w:lang w:val="es-ES"/>
        </w:rPr>
        <w:t xml:space="preserve"> </w:t>
      </w:r>
      <w:r w:rsidRPr="00F0632D">
        <w:rPr>
          <w:rFonts w:ascii="Arial" w:hAnsi="Arial"/>
          <w:i/>
          <w:iCs/>
          <w:sz w:val="18"/>
          <w:lang w:val="es-ES"/>
        </w:rPr>
        <w:t>Úpravy</w:t>
      </w:r>
      <w:r w:rsidRPr="00F0632D">
        <w:rPr>
          <w:rFonts w:ascii="Arial" w:hAnsi="Arial"/>
          <w:sz w:val="18"/>
          <w:lang w:val="es-ES"/>
        </w:rPr>
        <w:t xml:space="preserve"> jsou míněny odpovídající úpravy, popsané v </w:t>
      </w:r>
      <w:r>
        <w:rPr>
          <w:rFonts w:ascii="Arial" w:hAnsi="Arial"/>
          <w:sz w:val="18"/>
          <w:lang w:val="es-ES"/>
        </w:rPr>
        <w:t>bodu</w:t>
      </w:r>
      <w:r w:rsidRPr="00F0632D">
        <w:rPr>
          <w:rFonts w:ascii="Arial" w:hAnsi="Arial"/>
          <w:sz w:val="18"/>
          <w:lang w:val="es-ES"/>
        </w:rPr>
        <w:t xml:space="preserve"> 4.</w:t>
      </w:r>
    </w:p>
  </w:footnote>
  <w:footnote w:id="2">
    <w:p w14:paraId="2C0EB932" w14:textId="77777777" w:rsidR="00470F97" w:rsidRPr="009356A4" w:rsidRDefault="00470F97" w:rsidP="00EC53E5">
      <w:pPr>
        <w:pStyle w:val="Textpoznpodarou"/>
        <w:rPr>
          <w:color w:val="000000" w:themeColor="text1"/>
        </w:rPr>
      </w:pPr>
      <w:r w:rsidRPr="009356A4">
        <w:rPr>
          <w:rStyle w:val="Znakapoznpodarou"/>
          <w:color w:val="000000" w:themeColor="text1"/>
        </w:rPr>
        <w:footnoteRef/>
      </w:r>
      <w:r w:rsidRPr="009356A4">
        <w:rPr>
          <w:color w:val="000000" w:themeColor="text1"/>
        </w:rPr>
        <w:t xml:space="preserve"> Vysvětlující poznámka. Příkladný výčet používaných technologií </w:t>
      </w:r>
      <w:r>
        <w:rPr>
          <w:color w:val="000000" w:themeColor="text1"/>
        </w:rPr>
        <w:t>(viz tabulky níže)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855A" w14:textId="77777777" w:rsidR="00470F97" w:rsidRDefault="00470F97">
    <w:pPr>
      <w:pStyle w:val="Zhlav"/>
    </w:pPr>
    <w:r>
      <w:rPr>
        <w:noProof/>
      </w:rPr>
      <mc:AlternateContent>
        <mc:Choice Requires="wps">
          <w:drawing>
            <wp:anchor distT="0" distB="0" distL="0" distR="0" simplePos="0" relativeHeight="251660288" behindDoc="0" locked="0" layoutInCell="1" allowOverlap="1" wp14:anchorId="5FF46844" wp14:editId="3E50EB0B">
              <wp:simplePos x="635" y="635"/>
              <wp:positionH relativeFrom="rightMargin">
                <wp:align>right</wp:align>
              </wp:positionH>
              <wp:positionV relativeFrom="paragraph">
                <wp:posOffset>635</wp:posOffset>
              </wp:positionV>
              <wp:extent cx="443865" cy="443865"/>
              <wp:effectExtent l="0" t="0" r="0" b="0"/>
              <wp:wrapSquare wrapText="bothSides"/>
              <wp:docPr id="3" name="Textové pole 3"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42A00B" w14:textId="77777777" w:rsidR="00470F97" w:rsidRPr="0021020C" w:rsidRDefault="00470F97">
                          <w:pPr>
                            <w:rPr>
                              <w:rFonts w:eastAsia="Calibri" w:cs="Calibri"/>
                              <w:noProof/>
                              <w:color w:val="000000"/>
                              <w:sz w:val="20"/>
                              <w:szCs w:val="20"/>
                            </w:rPr>
                          </w:pPr>
                          <w:r w:rsidRPr="0021020C">
                            <w:rPr>
                              <w:rFonts w:eastAsia="Calibri" w:cs="Calibri"/>
                              <w:noProof/>
                              <w:color w:val="000000"/>
                              <w:sz w:val="20"/>
                              <w:szCs w:val="20"/>
                            </w:rPr>
                            <w:t xml:space="preserve">INTERNÍ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5FF46844" id="_x0000_t202" coordsize="21600,21600" o:spt="202" path="m,l,21600r21600,l21600,xe">
              <v:stroke joinstyle="miter"/>
              <v:path gradientshapeok="t" o:connecttype="rect"/>
            </v:shapetype>
            <v:shape id="Textové pole 3" o:spid="_x0000_s1026" type="#_x0000_t202" alt="INTERNÍ      " style="position:absolute;left:0;text-align:left;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2642A00B" w14:textId="77777777" w:rsidR="00470F97" w:rsidRPr="0021020C" w:rsidRDefault="00470F97">
                    <w:pPr>
                      <w:rPr>
                        <w:rFonts w:eastAsia="Calibri" w:cs="Calibri"/>
                        <w:noProof/>
                        <w:color w:val="000000"/>
                        <w:sz w:val="20"/>
                        <w:szCs w:val="20"/>
                      </w:rPr>
                    </w:pPr>
                    <w:r w:rsidRPr="0021020C">
                      <w:rPr>
                        <w:rFonts w:eastAsia="Calibri" w:cs="Calibri"/>
                        <w:noProof/>
                        <w:color w:val="000000"/>
                        <w:sz w:val="20"/>
                        <w:szCs w:val="20"/>
                      </w:rPr>
                      <w:t xml:space="preserve">INTERNÍ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415"/>
      <w:gridCol w:w="3660"/>
      <w:gridCol w:w="2965"/>
      <w:tblGridChange w:id="21">
        <w:tblGrid>
          <w:gridCol w:w="2415"/>
          <w:gridCol w:w="3660"/>
          <w:gridCol w:w="2965"/>
        </w:tblGrid>
      </w:tblGridChange>
    </w:tblGrid>
    <w:tr w:rsidR="0032526B" w14:paraId="0DBBFF94" w14:textId="77777777" w:rsidTr="0032526B">
      <w:tc>
        <w:tcPr>
          <w:tcW w:w="2415" w:type="dxa"/>
          <w:shd w:val="clear" w:color="auto" w:fill="FFFFFF" w:themeFill="background1"/>
        </w:tcPr>
        <w:p w14:paraId="0E7C0B12" w14:textId="77777777" w:rsidR="0032526B" w:rsidRPr="0008207E" w:rsidRDefault="0032526B" w:rsidP="0032526B">
          <w:pPr>
            <w:pStyle w:val="Normlnweb"/>
          </w:pPr>
          <w:r>
            <w:rPr>
              <w:noProof/>
            </w:rPr>
            <w:drawing>
              <wp:inline distT="0" distB="0" distL="0" distR="0" wp14:anchorId="00488884" wp14:editId="2214019C">
                <wp:extent cx="717550" cy="475553"/>
                <wp:effectExtent l="0" t="0" r="6350" b="1270"/>
                <wp:docPr id="600060162" name="Obrázek 1" descr="Obsah obrázku vlajka, hvězda, modrá,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0162" name="Obrázek 1" descr="Obsah obrázku vlajka, hvězda, modrá, Elektricky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121" cy="486535"/>
                        </a:xfrm>
                        <a:prstGeom prst="rect">
                          <a:avLst/>
                        </a:prstGeom>
                        <a:noFill/>
                        <a:ln>
                          <a:noFill/>
                        </a:ln>
                      </pic:spPr>
                    </pic:pic>
                  </a:graphicData>
                </a:graphic>
              </wp:inline>
            </w:drawing>
          </w:r>
        </w:p>
      </w:tc>
      <w:tc>
        <w:tcPr>
          <w:tcW w:w="3660" w:type="dxa"/>
          <w:shd w:val="clear" w:color="auto" w:fill="FFFFFF" w:themeFill="background1"/>
          <w:vAlign w:val="center"/>
        </w:tcPr>
        <w:p w14:paraId="47C16085" w14:textId="77777777" w:rsidR="0032526B" w:rsidRDefault="0032526B" w:rsidP="0032526B">
          <w:pPr>
            <w:pStyle w:val="Zpat"/>
            <w:rPr>
              <w:rFonts w:ascii="Ebrima" w:hAnsi="Ebrima"/>
              <w:szCs w:val="16"/>
            </w:rPr>
          </w:pPr>
          <w:r>
            <w:rPr>
              <w:noProof/>
              <w:color w:val="000000"/>
            </w:rPr>
            <w:drawing>
              <wp:inline distT="0" distB="0" distL="0" distR="0" wp14:anchorId="0655BB54" wp14:editId="22002AC2">
                <wp:extent cx="1352550" cy="214073"/>
                <wp:effectExtent l="0" t="0" r="0" b="0"/>
                <wp:docPr id="2042419762" name="Obrázek 5" descr="Obsah obrázku snímek obrazovky, červená, Grafika, Barevn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snímek obrazovky, červená, Grafika, Barevnost&#10;&#10;Popis byl vytvořen automaticky"/>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73176" cy="233165"/>
                        </a:xfrm>
                        <a:prstGeom prst="rect">
                          <a:avLst/>
                        </a:prstGeom>
                        <a:noFill/>
                        <a:ln>
                          <a:noFill/>
                        </a:ln>
                      </pic:spPr>
                    </pic:pic>
                  </a:graphicData>
                </a:graphic>
              </wp:inline>
            </w:drawing>
          </w:r>
        </w:p>
      </w:tc>
      <w:tc>
        <w:tcPr>
          <w:tcW w:w="2965" w:type="dxa"/>
          <w:shd w:val="clear" w:color="auto" w:fill="FFFFFF" w:themeFill="background1"/>
        </w:tcPr>
        <w:p w14:paraId="60A0A3E2" w14:textId="77777777" w:rsidR="0032526B" w:rsidRDefault="0032526B" w:rsidP="0032526B">
          <w:pPr>
            <w:pStyle w:val="Zpat"/>
            <w:rPr>
              <w:rFonts w:ascii="Ebrima" w:hAnsi="Ebrima"/>
              <w:szCs w:val="16"/>
            </w:rPr>
          </w:pPr>
        </w:p>
      </w:tc>
    </w:tr>
  </w:tbl>
  <w:p w14:paraId="627BB4F0" w14:textId="77777777" w:rsidR="0032526B" w:rsidRDefault="0032526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16F2" w14:textId="77777777" w:rsidR="00470F97" w:rsidRDefault="00470F97">
    <w:pPr>
      <w:pStyle w:val="Zhlav"/>
    </w:pPr>
    <w:r>
      <w:rPr>
        <w:noProof/>
      </w:rPr>
      <mc:AlternateContent>
        <mc:Choice Requires="wps">
          <w:drawing>
            <wp:anchor distT="0" distB="0" distL="0" distR="0" simplePos="0" relativeHeight="251659264" behindDoc="0" locked="0" layoutInCell="1" allowOverlap="1" wp14:anchorId="7549629E" wp14:editId="1B5938D8">
              <wp:simplePos x="635" y="635"/>
              <wp:positionH relativeFrom="rightMargin">
                <wp:align>right</wp:align>
              </wp:positionH>
              <wp:positionV relativeFrom="paragraph">
                <wp:posOffset>635</wp:posOffset>
              </wp:positionV>
              <wp:extent cx="443865" cy="443865"/>
              <wp:effectExtent l="0" t="0" r="0" b="0"/>
              <wp:wrapSquare wrapText="bothSides"/>
              <wp:docPr id="1" name="Textové pole 1"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DB1E8B" w14:textId="77777777" w:rsidR="00470F97" w:rsidRPr="0021020C" w:rsidRDefault="00470F97">
                          <w:pPr>
                            <w:rPr>
                              <w:rFonts w:eastAsia="Calibri" w:cs="Calibri"/>
                              <w:noProof/>
                              <w:color w:val="000000"/>
                              <w:sz w:val="20"/>
                              <w:szCs w:val="20"/>
                            </w:rPr>
                          </w:pPr>
                          <w:r w:rsidRPr="0021020C">
                            <w:rPr>
                              <w:rFonts w:eastAsia="Calibri" w:cs="Calibri"/>
                              <w:noProof/>
                              <w:color w:val="000000"/>
                              <w:sz w:val="20"/>
                              <w:szCs w:val="20"/>
                            </w:rPr>
                            <w:t xml:space="preserve">INTERNÍ      </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7549629E" id="_x0000_t202" coordsize="21600,21600" o:spt="202" path="m,l,21600r21600,l21600,xe">
              <v:stroke joinstyle="miter"/>
              <v:path gradientshapeok="t" o:connecttype="rect"/>
            </v:shapetype>
            <v:shape id="Textové pole 1" o:spid="_x0000_s1027" type="#_x0000_t202" alt="INTERNÍ      " style="position:absolute;left:0;text-align:left;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2BDB1E8B" w14:textId="77777777" w:rsidR="00470F97" w:rsidRPr="0021020C" w:rsidRDefault="00470F97">
                    <w:pPr>
                      <w:rPr>
                        <w:rFonts w:eastAsia="Calibri" w:cs="Calibri"/>
                        <w:noProof/>
                        <w:color w:val="000000"/>
                        <w:sz w:val="20"/>
                        <w:szCs w:val="20"/>
                      </w:rPr>
                    </w:pPr>
                    <w:r w:rsidRPr="0021020C">
                      <w:rPr>
                        <w:rFonts w:eastAsia="Calibri" w:cs="Calibri"/>
                        <w:noProof/>
                        <w:color w:val="000000"/>
                        <w:sz w:val="20"/>
                        <w:szCs w:val="20"/>
                      </w:rPr>
                      <w:t xml:space="preserve">INTERNÍ      </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C11" w14:textId="77777777" w:rsidR="00470F97" w:rsidRPr="0043201E" w:rsidRDefault="00470F97" w:rsidP="00470F97">
    <w:pPr>
      <w:pBdr>
        <w:bottom w:val="single" w:sz="2" w:space="1" w:color="auto"/>
      </w:pBdr>
      <w:tabs>
        <w:tab w:val="right" w:pos="9072"/>
      </w:tabs>
      <w:spacing w:before="0" w:line="80" w:lineRule="atLeast"/>
      <w:jc w:val="center"/>
      <w:rPr>
        <w:rFonts w:ascii="Arial" w:hAnsi="Arial"/>
        <w:sz w:val="16"/>
      </w:rPr>
    </w:pPr>
    <w:r>
      <w:rPr>
        <w:rFonts w:ascii="Arial" w:hAnsi="Arial"/>
        <w:sz w:val="16"/>
      </w:rPr>
      <w:t>Přílohy smlouvy</w:t>
    </w:r>
    <w:r w:rsidRPr="0043201E">
      <w:rPr>
        <w:rFonts w:ascii="Arial" w:hAnsi="Arial"/>
        <w:sz w:val="16"/>
      </w:rPr>
      <w:t xml:space="preserve"> o energetických službách určených veřejnému zadavateli</w:t>
    </w:r>
  </w:p>
  <w:p w14:paraId="52CA96A5" w14:textId="77777777" w:rsidR="00470F97" w:rsidRDefault="00470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1" w15:restartNumberingAfterBreak="0">
    <w:nsid w:val="02B5018B"/>
    <w:multiLevelType w:val="hybridMultilevel"/>
    <w:tmpl w:val="DECA7D7C"/>
    <w:lvl w:ilvl="0" w:tplc="6FE63826">
      <w:start w:val="1"/>
      <w:numFmt w:val="bullet"/>
      <w:lvlText w:val="•"/>
      <w:lvlJc w:val="left"/>
      <w:pPr>
        <w:tabs>
          <w:tab w:val="num" w:pos="720"/>
        </w:tabs>
        <w:ind w:left="720" w:hanging="360"/>
      </w:pPr>
      <w:rPr>
        <w:rFonts w:ascii="Times New Roman" w:hAnsi="Times New Roman" w:hint="default"/>
      </w:rPr>
    </w:lvl>
    <w:lvl w:ilvl="1" w:tplc="629A4112" w:tentative="1">
      <w:start w:val="1"/>
      <w:numFmt w:val="bullet"/>
      <w:lvlText w:val="•"/>
      <w:lvlJc w:val="left"/>
      <w:pPr>
        <w:tabs>
          <w:tab w:val="num" w:pos="1440"/>
        </w:tabs>
        <w:ind w:left="1440" w:hanging="360"/>
      </w:pPr>
      <w:rPr>
        <w:rFonts w:ascii="Times New Roman" w:hAnsi="Times New Roman" w:hint="default"/>
      </w:rPr>
    </w:lvl>
    <w:lvl w:ilvl="2" w:tplc="B596BD00" w:tentative="1">
      <w:start w:val="1"/>
      <w:numFmt w:val="bullet"/>
      <w:lvlText w:val="•"/>
      <w:lvlJc w:val="left"/>
      <w:pPr>
        <w:tabs>
          <w:tab w:val="num" w:pos="2160"/>
        </w:tabs>
        <w:ind w:left="2160" w:hanging="360"/>
      </w:pPr>
      <w:rPr>
        <w:rFonts w:ascii="Times New Roman" w:hAnsi="Times New Roman" w:hint="default"/>
      </w:rPr>
    </w:lvl>
    <w:lvl w:ilvl="3" w:tplc="50E48D6A" w:tentative="1">
      <w:start w:val="1"/>
      <w:numFmt w:val="bullet"/>
      <w:lvlText w:val="•"/>
      <w:lvlJc w:val="left"/>
      <w:pPr>
        <w:tabs>
          <w:tab w:val="num" w:pos="2880"/>
        </w:tabs>
        <w:ind w:left="2880" w:hanging="360"/>
      </w:pPr>
      <w:rPr>
        <w:rFonts w:ascii="Times New Roman" w:hAnsi="Times New Roman" w:hint="default"/>
      </w:rPr>
    </w:lvl>
    <w:lvl w:ilvl="4" w:tplc="7FA8D0C6" w:tentative="1">
      <w:start w:val="1"/>
      <w:numFmt w:val="bullet"/>
      <w:lvlText w:val="•"/>
      <w:lvlJc w:val="left"/>
      <w:pPr>
        <w:tabs>
          <w:tab w:val="num" w:pos="3600"/>
        </w:tabs>
        <w:ind w:left="3600" w:hanging="360"/>
      </w:pPr>
      <w:rPr>
        <w:rFonts w:ascii="Times New Roman" w:hAnsi="Times New Roman" w:hint="default"/>
      </w:rPr>
    </w:lvl>
    <w:lvl w:ilvl="5" w:tplc="DEC24578" w:tentative="1">
      <w:start w:val="1"/>
      <w:numFmt w:val="bullet"/>
      <w:lvlText w:val="•"/>
      <w:lvlJc w:val="left"/>
      <w:pPr>
        <w:tabs>
          <w:tab w:val="num" w:pos="4320"/>
        </w:tabs>
        <w:ind w:left="4320" w:hanging="360"/>
      </w:pPr>
      <w:rPr>
        <w:rFonts w:ascii="Times New Roman" w:hAnsi="Times New Roman" w:hint="default"/>
      </w:rPr>
    </w:lvl>
    <w:lvl w:ilvl="6" w:tplc="A128F24C" w:tentative="1">
      <w:start w:val="1"/>
      <w:numFmt w:val="bullet"/>
      <w:lvlText w:val="•"/>
      <w:lvlJc w:val="left"/>
      <w:pPr>
        <w:tabs>
          <w:tab w:val="num" w:pos="5040"/>
        </w:tabs>
        <w:ind w:left="5040" w:hanging="360"/>
      </w:pPr>
      <w:rPr>
        <w:rFonts w:ascii="Times New Roman" w:hAnsi="Times New Roman" w:hint="default"/>
      </w:rPr>
    </w:lvl>
    <w:lvl w:ilvl="7" w:tplc="DBD6324C" w:tentative="1">
      <w:start w:val="1"/>
      <w:numFmt w:val="bullet"/>
      <w:lvlText w:val="•"/>
      <w:lvlJc w:val="left"/>
      <w:pPr>
        <w:tabs>
          <w:tab w:val="num" w:pos="5760"/>
        </w:tabs>
        <w:ind w:left="5760" w:hanging="360"/>
      </w:pPr>
      <w:rPr>
        <w:rFonts w:ascii="Times New Roman" w:hAnsi="Times New Roman" w:hint="default"/>
      </w:rPr>
    </w:lvl>
    <w:lvl w:ilvl="8" w:tplc="167609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A0840"/>
    <w:multiLevelType w:val="hybridMultilevel"/>
    <w:tmpl w:val="642454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E51D3C"/>
    <w:multiLevelType w:val="hybridMultilevel"/>
    <w:tmpl w:val="88FA795C"/>
    <w:lvl w:ilvl="0" w:tplc="3F785A34">
      <w:start w:val="1"/>
      <w:numFmt w:val="bullet"/>
      <w:lvlText w:val="•"/>
      <w:lvlJc w:val="left"/>
      <w:pPr>
        <w:tabs>
          <w:tab w:val="num" w:pos="720"/>
        </w:tabs>
        <w:ind w:left="720" w:hanging="360"/>
      </w:pPr>
      <w:rPr>
        <w:rFonts w:ascii="Times New Roman" w:hAnsi="Times New Roman" w:hint="default"/>
      </w:rPr>
    </w:lvl>
    <w:lvl w:ilvl="1" w:tplc="058C37B0">
      <w:start w:val="1"/>
      <w:numFmt w:val="bullet"/>
      <w:lvlText w:val="•"/>
      <w:lvlJc w:val="left"/>
      <w:pPr>
        <w:tabs>
          <w:tab w:val="num" w:pos="1440"/>
        </w:tabs>
        <w:ind w:left="1440" w:hanging="360"/>
      </w:pPr>
      <w:rPr>
        <w:rFonts w:ascii="Times New Roman" w:hAnsi="Times New Roman" w:hint="default"/>
      </w:rPr>
    </w:lvl>
    <w:lvl w:ilvl="2" w:tplc="E27C30C8">
      <w:start w:val="1"/>
      <w:numFmt w:val="bullet"/>
      <w:lvlText w:val="•"/>
      <w:lvlJc w:val="left"/>
      <w:pPr>
        <w:tabs>
          <w:tab w:val="num" w:pos="2160"/>
        </w:tabs>
        <w:ind w:left="2160" w:hanging="360"/>
      </w:pPr>
      <w:rPr>
        <w:rFonts w:ascii="Times New Roman" w:hAnsi="Times New Roman" w:hint="default"/>
      </w:rPr>
    </w:lvl>
    <w:lvl w:ilvl="3" w:tplc="C51EC3C6" w:tentative="1">
      <w:start w:val="1"/>
      <w:numFmt w:val="bullet"/>
      <w:lvlText w:val="•"/>
      <w:lvlJc w:val="left"/>
      <w:pPr>
        <w:tabs>
          <w:tab w:val="num" w:pos="2880"/>
        </w:tabs>
        <w:ind w:left="2880" w:hanging="360"/>
      </w:pPr>
      <w:rPr>
        <w:rFonts w:ascii="Times New Roman" w:hAnsi="Times New Roman" w:hint="default"/>
      </w:rPr>
    </w:lvl>
    <w:lvl w:ilvl="4" w:tplc="FDCC2F32" w:tentative="1">
      <w:start w:val="1"/>
      <w:numFmt w:val="bullet"/>
      <w:lvlText w:val="•"/>
      <w:lvlJc w:val="left"/>
      <w:pPr>
        <w:tabs>
          <w:tab w:val="num" w:pos="3600"/>
        </w:tabs>
        <w:ind w:left="3600" w:hanging="360"/>
      </w:pPr>
      <w:rPr>
        <w:rFonts w:ascii="Times New Roman" w:hAnsi="Times New Roman" w:hint="default"/>
      </w:rPr>
    </w:lvl>
    <w:lvl w:ilvl="5" w:tplc="1932EF3A" w:tentative="1">
      <w:start w:val="1"/>
      <w:numFmt w:val="bullet"/>
      <w:lvlText w:val="•"/>
      <w:lvlJc w:val="left"/>
      <w:pPr>
        <w:tabs>
          <w:tab w:val="num" w:pos="4320"/>
        </w:tabs>
        <w:ind w:left="4320" w:hanging="360"/>
      </w:pPr>
      <w:rPr>
        <w:rFonts w:ascii="Times New Roman" w:hAnsi="Times New Roman" w:hint="default"/>
      </w:rPr>
    </w:lvl>
    <w:lvl w:ilvl="6" w:tplc="19C2821E" w:tentative="1">
      <w:start w:val="1"/>
      <w:numFmt w:val="bullet"/>
      <w:lvlText w:val="•"/>
      <w:lvlJc w:val="left"/>
      <w:pPr>
        <w:tabs>
          <w:tab w:val="num" w:pos="5040"/>
        </w:tabs>
        <w:ind w:left="5040" w:hanging="360"/>
      </w:pPr>
      <w:rPr>
        <w:rFonts w:ascii="Times New Roman" w:hAnsi="Times New Roman" w:hint="default"/>
      </w:rPr>
    </w:lvl>
    <w:lvl w:ilvl="7" w:tplc="3AD4410C" w:tentative="1">
      <w:start w:val="1"/>
      <w:numFmt w:val="bullet"/>
      <w:lvlText w:val="•"/>
      <w:lvlJc w:val="left"/>
      <w:pPr>
        <w:tabs>
          <w:tab w:val="num" w:pos="5760"/>
        </w:tabs>
        <w:ind w:left="5760" w:hanging="360"/>
      </w:pPr>
      <w:rPr>
        <w:rFonts w:ascii="Times New Roman" w:hAnsi="Times New Roman" w:hint="default"/>
      </w:rPr>
    </w:lvl>
    <w:lvl w:ilvl="8" w:tplc="DD8608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1C3FF8"/>
    <w:multiLevelType w:val="hybridMultilevel"/>
    <w:tmpl w:val="BA7A4976"/>
    <w:lvl w:ilvl="0" w:tplc="8866555A">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0FCD65A1"/>
    <w:multiLevelType w:val="hybridMultilevel"/>
    <w:tmpl w:val="80A0F114"/>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26134F1"/>
    <w:multiLevelType w:val="hybridMultilevel"/>
    <w:tmpl w:val="8FC61BA2"/>
    <w:lvl w:ilvl="0" w:tplc="1F9E654A">
      <w:start w:val="1"/>
      <w:numFmt w:val="bullet"/>
      <w:lvlText w:val="•"/>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C2FEC"/>
    <w:multiLevelType w:val="hybridMultilevel"/>
    <w:tmpl w:val="3DC4F49C"/>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1C3E1FDC"/>
    <w:multiLevelType w:val="multilevel"/>
    <w:tmpl w:val="6A8027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52766A"/>
    <w:multiLevelType w:val="hybridMultilevel"/>
    <w:tmpl w:val="903A6C56"/>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8A159A"/>
    <w:multiLevelType w:val="multilevel"/>
    <w:tmpl w:val="99968C3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lvlText w:val="%1.%2.%3"/>
      <w:lvlJc w:val="left"/>
      <w:pPr>
        <w:tabs>
          <w:tab w:val="num" w:pos="2234"/>
        </w:tabs>
        <w:ind w:left="2234" w:hanging="794"/>
      </w:pPr>
      <w:rPr>
        <w:rFonts w:hint="default"/>
        <w:b/>
        <w:i w:val="0"/>
        <w:sz w:val="17"/>
      </w:rPr>
    </w:lvl>
    <w:lvl w:ilvl="3">
      <w:start w:val="1"/>
      <w:numFmt w:val="lowerRoman"/>
      <w:pStyle w:val="Level3"/>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9"/>
        </w:tabs>
        <w:ind w:left="3969" w:hanging="681"/>
      </w:pPr>
      <w:rPr>
        <w:rFonts w:hint="default"/>
      </w:rPr>
    </w:lvl>
    <w:lvl w:ilvl="6">
      <w:start w:val="1"/>
      <w:numFmt w:val="none"/>
      <w:pStyle w:val="Level5"/>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13" w15:restartNumberingAfterBreak="0">
    <w:nsid w:val="36E36D02"/>
    <w:multiLevelType w:val="hybridMultilevel"/>
    <w:tmpl w:val="81BA1F0C"/>
    <w:lvl w:ilvl="0" w:tplc="B112ADD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A22FC3"/>
    <w:multiLevelType w:val="hybridMultilevel"/>
    <w:tmpl w:val="1BBC4FE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AB4B29"/>
    <w:multiLevelType w:val="hybridMultilevel"/>
    <w:tmpl w:val="EE2CA8D0"/>
    <w:lvl w:ilvl="0" w:tplc="A782CCA8">
      <w:start w:val="1"/>
      <w:numFmt w:val="decimal"/>
      <w:lvlText w:val="%1."/>
      <w:lvlJc w:val="left"/>
      <w:pPr>
        <w:ind w:left="360" w:hanging="360"/>
      </w:pPr>
      <w:rPr>
        <w:rFonts w:ascii="Arial" w:hAnsi="Arial" w:cs="Times New Roman" w:hint="default"/>
        <w:b/>
        <w:i w:val="0"/>
        <w:sz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3740A2E"/>
    <w:multiLevelType w:val="hybridMultilevel"/>
    <w:tmpl w:val="73E0B832"/>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650C7C"/>
    <w:multiLevelType w:val="hybridMultilevel"/>
    <w:tmpl w:val="67745318"/>
    <w:lvl w:ilvl="0" w:tplc="1F9E654A">
      <w:start w:val="1"/>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8B4277A"/>
    <w:multiLevelType w:val="hybridMultilevel"/>
    <w:tmpl w:val="B9B2511E"/>
    <w:lvl w:ilvl="0" w:tplc="2FD0BA4E">
      <w:start w:val="10"/>
      <w:numFmt w:val="bullet"/>
      <w:lvlText w:val="-"/>
      <w:lvlJc w:val="left"/>
      <w:pPr>
        <w:ind w:left="1152" w:hanging="360"/>
      </w:pPr>
      <w:rPr>
        <w:rFonts w:ascii="Ebrima" w:eastAsiaTheme="minorHAnsi" w:hAnsi="Ebrima"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5FE40117"/>
    <w:multiLevelType w:val="hybridMultilevel"/>
    <w:tmpl w:val="DDE406D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553E76"/>
    <w:multiLevelType w:val="hybridMultilevel"/>
    <w:tmpl w:val="D48CB324"/>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DEC338D"/>
    <w:multiLevelType w:val="hybridMultilevel"/>
    <w:tmpl w:val="61C8CD6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4" w15:restartNumberingAfterBreak="0">
    <w:nsid w:val="6E741ED0"/>
    <w:multiLevelType w:val="hybridMultilevel"/>
    <w:tmpl w:val="FEB63702"/>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8E5B4E"/>
    <w:multiLevelType w:val="hybridMultilevel"/>
    <w:tmpl w:val="5DB6AC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1046388"/>
    <w:multiLevelType w:val="hybridMultilevel"/>
    <w:tmpl w:val="485EBB1E"/>
    <w:lvl w:ilvl="0" w:tplc="1F9E654A">
      <w:start w:val="1"/>
      <w:numFmt w:val="bullet"/>
      <w:lvlText w:val="•"/>
      <w:lvlJc w:val="left"/>
      <w:pPr>
        <w:ind w:left="1077" w:hanging="360"/>
      </w:pPr>
      <w:rPr>
        <w:rFonts w:ascii="Times New Roman" w:hAnsi="Times New Roman"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39149F"/>
    <w:multiLevelType w:val="hybridMultilevel"/>
    <w:tmpl w:val="28E8B3D0"/>
    <w:lvl w:ilvl="0" w:tplc="04050001">
      <w:start w:val="1"/>
      <w:numFmt w:val="bullet"/>
      <w:lvlText w:val=""/>
      <w:lvlJc w:val="left"/>
      <w:pPr>
        <w:ind w:left="717" w:hanging="360"/>
      </w:pPr>
      <w:rPr>
        <w:rFonts w:ascii="Symbol" w:hAnsi="Symbol"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9" w15:restartNumberingAfterBreak="0">
    <w:nsid w:val="74BE6F02"/>
    <w:multiLevelType w:val="hybridMultilevel"/>
    <w:tmpl w:val="EBC8E672"/>
    <w:lvl w:ilvl="0" w:tplc="3046565C">
      <w:start w:val="1"/>
      <w:numFmt w:val="bullet"/>
      <w:lvlText w:val="•"/>
      <w:lvlJc w:val="left"/>
      <w:pPr>
        <w:tabs>
          <w:tab w:val="num" w:pos="720"/>
        </w:tabs>
        <w:ind w:left="720" w:hanging="360"/>
      </w:pPr>
      <w:rPr>
        <w:rFonts w:ascii="Times New Roman" w:hAnsi="Times New Roman" w:hint="default"/>
      </w:rPr>
    </w:lvl>
    <w:lvl w:ilvl="1" w:tplc="A09C2E52" w:tentative="1">
      <w:start w:val="1"/>
      <w:numFmt w:val="bullet"/>
      <w:lvlText w:val="•"/>
      <w:lvlJc w:val="left"/>
      <w:pPr>
        <w:tabs>
          <w:tab w:val="num" w:pos="1440"/>
        </w:tabs>
        <w:ind w:left="1440" w:hanging="360"/>
      </w:pPr>
      <w:rPr>
        <w:rFonts w:ascii="Times New Roman" w:hAnsi="Times New Roman" w:hint="default"/>
      </w:rPr>
    </w:lvl>
    <w:lvl w:ilvl="2" w:tplc="491080E6" w:tentative="1">
      <w:start w:val="1"/>
      <w:numFmt w:val="bullet"/>
      <w:lvlText w:val="•"/>
      <w:lvlJc w:val="left"/>
      <w:pPr>
        <w:tabs>
          <w:tab w:val="num" w:pos="2160"/>
        </w:tabs>
        <w:ind w:left="2160" w:hanging="360"/>
      </w:pPr>
      <w:rPr>
        <w:rFonts w:ascii="Times New Roman" w:hAnsi="Times New Roman" w:hint="default"/>
      </w:rPr>
    </w:lvl>
    <w:lvl w:ilvl="3" w:tplc="66204A58" w:tentative="1">
      <w:start w:val="1"/>
      <w:numFmt w:val="bullet"/>
      <w:lvlText w:val="•"/>
      <w:lvlJc w:val="left"/>
      <w:pPr>
        <w:tabs>
          <w:tab w:val="num" w:pos="2880"/>
        </w:tabs>
        <w:ind w:left="2880" w:hanging="360"/>
      </w:pPr>
      <w:rPr>
        <w:rFonts w:ascii="Times New Roman" w:hAnsi="Times New Roman" w:hint="default"/>
      </w:rPr>
    </w:lvl>
    <w:lvl w:ilvl="4" w:tplc="68AE36A0" w:tentative="1">
      <w:start w:val="1"/>
      <w:numFmt w:val="bullet"/>
      <w:lvlText w:val="•"/>
      <w:lvlJc w:val="left"/>
      <w:pPr>
        <w:tabs>
          <w:tab w:val="num" w:pos="3600"/>
        </w:tabs>
        <w:ind w:left="3600" w:hanging="360"/>
      </w:pPr>
      <w:rPr>
        <w:rFonts w:ascii="Times New Roman" w:hAnsi="Times New Roman" w:hint="default"/>
      </w:rPr>
    </w:lvl>
    <w:lvl w:ilvl="5" w:tplc="0EFADA22" w:tentative="1">
      <w:start w:val="1"/>
      <w:numFmt w:val="bullet"/>
      <w:lvlText w:val="•"/>
      <w:lvlJc w:val="left"/>
      <w:pPr>
        <w:tabs>
          <w:tab w:val="num" w:pos="4320"/>
        </w:tabs>
        <w:ind w:left="4320" w:hanging="360"/>
      </w:pPr>
      <w:rPr>
        <w:rFonts w:ascii="Times New Roman" w:hAnsi="Times New Roman" w:hint="default"/>
      </w:rPr>
    </w:lvl>
    <w:lvl w:ilvl="6" w:tplc="D9F048B2" w:tentative="1">
      <w:start w:val="1"/>
      <w:numFmt w:val="bullet"/>
      <w:lvlText w:val="•"/>
      <w:lvlJc w:val="left"/>
      <w:pPr>
        <w:tabs>
          <w:tab w:val="num" w:pos="5040"/>
        </w:tabs>
        <w:ind w:left="5040" w:hanging="360"/>
      </w:pPr>
      <w:rPr>
        <w:rFonts w:ascii="Times New Roman" w:hAnsi="Times New Roman" w:hint="default"/>
      </w:rPr>
    </w:lvl>
    <w:lvl w:ilvl="7" w:tplc="25E63832" w:tentative="1">
      <w:start w:val="1"/>
      <w:numFmt w:val="bullet"/>
      <w:lvlText w:val="•"/>
      <w:lvlJc w:val="left"/>
      <w:pPr>
        <w:tabs>
          <w:tab w:val="num" w:pos="5760"/>
        </w:tabs>
        <w:ind w:left="5760" w:hanging="360"/>
      </w:pPr>
      <w:rPr>
        <w:rFonts w:ascii="Times New Roman" w:hAnsi="Times New Roman" w:hint="default"/>
      </w:rPr>
    </w:lvl>
    <w:lvl w:ilvl="8" w:tplc="64FEBDE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744133">
    <w:abstractNumId w:val="19"/>
  </w:num>
  <w:num w:numId="2" w16cid:durableId="38746102">
    <w:abstractNumId w:val="29"/>
  </w:num>
  <w:num w:numId="3" w16cid:durableId="634525595">
    <w:abstractNumId w:val="15"/>
  </w:num>
  <w:num w:numId="4" w16cid:durableId="1227379696">
    <w:abstractNumId w:val="5"/>
  </w:num>
  <w:num w:numId="5" w16cid:durableId="1554121544">
    <w:abstractNumId w:val="1"/>
  </w:num>
  <w:num w:numId="6" w16cid:durableId="1788696675">
    <w:abstractNumId w:val="21"/>
  </w:num>
  <w:num w:numId="7" w16cid:durableId="372270112">
    <w:abstractNumId w:val="17"/>
  </w:num>
  <w:num w:numId="8" w16cid:durableId="1106536387">
    <w:abstractNumId w:val="26"/>
  </w:num>
  <w:num w:numId="9" w16cid:durableId="1707557712">
    <w:abstractNumId w:val="9"/>
  </w:num>
  <w:num w:numId="10" w16cid:durableId="709108792">
    <w:abstractNumId w:val="11"/>
  </w:num>
  <w:num w:numId="11" w16cid:durableId="1968199139">
    <w:abstractNumId w:val="16"/>
  </w:num>
  <w:num w:numId="12" w16cid:durableId="763888782">
    <w:abstractNumId w:val="24"/>
  </w:num>
  <w:num w:numId="13" w16cid:durableId="1449201564">
    <w:abstractNumId w:val="7"/>
  </w:num>
  <w:num w:numId="14" w16cid:durableId="2107071702">
    <w:abstractNumId w:val="6"/>
  </w:num>
  <w:num w:numId="15" w16cid:durableId="658660249">
    <w:abstractNumId w:val="13"/>
  </w:num>
  <w:num w:numId="16" w16cid:durableId="1866215161">
    <w:abstractNumId w:val="2"/>
  </w:num>
  <w:num w:numId="17" w16cid:durableId="439372787">
    <w:abstractNumId w:val="8"/>
  </w:num>
  <w:num w:numId="18" w16cid:durableId="39133955">
    <w:abstractNumId w:val="4"/>
  </w:num>
  <w:num w:numId="19" w16cid:durableId="607615521">
    <w:abstractNumId w:val="12"/>
  </w:num>
  <w:num w:numId="20" w16cid:durableId="1098210605">
    <w:abstractNumId w:val="10"/>
  </w:num>
  <w:num w:numId="21" w16cid:durableId="631715614">
    <w:abstractNumId w:val="20"/>
  </w:num>
  <w:num w:numId="22" w16cid:durableId="2126921572">
    <w:abstractNumId w:val="18"/>
  </w:num>
  <w:num w:numId="23" w16cid:durableId="1833638336">
    <w:abstractNumId w:val="30"/>
  </w:num>
  <w:num w:numId="24" w16cid:durableId="816721645">
    <w:abstractNumId w:val="0"/>
  </w:num>
  <w:num w:numId="25" w16cid:durableId="686641489">
    <w:abstractNumId w:val="3"/>
  </w:num>
  <w:num w:numId="26" w16cid:durableId="514536987">
    <w:abstractNumId w:val="22"/>
  </w:num>
  <w:num w:numId="27" w16cid:durableId="1875726827">
    <w:abstractNumId w:val="19"/>
  </w:num>
  <w:num w:numId="28" w16cid:durableId="590356599">
    <w:abstractNumId w:val="25"/>
  </w:num>
  <w:num w:numId="29" w16cid:durableId="1901092724">
    <w:abstractNumId w:val="28"/>
  </w:num>
  <w:num w:numId="30" w16cid:durableId="1223296403">
    <w:abstractNumId w:val="14"/>
  </w:num>
  <w:num w:numId="31" w16cid:durableId="868832447">
    <w:abstractNumId w:val="19"/>
  </w:num>
  <w:num w:numId="32" w16cid:durableId="1135291675">
    <w:abstractNumId w:val="27"/>
  </w:num>
  <w:num w:numId="33" w16cid:durableId="1781223231">
    <w:abstractNumId w:val="19"/>
  </w:num>
  <w:num w:numId="34" w16cid:durableId="29310209">
    <w:abstractNumId w:val="19"/>
  </w:num>
  <w:num w:numId="35" w16cid:durableId="1505825892">
    <w:abstractNumId w:val="23"/>
  </w:num>
  <w:num w:numId="36" w16cid:durableId="1426199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C2"/>
    <w:rsid w:val="00000167"/>
    <w:rsid w:val="00005EDB"/>
    <w:rsid w:val="00024CC7"/>
    <w:rsid w:val="00027036"/>
    <w:rsid w:val="00034B98"/>
    <w:rsid w:val="00041F0A"/>
    <w:rsid w:val="00053FED"/>
    <w:rsid w:val="000542EF"/>
    <w:rsid w:val="00061ACC"/>
    <w:rsid w:val="000B7639"/>
    <w:rsid w:val="000D6FD7"/>
    <w:rsid w:val="000E4D98"/>
    <w:rsid w:val="000E5C43"/>
    <w:rsid w:val="000F3216"/>
    <w:rsid w:val="001028BD"/>
    <w:rsid w:val="001055F9"/>
    <w:rsid w:val="00112FF8"/>
    <w:rsid w:val="001134E8"/>
    <w:rsid w:val="00115CE1"/>
    <w:rsid w:val="00117953"/>
    <w:rsid w:val="00144EEA"/>
    <w:rsid w:val="001643AF"/>
    <w:rsid w:val="00164F56"/>
    <w:rsid w:val="00170165"/>
    <w:rsid w:val="00171331"/>
    <w:rsid w:val="00183E2A"/>
    <w:rsid w:val="001A1205"/>
    <w:rsid w:val="001A4F41"/>
    <w:rsid w:val="001C4B31"/>
    <w:rsid w:val="001D0F9C"/>
    <w:rsid w:val="001D2433"/>
    <w:rsid w:val="001D2D00"/>
    <w:rsid w:val="001D323C"/>
    <w:rsid w:val="001D6417"/>
    <w:rsid w:val="001D7DC3"/>
    <w:rsid w:val="001E7BF9"/>
    <w:rsid w:val="001F1ADE"/>
    <w:rsid w:val="001F23C1"/>
    <w:rsid w:val="00210C99"/>
    <w:rsid w:val="00216CEF"/>
    <w:rsid w:val="00217A88"/>
    <w:rsid w:val="002314D5"/>
    <w:rsid w:val="00234F3D"/>
    <w:rsid w:val="002512FB"/>
    <w:rsid w:val="002532BD"/>
    <w:rsid w:val="0026722D"/>
    <w:rsid w:val="00280664"/>
    <w:rsid w:val="002820BE"/>
    <w:rsid w:val="00290674"/>
    <w:rsid w:val="002A06EA"/>
    <w:rsid w:val="002C0219"/>
    <w:rsid w:val="002C0D8E"/>
    <w:rsid w:val="002C1829"/>
    <w:rsid w:val="002C58F5"/>
    <w:rsid w:val="002D1064"/>
    <w:rsid w:val="002D636F"/>
    <w:rsid w:val="002F3758"/>
    <w:rsid w:val="003076A2"/>
    <w:rsid w:val="00324188"/>
    <w:rsid w:val="0032526B"/>
    <w:rsid w:val="00337EDD"/>
    <w:rsid w:val="0035382F"/>
    <w:rsid w:val="003573AC"/>
    <w:rsid w:val="00357D89"/>
    <w:rsid w:val="0038749A"/>
    <w:rsid w:val="003A2E87"/>
    <w:rsid w:val="003A2F3F"/>
    <w:rsid w:val="003A5E60"/>
    <w:rsid w:val="003B5F81"/>
    <w:rsid w:val="003D19FC"/>
    <w:rsid w:val="003D3C7A"/>
    <w:rsid w:val="003D5F8C"/>
    <w:rsid w:val="003E6C55"/>
    <w:rsid w:val="0040021D"/>
    <w:rsid w:val="00420521"/>
    <w:rsid w:val="00422D80"/>
    <w:rsid w:val="004341C8"/>
    <w:rsid w:val="0045637A"/>
    <w:rsid w:val="004702C2"/>
    <w:rsid w:val="00470F97"/>
    <w:rsid w:val="00476B6A"/>
    <w:rsid w:val="004A3FF0"/>
    <w:rsid w:val="004A5DB7"/>
    <w:rsid w:val="004A62B8"/>
    <w:rsid w:val="004B0288"/>
    <w:rsid w:val="004C2EC9"/>
    <w:rsid w:val="004C3E0B"/>
    <w:rsid w:val="004C69BF"/>
    <w:rsid w:val="004D4BAE"/>
    <w:rsid w:val="004D71AD"/>
    <w:rsid w:val="004E186E"/>
    <w:rsid w:val="004F1675"/>
    <w:rsid w:val="00506CA1"/>
    <w:rsid w:val="005156DF"/>
    <w:rsid w:val="00515EA8"/>
    <w:rsid w:val="00530BBB"/>
    <w:rsid w:val="005710FE"/>
    <w:rsid w:val="00571B00"/>
    <w:rsid w:val="00577504"/>
    <w:rsid w:val="00586086"/>
    <w:rsid w:val="00590123"/>
    <w:rsid w:val="005A05D0"/>
    <w:rsid w:val="005A78C2"/>
    <w:rsid w:val="005C0AE1"/>
    <w:rsid w:val="005D0EDC"/>
    <w:rsid w:val="005D4F4F"/>
    <w:rsid w:val="005E5B99"/>
    <w:rsid w:val="005F479E"/>
    <w:rsid w:val="00621230"/>
    <w:rsid w:val="00624200"/>
    <w:rsid w:val="0062466B"/>
    <w:rsid w:val="00624AAF"/>
    <w:rsid w:val="00625ADC"/>
    <w:rsid w:val="00633309"/>
    <w:rsid w:val="00641944"/>
    <w:rsid w:val="006476CF"/>
    <w:rsid w:val="00653CB9"/>
    <w:rsid w:val="006564A5"/>
    <w:rsid w:val="00663ED3"/>
    <w:rsid w:val="00673A84"/>
    <w:rsid w:val="0068060F"/>
    <w:rsid w:val="0068555C"/>
    <w:rsid w:val="006925A0"/>
    <w:rsid w:val="00693D43"/>
    <w:rsid w:val="006A7AED"/>
    <w:rsid w:val="006B78FD"/>
    <w:rsid w:val="006D4C40"/>
    <w:rsid w:val="006D6E47"/>
    <w:rsid w:val="006D700B"/>
    <w:rsid w:val="006E746E"/>
    <w:rsid w:val="006F1BF8"/>
    <w:rsid w:val="006F2984"/>
    <w:rsid w:val="007051DC"/>
    <w:rsid w:val="00705209"/>
    <w:rsid w:val="007139AE"/>
    <w:rsid w:val="00722873"/>
    <w:rsid w:val="0073287E"/>
    <w:rsid w:val="00741198"/>
    <w:rsid w:val="007731F6"/>
    <w:rsid w:val="00785242"/>
    <w:rsid w:val="0078561B"/>
    <w:rsid w:val="007B02D8"/>
    <w:rsid w:val="007B60E0"/>
    <w:rsid w:val="007B7EA0"/>
    <w:rsid w:val="007D1429"/>
    <w:rsid w:val="007E0237"/>
    <w:rsid w:val="007E3FCC"/>
    <w:rsid w:val="007E6CC7"/>
    <w:rsid w:val="007F4DB0"/>
    <w:rsid w:val="00802BDC"/>
    <w:rsid w:val="00807EB4"/>
    <w:rsid w:val="00816FCC"/>
    <w:rsid w:val="00822B7A"/>
    <w:rsid w:val="00834F51"/>
    <w:rsid w:val="00863AB9"/>
    <w:rsid w:val="0089752D"/>
    <w:rsid w:val="008A1F7E"/>
    <w:rsid w:val="008C57E9"/>
    <w:rsid w:val="008D0A5B"/>
    <w:rsid w:val="008D2106"/>
    <w:rsid w:val="008D5053"/>
    <w:rsid w:val="008E07F1"/>
    <w:rsid w:val="008E3A5F"/>
    <w:rsid w:val="008F2876"/>
    <w:rsid w:val="00901DBE"/>
    <w:rsid w:val="0092387B"/>
    <w:rsid w:val="009263A9"/>
    <w:rsid w:val="00933CD6"/>
    <w:rsid w:val="00944B7C"/>
    <w:rsid w:val="0094631D"/>
    <w:rsid w:val="00950DC9"/>
    <w:rsid w:val="00953AAE"/>
    <w:rsid w:val="009833CA"/>
    <w:rsid w:val="0098505D"/>
    <w:rsid w:val="00986A77"/>
    <w:rsid w:val="009A0DD4"/>
    <w:rsid w:val="009B5A30"/>
    <w:rsid w:val="009B7E58"/>
    <w:rsid w:val="009C0752"/>
    <w:rsid w:val="009C2061"/>
    <w:rsid w:val="009C400B"/>
    <w:rsid w:val="009D14F9"/>
    <w:rsid w:val="009E0E41"/>
    <w:rsid w:val="009F2DCA"/>
    <w:rsid w:val="009F7C6C"/>
    <w:rsid w:val="00A0728F"/>
    <w:rsid w:val="00A27DC8"/>
    <w:rsid w:val="00A317B9"/>
    <w:rsid w:val="00A31B31"/>
    <w:rsid w:val="00A32696"/>
    <w:rsid w:val="00A561D3"/>
    <w:rsid w:val="00A562FA"/>
    <w:rsid w:val="00A638F3"/>
    <w:rsid w:val="00A64F11"/>
    <w:rsid w:val="00A70F13"/>
    <w:rsid w:val="00A73A9D"/>
    <w:rsid w:val="00A84243"/>
    <w:rsid w:val="00A8457A"/>
    <w:rsid w:val="00AD4A82"/>
    <w:rsid w:val="00B17AC0"/>
    <w:rsid w:val="00B2058B"/>
    <w:rsid w:val="00B24A77"/>
    <w:rsid w:val="00B24EEA"/>
    <w:rsid w:val="00B3781D"/>
    <w:rsid w:val="00B43640"/>
    <w:rsid w:val="00B4532E"/>
    <w:rsid w:val="00B47509"/>
    <w:rsid w:val="00B60632"/>
    <w:rsid w:val="00B609AB"/>
    <w:rsid w:val="00B66ADA"/>
    <w:rsid w:val="00B705B1"/>
    <w:rsid w:val="00B72BB5"/>
    <w:rsid w:val="00B74EAF"/>
    <w:rsid w:val="00B95AD1"/>
    <w:rsid w:val="00BA33F6"/>
    <w:rsid w:val="00BA4E05"/>
    <w:rsid w:val="00BA57BC"/>
    <w:rsid w:val="00BC02A5"/>
    <w:rsid w:val="00BC59F8"/>
    <w:rsid w:val="00BC738C"/>
    <w:rsid w:val="00BD6258"/>
    <w:rsid w:val="00C039E7"/>
    <w:rsid w:val="00C04631"/>
    <w:rsid w:val="00C04EA7"/>
    <w:rsid w:val="00C14D9E"/>
    <w:rsid w:val="00C42E70"/>
    <w:rsid w:val="00C66063"/>
    <w:rsid w:val="00C664C7"/>
    <w:rsid w:val="00C67D66"/>
    <w:rsid w:val="00C92233"/>
    <w:rsid w:val="00C9679B"/>
    <w:rsid w:val="00CA1CB6"/>
    <w:rsid w:val="00CA2AB6"/>
    <w:rsid w:val="00CB0A05"/>
    <w:rsid w:val="00CB345F"/>
    <w:rsid w:val="00CB3B10"/>
    <w:rsid w:val="00CB40EF"/>
    <w:rsid w:val="00CB7C88"/>
    <w:rsid w:val="00CD61C9"/>
    <w:rsid w:val="00CF2390"/>
    <w:rsid w:val="00CF6780"/>
    <w:rsid w:val="00D02918"/>
    <w:rsid w:val="00D1486A"/>
    <w:rsid w:val="00D23C14"/>
    <w:rsid w:val="00D307B0"/>
    <w:rsid w:val="00D357ED"/>
    <w:rsid w:val="00D53550"/>
    <w:rsid w:val="00D560B5"/>
    <w:rsid w:val="00D57E39"/>
    <w:rsid w:val="00D660AF"/>
    <w:rsid w:val="00D72E9F"/>
    <w:rsid w:val="00D91541"/>
    <w:rsid w:val="00D9297B"/>
    <w:rsid w:val="00DD0CBE"/>
    <w:rsid w:val="00DF13D6"/>
    <w:rsid w:val="00DF1E2F"/>
    <w:rsid w:val="00DF4FAE"/>
    <w:rsid w:val="00E003A0"/>
    <w:rsid w:val="00E03982"/>
    <w:rsid w:val="00E1552F"/>
    <w:rsid w:val="00E158F4"/>
    <w:rsid w:val="00E24217"/>
    <w:rsid w:val="00E54257"/>
    <w:rsid w:val="00E7033F"/>
    <w:rsid w:val="00E808B7"/>
    <w:rsid w:val="00E87A29"/>
    <w:rsid w:val="00E9258D"/>
    <w:rsid w:val="00E93AB4"/>
    <w:rsid w:val="00E9707F"/>
    <w:rsid w:val="00E9748B"/>
    <w:rsid w:val="00EA00B7"/>
    <w:rsid w:val="00EA5320"/>
    <w:rsid w:val="00EC13B7"/>
    <w:rsid w:val="00EC53E5"/>
    <w:rsid w:val="00EC5AB1"/>
    <w:rsid w:val="00EE305D"/>
    <w:rsid w:val="00F00B41"/>
    <w:rsid w:val="00F06582"/>
    <w:rsid w:val="00F20BB8"/>
    <w:rsid w:val="00F250F8"/>
    <w:rsid w:val="00F2584E"/>
    <w:rsid w:val="00F27213"/>
    <w:rsid w:val="00F449B9"/>
    <w:rsid w:val="00F4574D"/>
    <w:rsid w:val="00F70D8A"/>
    <w:rsid w:val="00F71AC0"/>
    <w:rsid w:val="00F74C56"/>
    <w:rsid w:val="00F83907"/>
    <w:rsid w:val="00F90601"/>
    <w:rsid w:val="00FA53BE"/>
    <w:rsid w:val="00FA620B"/>
    <w:rsid w:val="00FB2B28"/>
    <w:rsid w:val="00FC24F8"/>
    <w:rsid w:val="00FC48A0"/>
    <w:rsid w:val="00FD3B0E"/>
    <w:rsid w:val="00FE0E55"/>
    <w:rsid w:val="00FF075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1EE6"/>
  <w15:chartTrackingRefBased/>
  <w15:docId w15:val="{C2819EB8-78E3-8A4C-B50E-85B68D01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2C2"/>
    <w:pPr>
      <w:spacing w:before="120" w:line="288" w:lineRule="auto"/>
      <w:jc w:val="both"/>
    </w:pPr>
    <w:rPr>
      <w:rFonts w:ascii="Calibri" w:eastAsia="Times New Roman" w:hAnsi="Calibri" w:cs="Times New Roman"/>
      <w:sz w:val="22"/>
      <w:lang w:eastAsia="cs-CZ"/>
    </w:rPr>
  </w:style>
  <w:style w:type="paragraph" w:styleId="Nadpis1">
    <w:name w:val="heading 1"/>
    <w:aliases w:val="H2,No numbers,PBC,h1,Article Heading,Framew.1,H1,Heading 1(2),Hoofdstukkop"/>
    <w:basedOn w:val="Normln"/>
    <w:next w:val="Normln"/>
    <w:link w:val="Nadpis1Char"/>
    <w:qFormat/>
    <w:rsid w:val="004702C2"/>
    <w:pPr>
      <w:keepNext/>
      <w:numPr>
        <w:numId w:val="1"/>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4702C2"/>
    <w:pPr>
      <w:numPr>
        <w:ilvl w:val="1"/>
        <w:numId w:val="1"/>
      </w:numPr>
      <w:outlineLvl w:val="1"/>
    </w:pPr>
    <w:rPr>
      <w:rFonts w:cs="Arial"/>
      <w:bCs/>
      <w:iCs/>
      <w:szCs w:val="28"/>
    </w:rPr>
  </w:style>
  <w:style w:type="paragraph" w:styleId="Nadpis3">
    <w:name w:val="heading 3"/>
    <w:aliases w:val="h3,3,H3,Lev 3,Subparagraafkop"/>
    <w:basedOn w:val="Normln"/>
    <w:next w:val="Normln"/>
    <w:link w:val="Nadpis3Char"/>
    <w:qFormat/>
    <w:rsid w:val="004702C2"/>
    <w:pPr>
      <w:numPr>
        <w:ilvl w:val="2"/>
        <w:numId w:val="1"/>
      </w:numPr>
      <w:spacing w:before="240"/>
      <w:outlineLvl w:val="2"/>
    </w:pPr>
    <w:rPr>
      <w:rFonts w:cs="Arial"/>
      <w:bCs/>
      <w:szCs w:val="26"/>
    </w:rPr>
  </w:style>
  <w:style w:type="paragraph" w:styleId="Nadpis4">
    <w:name w:val="heading 4"/>
    <w:aliases w:val="h4,smlouva"/>
    <w:basedOn w:val="Normln"/>
    <w:next w:val="Normln"/>
    <w:link w:val="Nadpis4Char"/>
    <w:qFormat/>
    <w:rsid w:val="004702C2"/>
    <w:pPr>
      <w:numPr>
        <w:ilvl w:val="3"/>
        <w:numId w:val="1"/>
      </w:numPr>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Standardnpsmoodstavce"/>
    <w:link w:val="Nadpis1"/>
    <w:rsid w:val="004702C2"/>
    <w:rPr>
      <w:rFonts w:ascii="Calibri" w:eastAsia="Times New Roman" w:hAnsi="Calibri" w:cs="Arial"/>
      <w:b/>
      <w:bCs/>
      <w:kern w:val="32"/>
      <w:szCs w:val="32"/>
      <w:lang w:eastAsia="cs-CZ"/>
    </w:rPr>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4702C2"/>
    <w:rPr>
      <w:rFonts w:ascii="Calibri" w:eastAsia="Times New Roman" w:hAnsi="Calibri" w:cs="Arial"/>
      <w:bCs/>
      <w:iCs/>
      <w:sz w:val="22"/>
      <w:szCs w:val="28"/>
      <w:lang w:eastAsia="cs-CZ"/>
    </w:rPr>
  </w:style>
  <w:style w:type="character" w:customStyle="1" w:styleId="Nadpis3Char">
    <w:name w:val="Nadpis 3 Char"/>
    <w:aliases w:val="h3 Char,3 Char,H3 Char,Lev 3 Char,Subparagraafkop Char"/>
    <w:basedOn w:val="Standardnpsmoodstavce"/>
    <w:link w:val="Nadpis3"/>
    <w:rsid w:val="004702C2"/>
    <w:rPr>
      <w:rFonts w:ascii="Calibri" w:eastAsia="Times New Roman" w:hAnsi="Calibri" w:cs="Arial"/>
      <w:bCs/>
      <w:sz w:val="22"/>
      <w:szCs w:val="26"/>
      <w:lang w:eastAsia="cs-CZ"/>
    </w:rPr>
  </w:style>
  <w:style w:type="character" w:customStyle="1" w:styleId="Nadpis4Char">
    <w:name w:val="Nadpis 4 Char"/>
    <w:aliases w:val="h4 Char,smlouva Char"/>
    <w:basedOn w:val="Standardnpsmoodstavce"/>
    <w:link w:val="Nadpis4"/>
    <w:rsid w:val="004702C2"/>
    <w:rPr>
      <w:rFonts w:ascii="Calibri" w:eastAsia="Times New Roman" w:hAnsi="Calibri" w:cs="Times New Roman"/>
      <w:bCs/>
      <w:sz w:val="22"/>
      <w:szCs w:val="28"/>
      <w:lang w:eastAsia="cs-CZ"/>
    </w:rPr>
  </w:style>
  <w:style w:type="paragraph" w:styleId="Zpat">
    <w:name w:val="footer"/>
    <w:basedOn w:val="Normln"/>
    <w:link w:val="ZpatChar"/>
    <w:rsid w:val="004702C2"/>
    <w:pPr>
      <w:tabs>
        <w:tab w:val="center" w:pos="4536"/>
        <w:tab w:val="right" w:pos="9072"/>
      </w:tabs>
      <w:spacing w:before="0" w:line="240" w:lineRule="auto"/>
    </w:pPr>
    <w:rPr>
      <w:sz w:val="16"/>
    </w:rPr>
  </w:style>
  <w:style w:type="character" w:customStyle="1" w:styleId="ZpatChar">
    <w:name w:val="Zápatí Char"/>
    <w:basedOn w:val="Standardnpsmoodstavce"/>
    <w:link w:val="Zpat"/>
    <w:uiPriority w:val="99"/>
    <w:rsid w:val="004702C2"/>
    <w:rPr>
      <w:rFonts w:ascii="Calibri" w:eastAsia="Times New Roman" w:hAnsi="Calibri" w:cs="Times New Roman"/>
      <w:sz w:val="16"/>
      <w:lang w:eastAsia="cs-CZ"/>
    </w:rPr>
  </w:style>
  <w:style w:type="character" w:styleId="slostrnky">
    <w:name w:val="page number"/>
    <w:basedOn w:val="Standardnpsmoodstavce"/>
    <w:semiHidden/>
    <w:rsid w:val="004702C2"/>
    <w:rPr>
      <w:rFonts w:ascii="Arial" w:hAnsi="Arial"/>
      <w:sz w:val="22"/>
    </w:rPr>
  </w:style>
  <w:style w:type="character" w:styleId="Odkaznakoment">
    <w:name w:val="annotation reference"/>
    <w:basedOn w:val="Standardnpsmoodstavce"/>
    <w:uiPriority w:val="99"/>
    <w:semiHidden/>
    <w:rsid w:val="004702C2"/>
    <w:rPr>
      <w:sz w:val="16"/>
      <w:szCs w:val="16"/>
    </w:rPr>
  </w:style>
  <w:style w:type="character" w:styleId="Hypertextovodkaz">
    <w:name w:val="Hyperlink"/>
    <w:basedOn w:val="Standardnpsmoodstavce"/>
    <w:uiPriority w:val="99"/>
    <w:rsid w:val="004702C2"/>
    <w:rPr>
      <w:color w:val="0000FF"/>
      <w:u w:val="single"/>
    </w:rPr>
  </w:style>
  <w:style w:type="paragraph" w:styleId="Textpoznpodarou">
    <w:name w:val="footnote text"/>
    <w:basedOn w:val="Normln"/>
    <w:link w:val="TextpoznpodarouChar"/>
    <w:semiHidden/>
    <w:rsid w:val="004702C2"/>
    <w:pPr>
      <w:spacing w:before="0" w:after="60" w:line="240" w:lineRule="auto"/>
    </w:pPr>
    <w:rPr>
      <w:sz w:val="20"/>
      <w:szCs w:val="20"/>
    </w:rPr>
  </w:style>
  <w:style w:type="character" w:customStyle="1" w:styleId="TextpoznpodarouChar">
    <w:name w:val="Text pozn. pod čarou Char"/>
    <w:basedOn w:val="Standardnpsmoodstavce"/>
    <w:link w:val="Textpoznpodarou"/>
    <w:semiHidden/>
    <w:rsid w:val="004702C2"/>
    <w:rPr>
      <w:rFonts w:ascii="Calibri" w:eastAsia="Times New Roman" w:hAnsi="Calibri" w:cs="Times New Roman"/>
      <w:sz w:val="20"/>
      <w:szCs w:val="20"/>
      <w:lang w:eastAsia="cs-CZ"/>
    </w:rPr>
  </w:style>
  <w:style w:type="character" w:styleId="Znakapoznpodarou">
    <w:name w:val="footnote reference"/>
    <w:basedOn w:val="Standardnpsmoodstavce"/>
    <w:semiHidden/>
    <w:rsid w:val="004702C2"/>
    <w:rPr>
      <w:vertAlign w:val="superscript"/>
    </w:rPr>
  </w:style>
  <w:style w:type="paragraph" w:customStyle="1" w:styleId="Odstavecseseznamem1">
    <w:name w:val="Odstavec se seznamem1"/>
    <w:basedOn w:val="Normln"/>
    <w:rsid w:val="004702C2"/>
    <w:pPr>
      <w:spacing w:line="240" w:lineRule="auto"/>
      <w:ind w:left="720"/>
      <w:contextualSpacing/>
    </w:pPr>
    <w:rPr>
      <w:szCs w:val="22"/>
      <w:lang w:eastAsia="en-US"/>
    </w:rPr>
  </w:style>
  <w:style w:type="paragraph" w:styleId="Titulek">
    <w:name w:val="caption"/>
    <w:basedOn w:val="Normln"/>
    <w:next w:val="Normln"/>
    <w:qFormat/>
    <w:rsid w:val="004702C2"/>
    <w:pPr>
      <w:spacing w:before="0" w:after="200" w:line="240" w:lineRule="auto"/>
    </w:pPr>
    <w:rPr>
      <w:b/>
      <w:bCs/>
      <w:sz w:val="18"/>
      <w:szCs w:val="18"/>
      <w:lang w:eastAsia="en-US"/>
    </w:rPr>
  </w:style>
  <w:style w:type="paragraph" w:styleId="Zhlav">
    <w:name w:val="header"/>
    <w:basedOn w:val="Normln"/>
    <w:link w:val="ZhlavChar"/>
    <w:uiPriority w:val="99"/>
    <w:unhideWhenUsed/>
    <w:rsid w:val="004702C2"/>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4702C2"/>
    <w:rPr>
      <w:rFonts w:ascii="Calibri" w:eastAsia="Times New Roman" w:hAnsi="Calibri" w:cs="Times New Roman"/>
      <w:sz w:val="22"/>
      <w:lang w:eastAsia="cs-CZ"/>
    </w:rPr>
  </w:style>
  <w:style w:type="paragraph" w:styleId="Odstavecseseznamem">
    <w:name w:val="List Paragraph"/>
    <w:basedOn w:val="Normln"/>
    <w:link w:val="OdstavecseseznamemChar"/>
    <w:uiPriority w:val="34"/>
    <w:qFormat/>
    <w:rsid w:val="00E158F4"/>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Level1">
    <w:name w:val="Level 1"/>
    <w:basedOn w:val="Normln"/>
    <w:rsid w:val="00E158F4"/>
    <w:pPr>
      <w:numPr>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2">
    <w:name w:val="Level 2"/>
    <w:basedOn w:val="Normln"/>
    <w:rsid w:val="00E158F4"/>
    <w:pPr>
      <w:numPr>
        <w:ilvl w:val="1"/>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3">
    <w:name w:val="Level 3"/>
    <w:basedOn w:val="Normln"/>
    <w:rsid w:val="00E158F4"/>
    <w:pPr>
      <w:numPr>
        <w:ilvl w:val="3"/>
        <w:numId w:val="19"/>
      </w:numPr>
      <w:spacing w:before="0" w:after="160" w:line="259" w:lineRule="auto"/>
      <w:jc w:val="left"/>
    </w:pPr>
    <w:rPr>
      <w:rFonts w:asciiTheme="minorHAnsi" w:eastAsiaTheme="minorHAnsi" w:hAnsiTheme="minorHAnsi" w:cstheme="minorBidi"/>
      <w:szCs w:val="22"/>
      <w:lang w:eastAsia="en-US"/>
    </w:rPr>
  </w:style>
  <w:style w:type="paragraph" w:customStyle="1" w:styleId="Level5">
    <w:name w:val="Level 5"/>
    <w:basedOn w:val="Normln"/>
    <w:rsid w:val="00E158F4"/>
    <w:pPr>
      <w:numPr>
        <w:ilvl w:val="6"/>
        <w:numId w:val="19"/>
      </w:numPr>
      <w:spacing w:before="0" w:after="160" w:line="259" w:lineRule="auto"/>
      <w:jc w:val="left"/>
    </w:pPr>
    <w:rPr>
      <w:rFonts w:asciiTheme="minorHAnsi" w:eastAsiaTheme="minorHAnsi" w:hAnsiTheme="minorHAnsi" w:cstheme="minorBidi"/>
      <w:szCs w:val="22"/>
      <w:lang w:eastAsia="en-US"/>
    </w:rPr>
  </w:style>
  <w:style w:type="paragraph" w:styleId="Zkladntextodsazen">
    <w:name w:val="Body Text Indent"/>
    <w:basedOn w:val="Normln"/>
    <w:link w:val="ZkladntextodsazenChar"/>
    <w:uiPriority w:val="99"/>
    <w:rsid w:val="00E158F4"/>
    <w:pPr>
      <w:spacing w:before="0" w:line="240" w:lineRule="auto"/>
      <w:ind w:firstLine="426"/>
    </w:pPr>
    <w:rPr>
      <w:rFonts w:ascii="Times New Roman" w:hAnsi="Times New Roman"/>
      <w:sz w:val="24"/>
      <w:szCs w:val="20"/>
    </w:rPr>
  </w:style>
  <w:style w:type="character" w:customStyle="1" w:styleId="ZkladntextodsazenChar">
    <w:name w:val="Základní text odsazený Char"/>
    <w:basedOn w:val="Standardnpsmoodstavce"/>
    <w:link w:val="Zkladntextodsazen"/>
    <w:uiPriority w:val="99"/>
    <w:rsid w:val="00E158F4"/>
    <w:rPr>
      <w:rFonts w:ascii="Times New Roman" w:eastAsia="Times New Roman" w:hAnsi="Times New Roman" w:cs="Times New Roman"/>
      <w:szCs w:val="20"/>
      <w:lang w:eastAsia="cs-CZ"/>
    </w:rPr>
  </w:style>
  <w:style w:type="paragraph" w:styleId="Zkladntext">
    <w:name w:val="Body Text"/>
    <w:basedOn w:val="Normln"/>
    <w:link w:val="ZkladntextChar"/>
    <w:rsid w:val="00E158F4"/>
    <w:pPr>
      <w:spacing w:before="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E158F4"/>
    <w:rPr>
      <w:rFonts w:ascii="Times New Roman" w:eastAsia="Times New Roman" w:hAnsi="Times New Roman" w:cs="Times New Roman"/>
      <w:szCs w:val="20"/>
      <w:lang w:eastAsia="cs-CZ"/>
    </w:rPr>
  </w:style>
  <w:style w:type="paragraph" w:styleId="Textkomente">
    <w:name w:val="annotation text"/>
    <w:basedOn w:val="Normln"/>
    <w:link w:val="TextkomenteChar"/>
    <w:uiPriority w:val="99"/>
    <w:unhideWhenUsed/>
    <w:rsid w:val="00530BBB"/>
    <w:pPr>
      <w:spacing w:before="0" w:after="160" w:line="240" w:lineRule="auto"/>
      <w:jc w:val="left"/>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530BBB"/>
    <w:rPr>
      <w:sz w:val="20"/>
      <w:szCs w:val="20"/>
    </w:rPr>
  </w:style>
  <w:style w:type="character" w:customStyle="1" w:styleId="OdstavecseseznamemChar">
    <w:name w:val="Odstavec se seznamem Char"/>
    <w:link w:val="Odstavecseseznamem"/>
    <w:uiPriority w:val="34"/>
    <w:rsid w:val="00EC53E5"/>
    <w:rPr>
      <w:sz w:val="22"/>
      <w:szCs w:val="22"/>
    </w:rPr>
  </w:style>
  <w:style w:type="paragraph" w:styleId="Revize">
    <w:name w:val="Revision"/>
    <w:hidden/>
    <w:uiPriority w:val="99"/>
    <w:semiHidden/>
    <w:rsid w:val="001F23C1"/>
    <w:rPr>
      <w:rFonts w:ascii="Calibri" w:eastAsia="Times New Roman" w:hAnsi="Calibri" w:cs="Times New Roman"/>
      <w:sz w:val="22"/>
      <w:lang w:eastAsia="cs-CZ"/>
    </w:rPr>
  </w:style>
  <w:style w:type="paragraph" w:styleId="Pedmtkomente">
    <w:name w:val="annotation subject"/>
    <w:basedOn w:val="Textkomente"/>
    <w:next w:val="Textkomente"/>
    <w:link w:val="PedmtkomenteChar"/>
    <w:uiPriority w:val="99"/>
    <w:semiHidden/>
    <w:unhideWhenUsed/>
    <w:rsid w:val="00053FED"/>
    <w:pPr>
      <w:spacing w:before="120" w:after="0"/>
      <w:jc w:val="both"/>
    </w:pPr>
    <w:rPr>
      <w:rFonts w:ascii="Calibri" w:eastAsia="Times New Roman" w:hAnsi="Calibri" w:cs="Times New Roman"/>
      <w:b/>
      <w:bCs/>
      <w:lang w:eastAsia="cs-CZ"/>
    </w:rPr>
  </w:style>
  <w:style w:type="character" w:customStyle="1" w:styleId="PedmtkomenteChar">
    <w:name w:val="Předmět komentáře Char"/>
    <w:basedOn w:val="TextkomenteChar"/>
    <w:link w:val="Pedmtkomente"/>
    <w:uiPriority w:val="99"/>
    <w:semiHidden/>
    <w:rsid w:val="00053FED"/>
    <w:rPr>
      <w:rFonts w:ascii="Calibri" w:eastAsia="Times New Roman" w:hAnsi="Calibri" w:cs="Times New Roman"/>
      <w:b/>
      <w:bCs/>
      <w:sz w:val="20"/>
      <w:szCs w:val="20"/>
      <w:lang w:eastAsia="cs-CZ"/>
    </w:rPr>
  </w:style>
  <w:style w:type="character" w:styleId="Sledovanodkaz">
    <w:name w:val="FollowedHyperlink"/>
    <w:basedOn w:val="Standardnpsmoodstavce"/>
    <w:uiPriority w:val="99"/>
    <w:semiHidden/>
    <w:unhideWhenUsed/>
    <w:rsid w:val="009263A9"/>
    <w:rPr>
      <w:color w:val="954F72" w:themeColor="followedHyperlink"/>
      <w:u w:val="single"/>
    </w:rPr>
  </w:style>
  <w:style w:type="paragraph" w:styleId="Textbubliny">
    <w:name w:val="Balloon Text"/>
    <w:basedOn w:val="Normln"/>
    <w:link w:val="TextbublinyChar"/>
    <w:uiPriority w:val="99"/>
    <w:semiHidden/>
    <w:unhideWhenUsed/>
    <w:rsid w:val="003A2F3F"/>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2F3F"/>
    <w:rPr>
      <w:rFonts w:ascii="Segoe UI" w:eastAsia="Times New Roman" w:hAnsi="Segoe UI" w:cs="Segoe UI"/>
      <w:sz w:val="18"/>
      <w:szCs w:val="18"/>
      <w:lang w:eastAsia="cs-CZ"/>
    </w:rPr>
  </w:style>
  <w:style w:type="table" w:styleId="Mkatabulky">
    <w:name w:val="Table Grid"/>
    <w:basedOn w:val="Normlntabulka"/>
    <w:rsid w:val="003252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2526B"/>
    <w:pPr>
      <w:spacing w:before="100" w:beforeAutospacing="1" w:after="100" w:afterAutospacing="1" w:line="240" w:lineRule="auto"/>
      <w:jc w:val="left"/>
    </w:pPr>
    <w:rPr>
      <w:rFonts w:ascii="Times New Roman" w:hAnsi="Times New Roman"/>
      <w:sz w:val="24"/>
    </w:rPr>
  </w:style>
  <w:style w:type="paragraph" w:styleId="Nadpisobsahu">
    <w:name w:val="TOC Heading"/>
    <w:basedOn w:val="Nadpis1"/>
    <w:next w:val="Normln"/>
    <w:uiPriority w:val="39"/>
    <w:unhideWhenUsed/>
    <w:qFormat/>
    <w:rsid w:val="0032526B"/>
    <w:pPr>
      <w:keepLines/>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Obsah1">
    <w:name w:val="toc 1"/>
    <w:basedOn w:val="Normln"/>
    <w:next w:val="Normln"/>
    <w:autoRedefine/>
    <w:uiPriority w:val="39"/>
    <w:unhideWhenUsed/>
    <w:rsid w:val="0032526B"/>
    <w:pPr>
      <w:spacing w:after="100"/>
    </w:pPr>
  </w:style>
  <w:style w:type="paragraph" w:styleId="Obsah3">
    <w:name w:val="toc 3"/>
    <w:basedOn w:val="Normln"/>
    <w:next w:val="Normln"/>
    <w:autoRedefine/>
    <w:uiPriority w:val="39"/>
    <w:unhideWhenUsed/>
    <w:rsid w:val="003252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cid:image003.png@01DC31E2.9A8DB3A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C600D800AEDA4EB7E3E0363215E4F8" ma:contentTypeVersion="10" ma:contentTypeDescription="Vytvoří nový dokument" ma:contentTypeScope="" ma:versionID="11e4d1c3db92822a997a21efa65b1710">
  <xsd:schema xmlns:xsd="http://www.w3.org/2001/XMLSchema" xmlns:xs="http://www.w3.org/2001/XMLSchema" xmlns:p="http://schemas.microsoft.com/office/2006/metadata/properties" xmlns:ns2="6e5b6056-a452-46a3-9790-871a47e629c2" xmlns:ns3="659af2e8-e1f0-4543-a61b-9148eccbb4b2" targetNamespace="http://schemas.microsoft.com/office/2006/metadata/properties" ma:root="true" ma:fieldsID="85a8119d5c4ff6e856e74d652a4744b9" ns2:_="" ns3:_="">
    <xsd:import namespace="6e5b6056-a452-46a3-9790-871a47e629c2"/>
    <xsd:import namespace="659af2e8-e1f0-4543-a61b-9148eccbb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b6056-a452-46a3-9790-871a47e62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bff9b7b-9f91-4c26-984d-dbe6a54237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af2e8-e1f0-4543-a61b-9148eccbb4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0cd3b1-3722-4856-b56e-9f9de7d1defa}" ma:internalName="TaxCatchAll" ma:showField="CatchAllData" ma:web="659af2e8-e1f0-4543-a61b-9148eccbb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9af2e8-e1f0-4543-a61b-9148eccbb4b2" xsi:nil="true"/>
    <lcf76f155ced4ddcb4097134ff3c332f xmlns="6e5b6056-a452-46a3-9790-871a47e62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1CB1B1-39A7-468E-BC3C-1995B9B872A0}">
  <ds:schemaRefs>
    <ds:schemaRef ds:uri="http://schemas.openxmlformats.org/officeDocument/2006/bibliography"/>
  </ds:schemaRefs>
</ds:datastoreItem>
</file>

<file path=customXml/itemProps2.xml><?xml version="1.0" encoding="utf-8"?>
<ds:datastoreItem xmlns:ds="http://schemas.openxmlformats.org/officeDocument/2006/customXml" ds:itemID="{30BE54E4-7135-45A6-93FA-5576C6639F8E}"/>
</file>

<file path=customXml/itemProps3.xml><?xml version="1.0" encoding="utf-8"?>
<ds:datastoreItem xmlns:ds="http://schemas.openxmlformats.org/officeDocument/2006/customXml" ds:itemID="{E3208326-9A96-4E14-ABB0-3978550204AD}"/>
</file>

<file path=customXml/itemProps4.xml><?xml version="1.0" encoding="utf-8"?>
<ds:datastoreItem xmlns:ds="http://schemas.openxmlformats.org/officeDocument/2006/customXml" ds:itemID="{BA1252B2-5FBC-4891-8CE3-55CAFC5657FE}"/>
</file>

<file path=docProps/app.xml><?xml version="1.0" encoding="utf-8"?>
<Properties xmlns="http://schemas.openxmlformats.org/officeDocument/2006/extended-properties" xmlns:vt="http://schemas.openxmlformats.org/officeDocument/2006/docPropsVTypes">
  <Template>Normal</Template>
  <TotalTime>3</TotalTime>
  <Pages>26</Pages>
  <Words>6191</Words>
  <Characters>36528</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42634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Kohoutek</dc:creator>
  <cp:keywords/>
  <dc:description/>
  <cp:lastModifiedBy>Vladimíra Henelová</cp:lastModifiedBy>
  <cp:revision>2</cp:revision>
  <dcterms:created xsi:type="dcterms:W3CDTF">2025-10-02T21:52:00Z</dcterms:created>
  <dcterms:modified xsi:type="dcterms:W3CDTF">2025-10-02T21:52:00Z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0x01010003C600D800AEDA4EB7E3E0363215E4F8</vt:lpwstr>
  </property>
</Properties>
</file>