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Default="00824A6E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824A6E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09F3293" w:rsidR="00201690" w:rsidRPr="006159EC" w:rsidRDefault="00824A6E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VZ3_2026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 xml:space="preserve">Mobilní hlasové a datové služby </w:t>
      </w:r>
      <w:r>
        <w:rPr>
          <w:rFonts w:ascii="Arial" w:hAnsi="Arial" w:cs="Arial"/>
          <w:b/>
        </w:rPr>
        <w:t>–</w:t>
      </w:r>
      <w:r w:rsidR="00F4094A" w:rsidRPr="00F4094A">
        <w:rPr>
          <w:rFonts w:ascii="Arial" w:hAnsi="Arial" w:cs="Arial"/>
          <w:b/>
        </w:rPr>
        <w:t xml:space="preserve"> výběr operátora pro ČRo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410FF2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824A6E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410FF2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824A6E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(jedná-li se o </w:t>
            </w:r>
            <w:r w:rsidRPr="00F002A0">
              <w:rPr>
                <w:rFonts w:ascii="Arial" w:hAnsi="Arial" w:cs="Arial"/>
                <w:sz w:val="18"/>
                <w:szCs w:val="18"/>
              </w:rPr>
              <w:t>právnickou osobu)</w:t>
            </w:r>
          </w:p>
          <w:p w14:paraId="72FEF56F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824A6E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410FF2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Informace o typu </w:t>
            </w:r>
            <w:r>
              <w:rPr>
                <w:rFonts w:ascii="Arial" w:hAnsi="Arial" w:cs="Arial"/>
                <w:sz w:val="18"/>
                <w:szCs w:val="18"/>
              </w:rPr>
              <w:t>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410FF2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824A6E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10FF2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824A6E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824A6E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(jedná-li se o fyzickou </w:t>
            </w:r>
            <w:r w:rsidRPr="00F002A0">
              <w:rPr>
                <w:rFonts w:ascii="Arial" w:hAnsi="Arial" w:cs="Arial"/>
                <w:sz w:val="18"/>
                <w:szCs w:val="18"/>
              </w:rPr>
              <w:t>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410FF2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824A6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824A6E">
      <w:pPr>
        <w:jc w:val="both"/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824A6E" w:rsidP="00824A6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824A6E" w:rsidP="00824A6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824A6E" w:rsidP="00824A6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</w:t>
      </w:r>
      <w:r>
        <w:rPr>
          <w:rFonts w:ascii="Arial" w:hAnsi="Arial" w:cs="Arial"/>
          <w:b/>
          <w:i/>
          <w:sz w:val="18"/>
          <w:szCs w:val="18"/>
        </w:rPr>
        <w:t xml:space="preserve">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824A6E" w:rsidP="00824A6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824A6E" w:rsidP="00824A6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824A6E">
      <w:pPr>
        <w:jc w:val="both"/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824A6E" w:rsidP="00824A6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</w:t>
      </w:r>
      <w:r w:rsidRPr="00F002A0">
        <w:rPr>
          <w:rFonts w:ascii="Arial" w:hAnsi="Arial" w:cs="Arial"/>
          <w:i/>
          <w:sz w:val="18"/>
          <w:szCs w:val="18"/>
        </w:rPr>
        <w:t xml:space="preserve">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  <w:bookmarkStart w:id="1" w:name="_GoBack"/>
      <w:bookmarkEnd w:id="1"/>
    </w:p>
    <w:sectPr w:rsidR="00201690" w:rsidRPr="00F002A0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C0B6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8B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63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09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CC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E6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E3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E8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03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10FF2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24A6E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10</cp:revision>
  <dcterms:created xsi:type="dcterms:W3CDTF">2019-08-26T17:46:00Z</dcterms:created>
  <dcterms:modified xsi:type="dcterms:W3CDTF">2026-03-03T16:21:00Z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