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66A3" w14:textId="47267965" w:rsidR="0080273E" w:rsidRPr="00F105CB" w:rsidRDefault="0080273E" w:rsidP="00B61C7B">
      <w:pPr>
        <w:widowControl w:val="0"/>
        <w:rPr>
          <w:b/>
          <w:bCs/>
        </w:rPr>
      </w:pPr>
    </w:p>
    <w:p w14:paraId="180A22AB" w14:textId="426D1E08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 xml:space="preserve">upní </w:t>
      </w:r>
      <w:r w:rsidR="004E7030" w:rsidRPr="00EB22D5">
        <w:rPr>
          <w:b/>
          <w:bCs/>
          <w:sz w:val="40"/>
          <w:szCs w:val="40"/>
        </w:rPr>
        <w:t>smlouv</w:t>
      </w:r>
      <w:r w:rsidR="004E7030">
        <w:rPr>
          <w:b/>
          <w:bCs/>
          <w:sz w:val="40"/>
          <w:szCs w:val="40"/>
        </w:rPr>
        <w:t>a –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097D964E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</w:t>
      </w:r>
      <w:r w:rsidR="00D04C98" w:rsidRPr="00150D2C">
        <w:rPr>
          <w:b/>
          <w:sz w:val="22"/>
          <w:szCs w:val="22"/>
        </w:rPr>
        <w:t>2</w:t>
      </w:r>
      <w:r w:rsidR="004C20AF">
        <w:rPr>
          <w:b/>
          <w:sz w:val="22"/>
          <w:szCs w:val="22"/>
        </w:rPr>
        <w:t>60409</w:t>
      </w:r>
    </w:p>
    <w:p w14:paraId="0B8629AD" w14:textId="2EF2CED5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  <w:r w:rsidR="001A3CD7" w:rsidRPr="001A3CD7">
        <w:rPr>
          <w:rFonts w:ascii="Garamond" w:hAnsi="Garamond"/>
          <w:sz w:val="22"/>
          <w:szCs w:val="22"/>
          <w:highlight w:val="cyan"/>
        </w:rPr>
        <w:t xml:space="preserve"> </w:t>
      </w:r>
      <w:r w:rsidR="001A3CD7" w:rsidRPr="00BE77AD">
        <w:rPr>
          <w:rFonts w:ascii="Garamond" w:hAnsi="Garamond"/>
          <w:sz w:val="22"/>
          <w:szCs w:val="22"/>
          <w:highlight w:val="cyan"/>
        </w:rPr>
        <w:t>[DOPLNÍ DODAVATEL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53604785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</w:t>
      </w:r>
      <w:r w:rsidR="004E7030" w:rsidRPr="006B384D">
        <w:rPr>
          <w:sz w:val="22"/>
          <w:szCs w:val="22"/>
        </w:rPr>
        <w:t>61974757 plátce</w:t>
      </w:r>
      <w:r w:rsidRPr="006B384D">
        <w:rPr>
          <w:sz w:val="22"/>
          <w:szCs w:val="22"/>
        </w:rPr>
        <w:t xml:space="preserve">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075F9AC3" w14:textId="3379BBAE" w:rsidR="008818BD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925F4">
        <w:rPr>
          <w:rFonts w:ascii="Times New Roman" w:hAnsi="Times New Roman"/>
          <w:sz w:val="22"/>
          <w:szCs w:val="22"/>
          <w:lang w:val="cs-CZ"/>
        </w:rPr>
        <w:t>investiční</w:t>
      </w:r>
      <w:r w:rsidR="00B761BA">
        <w:rPr>
          <w:rFonts w:ascii="Times New Roman" w:hAnsi="Times New Roman"/>
          <w:sz w:val="22"/>
          <w:szCs w:val="22"/>
          <w:lang w:val="cs-CZ"/>
        </w:rPr>
        <w:t xml:space="preserve">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11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68B8BE0A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01457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12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F1A9CB2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014573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01457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4050A116" w:rsidR="001D6B65" w:rsidRPr="00D95488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 w:rsidRPr="00D95488">
        <w:rPr>
          <w:sz w:val="22"/>
          <w:szCs w:val="22"/>
        </w:rPr>
        <w:t xml:space="preserve">společně nazývané </w:t>
      </w:r>
      <w:r w:rsidRPr="00D95488">
        <w:rPr>
          <w:b/>
          <w:sz w:val="22"/>
          <w:szCs w:val="22"/>
        </w:rPr>
        <w:t>„smluvní strany“</w:t>
      </w:r>
      <w:r w:rsidRPr="00D95488">
        <w:rPr>
          <w:sz w:val="22"/>
          <w:szCs w:val="22"/>
        </w:rPr>
        <w:t xml:space="preserve"> </w:t>
      </w:r>
      <w:r w:rsidR="00177C07" w:rsidRPr="00D95488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EA5904" w:rsidRPr="00D95488">
        <w:rPr>
          <w:sz w:val="22"/>
          <w:szCs w:val="22"/>
        </w:rPr>
        <w:t>Tato kupní smlouva</w:t>
      </w:r>
      <w:r w:rsidRPr="00D95488">
        <w:rPr>
          <w:sz w:val="22"/>
          <w:szCs w:val="22"/>
        </w:rPr>
        <w:t xml:space="preserve"> je uzavírána na základě výsledku veřejné zakázky vedené pod názvem </w:t>
      </w:r>
      <w:r w:rsidR="00B761BA" w:rsidRPr="00D95488">
        <w:rPr>
          <w:b/>
          <w:sz w:val="22"/>
          <w:szCs w:val="22"/>
        </w:rPr>
        <w:t>„</w:t>
      </w:r>
      <w:r w:rsidR="00B126DF" w:rsidRPr="005159C9">
        <w:rPr>
          <w:b/>
          <w:sz w:val="22"/>
          <w:szCs w:val="22"/>
        </w:rPr>
        <w:t xml:space="preserve">Dodávka </w:t>
      </w:r>
      <w:r w:rsidR="004E7030">
        <w:rPr>
          <w:b/>
          <w:sz w:val="22"/>
          <w:szCs w:val="22"/>
        </w:rPr>
        <w:t>1</w:t>
      </w:r>
      <w:r w:rsidR="007D4D48" w:rsidRPr="005159C9">
        <w:rPr>
          <w:b/>
          <w:sz w:val="22"/>
          <w:szCs w:val="22"/>
        </w:rPr>
        <w:t xml:space="preserve"> ks</w:t>
      </w:r>
      <w:r w:rsidR="00150D2C" w:rsidRPr="005159C9">
        <w:rPr>
          <w:b/>
          <w:sz w:val="22"/>
          <w:szCs w:val="22"/>
        </w:rPr>
        <w:t xml:space="preserve"> </w:t>
      </w:r>
      <w:r w:rsidR="00A21F65">
        <w:rPr>
          <w:b/>
          <w:sz w:val="22"/>
          <w:szCs w:val="22"/>
        </w:rPr>
        <w:t>nov</w:t>
      </w:r>
      <w:r w:rsidR="004E7030">
        <w:rPr>
          <w:b/>
          <w:sz w:val="22"/>
          <w:szCs w:val="22"/>
        </w:rPr>
        <w:t>ého nakladače kolového</w:t>
      </w:r>
      <w:r w:rsidR="00A55D07">
        <w:rPr>
          <w:b/>
          <w:sz w:val="22"/>
          <w:szCs w:val="22"/>
        </w:rPr>
        <w:t xml:space="preserve"> včetně </w:t>
      </w:r>
      <w:r w:rsidR="00362ACF">
        <w:rPr>
          <w:b/>
          <w:sz w:val="22"/>
          <w:szCs w:val="22"/>
        </w:rPr>
        <w:t>pří</w:t>
      </w:r>
      <w:r w:rsidR="004C20AF">
        <w:rPr>
          <w:b/>
          <w:sz w:val="22"/>
          <w:szCs w:val="22"/>
        </w:rPr>
        <w:t>davných zařízení</w:t>
      </w:r>
      <w:r w:rsidRPr="00D95488">
        <w:rPr>
          <w:b/>
          <w:sz w:val="22"/>
          <w:szCs w:val="22"/>
        </w:rPr>
        <w:t>“,</w:t>
      </w:r>
      <w:r w:rsidR="00EA5904" w:rsidRPr="00D95488">
        <w:rPr>
          <w:b/>
          <w:sz w:val="22"/>
          <w:szCs w:val="22"/>
        </w:rPr>
        <w:t xml:space="preserve"> </w:t>
      </w:r>
      <w:r w:rsidRPr="00D95488">
        <w:rPr>
          <w:sz w:val="22"/>
          <w:szCs w:val="22"/>
        </w:rPr>
        <w:t xml:space="preserve">ev. </w:t>
      </w:r>
      <w:r w:rsidR="0031132F" w:rsidRPr="00D95488">
        <w:rPr>
          <w:sz w:val="22"/>
          <w:szCs w:val="22"/>
        </w:rPr>
        <w:t>čísl</w:t>
      </w:r>
      <w:r w:rsidRPr="00D95488">
        <w:rPr>
          <w:sz w:val="22"/>
          <w:szCs w:val="22"/>
        </w:rPr>
        <w:t xml:space="preserve">o veřejné zakázky: </w:t>
      </w:r>
      <w:r w:rsidR="00D95488" w:rsidRPr="00160B6E">
        <w:rPr>
          <w:sz w:val="22"/>
          <w:szCs w:val="22"/>
        </w:rPr>
        <w:t>SVZ-</w:t>
      </w:r>
      <w:r w:rsidR="00085BDA" w:rsidRPr="00160B6E">
        <w:rPr>
          <w:sz w:val="22"/>
          <w:szCs w:val="22"/>
        </w:rPr>
        <w:t>48</w:t>
      </w:r>
      <w:r w:rsidR="00D95488" w:rsidRPr="00160B6E">
        <w:rPr>
          <w:sz w:val="22"/>
          <w:szCs w:val="22"/>
        </w:rPr>
        <w:t>-2</w:t>
      </w:r>
      <w:r w:rsidR="00085BDA" w:rsidRPr="00160B6E">
        <w:rPr>
          <w:sz w:val="22"/>
          <w:szCs w:val="22"/>
        </w:rPr>
        <w:t>6</w:t>
      </w:r>
      <w:r w:rsidR="00D95488" w:rsidRPr="00160B6E">
        <w:rPr>
          <w:sz w:val="22"/>
          <w:szCs w:val="22"/>
        </w:rPr>
        <w:t>-PŘ-Ja</w:t>
      </w:r>
      <w:r w:rsidR="004E7030">
        <w:rPr>
          <w:sz w:val="22"/>
          <w:szCs w:val="22"/>
        </w:rPr>
        <w:t xml:space="preserve"> </w:t>
      </w:r>
      <w:r w:rsidR="00C7007F" w:rsidRPr="00D95488">
        <w:rPr>
          <w:sz w:val="22"/>
          <w:szCs w:val="22"/>
        </w:rPr>
        <w:t>pod číslem investiční polož</w:t>
      </w:r>
      <w:r w:rsidR="00B126DF" w:rsidRPr="00D95488">
        <w:rPr>
          <w:sz w:val="22"/>
          <w:szCs w:val="22"/>
        </w:rPr>
        <w:t>ky 04</w:t>
      </w:r>
      <w:r w:rsidR="004E7030">
        <w:rPr>
          <w:sz w:val="22"/>
          <w:szCs w:val="22"/>
        </w:rPr>
        <w:t>5</w:t>
      </w:r>
      <w:r w:rsidR="001D6B65" w:rsidRPr="00D95488">
        <w:rPr>
          <w:sz w:val="22"/>
          <w:szCs w:val="22"/>
        </w:rPr>
        <w:t>_</w:t>
      </w:r>
      <w:r w:rsidR="00B126DF" w:rsidRPr="00D95488">
        <w:rPr>
          <w:sz w:val="22"/>
          <w:szCs w:val="22"/>
        </w:rPr>
        <w:t>2025</w:t>
      </w:r>
      <w:r w:rsidR="001D6B65" w:rsidRPr="00D95488">
        <w:rPr>
          <w:sz w:val="22"/>
          <w:szCs w:val="22"/>
        </w:rPr>
        <w:t>.</w:t>
      </w:r>
      <w:r w:rsidR="001D6B65" w:rsidRPr="00D95488" w:rsidDel="0034105D">
        <w:rPr>
          <w:sz w:val="22"/>
          <w:szCs w:val="22"/>
        </w:rPr>
        <w:t xml:space="preserve"> </w:t>
      </w:r>
    </w:p>
    <w:p w14:paraId="6E933CDA" w14:textId="73EC6C90" w:rsidR="008818BD" w:rsidRPr="00D95488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500DB996" w14:textId="7D144481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0D94FF54" w14:textId="77777777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37AE9F38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164B79D4" w:rsidR="004231B6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B126DF">
        <w:rPr>
          <w:b/>
          <w:sz w:val="22"/>
          <w:szCs w:val="22"/>
        </w:rPr>
        <w:t xml:space="preserve"> </w:t>
      </w:r>
      <w:r w:rsidR="00A13C75">
        <w:rPr>
          <w:b/>
          <w:sz w:val="22"/>
          <w:szCs w:val="22"/>
        </w:rPr>
        <w:t>1</w:t>
      </w:r>
      <w:r w:rsidR="00DA7367"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</w:t>
      </w:r>
      <w:r w:rsidR="00A13C75">
        <w:rPr>
          <w:b/>
          <w:sz w:val="22"/>
          <w:szCs w:val="22"/>
        </w:rPr>
        <w:t>ého</w:t>
      </w:r>
      <w:r w:rsidR="00DA7367">
        <w:rPr>
          <w:b/>
          <w:sz w:val="22"/>
          <w:szCs w:val="22"/>
        </w:rPr>
        <w:t xml:space="preserve"> </w:t>
      </w:r>
      <w:r w:rsidR="00A13C75">
        <w:rPr>
          <w:b/>
          <w:sz w:val="22"/>
          <w:szCs w:val="22"/>
        </w:rPr>
        <w:t>nakladače kolového</w:t>
      </w:r>
      <w:r w:rsidR="00737E7C">
        <w:rPr>
          <w:b/>
          <w:sz w:val="22"/>
          <w:szCs w:val="22"/>
        </w:rPr>
        <w:t xml:space="preserve"> včetně </w:t>
      </w:r>
      <w:r w:rsidR="00A13C75">
        <w:rPr>
          <w:b/>
          <w:sz w:val="22"/>
          <w:szCs w:val="22"/>
        </w:rPr>
        <w:t>pří</w:t>
      </w:r>
      <w:r w:rsidR="004C20AF">
        <w:rPr>
          <w:b/>
          <w:sz w:val="22"/>
          <w:szCs w:val="22"/>
        </w:rPr>
        <w:t xml:space="preserve">davných </w:t>
      </w:r>
      <w:r w:rsidR="00737E7C">
        <w:rPr>
          <w:b/>
          <w:sz w:val="22"/>
          <w:szCs w:val="22"/>
        </w:rPr>
        <w:t>za</w:t>
      </w:r>
      <w:r w:rsidR="004C20AF">
        <w:rPr>
          <w:b/>
          <w:sz w:val="22"/>
          <w:szCs w:val="22"/>
        </w:rPr>
        <w:t>řízení</w:t>
      </w:r>
      <w:r w:rsidR="00A55D07">
        <w:rPr>
          <w:b/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="00DA7367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="00DA7367">
        <w:rPr>
          <w:b/>
          <w:sz w:val="22"/>
          <w:szCs w:val="22"/>
        </w:rPr>
        <w:t xml:space="preserve">, </w:t>
      </w:r>
      <w:r w:rsidR="00DA7367" w:rsidRPr="00C528D2">
        <w:rPr>
          <w:b/>
          <w:sz w:val="22"/>
        </w:rPr>
        <w:t>„vozidlo“,</w:t>
      </w:r>
      <w:r w:rsidR="00DA7367" w:rsidRPr="002C04B2">
        <w:rPr>
          <w:sz w:val="22"/>
        </w:rPr>
        <w:t xml:space="preserve"> </w:t>
      </w:r>
      <w:r w:rsidRPr="004B3EF0">
        <w:rPr>
          <w:sz w:val="22"/>
          <w:szCs w:val="22"/>
        </w:rPr>
        <w:t xml:space="preserve">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55D07">
        <w:rPr>
          <w:rFonts w:ascii="Garamond" w:hAnsi="Garamond"/>
          <w:sz w:val="22"/>
          <w:szCs w:val="22"/>
        </w:rPr>
        <w:t>,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4231B6">
        <w:rPr>
          <w:sz w:val="22"/>
          <w:szCs w:val="22"/>
        </w:rPr>
        <w:t xml:space="preserve"> </w:t>
      </w:r>
      <w:r w:rsidR="00C12609">
        <w:rPr>
          <w:sz w:val="22"/>
          <w:szCs w:val="22"/>
        </w:rPr>
        <w:t>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</w:t>
      </w:r>
      <w:r w:rsidR="00105E9C">
        <w:rPr>
          <w:sz w:val="22"/>
          <w:szCs w:val="22"/>
        </w:rPr>
        <w:t>.</w:t>
      </w:r>
    </w:p>
    <w:p w14:paraId="0DD78A70" w14:textId="4E5364E5" w:rsid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2.1.</w:t>
      </w:r>
      <w:r>
        <w:rPr>
          <w:sz w:val="22"/>
          <w:szCs w:val="22"/>
        </w:rPr>
        <w:t xml:space="preserve"> </w:t>
      </w:r>
      <w:r w:rsidR="00983F96">
        <w:rPr>
          <w:sz w:val="22"/>
          <w:szCs w:val="22"/>
        </w:rPr>
        <w:t xml:space="preserve">a </w:t>
      </w:r>
      <w:r>
        <w:rPr>
          <w:sz w:val="22"/>
          <w:szCs w:val="22"/>
        </w:rPr>
        <w:t>v</w:t>
      </w:r>
      <w:r w:rsidR="00983F96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Příloze č. 1</w:t>
      </w:r>
      <w:r w:rsidR="00B126DF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135A0EBA" w:rsidR="004231B6" w:rsidRPr="004231B6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Předmět plnění je určen k využití při technickém zabezpečení chodu společnosti</w:t>
      </w:r>
      <w:r w:rsidR="00782C36">
        <w:rPr>
          <w:sz w:val="22"/>
          <w:szCs w:val="22"/>
        </w:rPr>
        <w:t xml:space="preserve"> kupujícího</w:t>
      </w:r>
      <w:r w:rsidRPr="004231B6">
        <w:rPr>
          <w:sz w:val="22"/>
          <w:szCs w:val="22"/>
        </w:rPr>
        <w:t>.</w:t>
      </w:r>
      <w:r w:rsidR="004231B6" w:rsidRPr="004231B6">
        <w:rPr>
          <w:sz w:val="22"/>
          <w:szCs w:val="22"/>
        </w:rPr>
        <w:t xml:space="preserve"> </w:t>
      </w:r>
    </w:p>
    <w:p w14:paraId="35C3A288" w14:textId="55FC276D" w:rsidR="004231B6" w:rsidRP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Součástí dodávky je zaškolení pracovníků obsluhy a údržby kupujícího (</w:t>
      </w:r>
      <w:r>
        <w:rPr>
          <w:sz w:val="22"/>
          <w:szCs w:val="22"/>
        </w:rPr>
        <w:t>až pr</w:t>
      </w:r>
      <w:r w:rsidRPr="00160B6E">
        <w:rPr>
          <w:sz w:val="22"/>
          <w:szCs w:val="22"/>
        </w:rPr>
        <w:t>o 5</w:t>
      </w:r>
      <w:r>
        <w:rPr>
          <w:sz w:val="22"/>
          <w:szCs w:val="22"/>
        </w:rPr>
        <w:t xml:space="preserve"> osob</w:t>
      </w:r>
      <w:r w:rsidRPr="004231B6">
        <w:rPr>
          <w:sz w:val="22"/>
          <w:szCs w:val="22"/>
        </w:rPr>
        <w:t xml:space="preserve">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místě plnění. </w:t>
      </w:r>
      <w:r w:rsidR="00B043E7" w:rsidRPr="00EB22AA">
        <w:rPr>
          <w:sz w:val="22"/>
          <w:szCs w:val="22"/>
        </w:rPr>
        <w:t>Zaškolení není zahrnuto v ceně plnění a prodávající je poskytne na své náklady</w:t>
      </w:r>
      <w:r w:rsidR="00B043E7">
        <w:rPr>
          <w:sz w:val="22"/>
          <w:szCs w:val="22"/>
        </w:rPr>
        <w:t xml:space="preserve">. O </w:t>
      </w:r>
      <w:r w:rsidRPr="004231B6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3A7E0DCA" w:rsidR="004231B6" w:rsidRPr="00B043E7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vozidl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bud</w:t>
      </w:r>
      <w:r w:rsidR="001A6D48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k provozu na pozemních komunikacích</w:t>
      </w:r>
      <w:r>
        <w:rPr>
          <w:sz w:val="22"/>
          <w:szCs w:val="22"/>
        </w:rPr>
        <w:t>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748F4DAE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014573">
        <w:rPr>
          <w:sz w:val="22"/>
          <w:szCs w:val="22"/>
        </w:rPr>
        <w:t xml:space="preserve">Areál </w:t>
      </w:r>
      <w:r w:rsidR="00014573" w:rsidRPr="00014573">
        <w:rPr>
          <w:sz w:val="22"/>
          <w:szCs w:val="22"/>
        </w:rPr>
        <w:t xml:space="preserve">dílny </w:t>
      </w:r>
      <w:proofErr w:type="spellStart"/>
      <w:r w:rsidR="00014573" w:rsidRPr="00014573"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, </w:t>
      </w:r>
      <w:r w:rsidR="00014573" w:rsidRPr="00014573">
        <w:rPr>
          <w:sz w:val="22"/>
          <w:szCs w:val="22"/>
        </w:rPr>
        <w:t xml:space="preserve">Martinovská 3293/40, 723 00 </w:t>
      </w:r>
      <w:r w:rsidR="004C20AF" w:rsidRPr="00014573">
        <w:rPr>
          <w:sz w:val="22"/>
          <w:szCs w:val="22"/>
        </w:rPr>
        <w:t xml:space="preserve">Ostrava – </w:t>
      </w:r>
      <w:proofErr w:type="spellStart"/>
      <w:r w:rsidR="004C20AF" w:rsidRPr="00014573">
        <w:rPr>
          <w:sz w:val="22"/>
          <w:szCs w:val="22"/>
        </w:rPr>
        <w:t>Martinov</w:t>
      </w:r>
      <w:proofErr w:type="spellEnd"/>
      <w:r w:rsidR="00194D51">
        <w:rPr>
          <w:sz w:val="22"/>
          <w:szCs w:val="22"/>
        </w:rPr>
        <w:t>.</w:t>
      </w:r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3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71D905FC" w:rsidR="00F37540" w:rsidRPr="008E65FD" w:rsidRDefault="00177C07" w:rsidP="008E65FD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</w:t>
      </w:r>
      <w:r w:rsidRPr="00A55D07">
        <w:rPr>
          <w:sz w:val="22"/>
          <w:szCs w:val="22"/>
        </w:rPr>
        <w:t xml:space="preserve">do </w:t>
      </w:r>
      <w:r w:rsidR="00014573" w:rsidRPr="00160B6E">
        <w:rPr>
          <w:sz w:val="22"/>
          <w:szCs w:val="22"/>
        </w:rPr>
        <w:t>2</w:t>
      </w:r>
      <w:r w:rsidR="00EB54FA" w:rsidRPr="00160B6E">
        <w:rPr>
          <w:sz w:val="22"/>
          <w:szCs w:val="22"/>
        </w:rPr>
        <w:t>80</w:t>
      </w:r>
      <w:r w:rsidR="00014573" w:rsidRPr="00A55D07">
        <w:rPr>
          <w:sz w:val="22"/>
          <w:szCs w:val="22"/>
        </w:rPr>
        <w:t xml:space="preserve"> </w:t>
      </w:r>
      <w:r w:rsidRPr="00A55D07">
        <w:rPr>
          <w:sz w:val="22"/>
          <w:szCs w:val="22"/>
        </w:rPr>
        <w:t>kalendářních</w:t>
      </w:r>
      <w:r w:rsidRPr="00C378BB">
        <w:rPr>
          <w:sz w:val="22"/>
          <w:szCs w:val="22"/>
        </w:rPr>
        <w:t xml:space="preserve"> dnů</w:t>
      </w:r>
      <w:r w:rsidR="008E65FD">
        <w:rPr>
          <w:sz w:val="22"/>
          <w:szCs w:val="22"/>
        </w:rPr>
        <w:t xml:space="preserve"> </w:t>
      </w:r>
      <w:r w:rsidR="00207A7B" w:rsidRPr="008E65FD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201D3CB3" w14:textId="4EA9A8F5" w:rsidR="00A55D07" w:rsidRPr="004C20AF" w:rsidRDefault="00177C07" w:rsidP="004C20AF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="004C20AF">
        <w:rPr>
          <w:sz w:val="22"/>
          <w:szCs w:val="22"/>
        </w:rPr>
        <w:t xml:space="preserve">CELKEM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</w:t>
      </w:r>
      <w:r w:rsidR="004C20AF">
        <w:rPr>
          <w:sz w:val="22"/>
          <w:szCs w:val="22"/>
        </w:rPr>
        <w:t xml:space="preserve">celý </w:t>
      </w:r>
      <w:r w:rsidR="00FF4BF3">
        <w:rPr>
          <w:sz w:val="22"/>
          <w:szCs w:val="22"/>
        </w:rPr>
        <w:t xml:space="preserve">předmět plnění (dle </w:t>
      </w:r>
      <w:r w:rsidR="001A421B">
        <w:rPr>
          <w:sz w:val="22"/>
          <w:szCs w:val="22"/>
        </w:rPr>
        <w:t>P</w:t>
      </w:r>
      <w:r w:rsidR="007D4D48">
        <w:rPr>
          <w:sz w:val="22"/>
          <w:szCs w:val="22"/>
        </w:rPr>
        <w:t>říloh</w:t>
      </w:r>
      <w:r w:rsidR="00FF4BF3">
        <w:rPr>
          <w:sz w:val="22"/>
          <w:szCs w:val="22"/>
        </w:rPr>
        <w:t>y</w:t>
      </w:r>
      <w:r w:rsidR="007D4D48">
        <w:rPr>
          <w:sz w:val="22"/>
          <w:szCs w:val="22"/>
        </w:rPr>
        <w:t xml:space="preserve"> </w:t>
      </w:r>
      <w:r w:rsidR="006642B6">
        <w:rPr>
          <w:sz w:val="22"/>
          <w:szCs w:val="22"/>
        </w:rPr>
        <w:t>č. 1 Kupní smlouvy)</w:t>
      </w:r>
      <w:r w:rsidR="004C20AF">
        <w:rPr>
          <w:sz w:val="22"/>
          <w:szCs w:val="22"/>
        </w:rPr>
        <w:t xml:space="preserve"> </w:t>
      </w:r>
      <w:r w:rsidR="004C20AF" w:rsidRPr="004C20AF">
        <w:rPr>
          <w:sz w:val="22"/>
          <w:szCs w:val="22"/>
          <w:highlight w:val="cyan"/>
        </w:rPr>
        <w:t>……………</w:t>
      </w:r>
      <w:r w:rsidR="004C20AF">
        <w:rPr>
          <w:sz w:val="22"/>
          <w:szCs w:val="22"/>
        </w:rPr>
        <w:t>. bez DPH.</w:t>
      </w:r>
    </w:p>
    <w:p w14:paraId="393AB346" w14:textId="258BD824" w:rsidR="00A400C1" w:rsidRPr="00540076" w:rsidRDefault="00A400C1" w:rsidP="003F072B">
      <w:pPr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DD5B29">
        <w:rPr>
          <w:b/>
          <w:i/>
          <w:color w:val="00B0F0"/>
          <w:sz w:val="22"/>
          <w:szCs w:val="22"/>
        </w:rPr>
        <w:t xml:space="preserve">Uvedená </w:t>
      </w:r>
      <w:r w:rsidR="00DD5B29" w:rsidRPr="00DD5B29">
        <w:rPr>
          <w:b/>
          <w:i/>
          <w:color w:val="00B0F0"/>
          <w:sz w:val="22"/>
          <w:szCs w:val="22"/>
        </w:rPr>
        <w:t xml:space="preserve">CENA CELKEM </w:t>
      </w:r>
      <w:r w:rsidR="00BD5606" w:rsidRPr="00DD5B29">
        <w:rPr>
          <w:b/>
          <w:i/>
          <w:color w:val="00B0F0"/>
          <w:sz w:val="22"/>
          <w:szCs w:val="22"/>
        </w:rPr>
        <w:t>za celý předmět plnění bude předmětem hodnocení.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38336E4" w:rsidR="00177C07" w:rsidRPr="00574D13" w:rsidRDefault="00DF2AE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10782E4D" w:rsidR="00177C07" w:rsidRPr="00574D13" w:rsidRDefault="00177C0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2AEC95C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na adresu kupujícího dle </w:t>
      </w:r>
      <w:r w:rsidR="004E7030">
        <w:rPr>
          <w:sz w:val="22"/>
          <w:szCs w:val="22"/>
        </w:rPr>
        <w:t xml:space="preserve">bodu </w:t>
      </w:r>
      <w:r w:rsidR="004E7030" w:rsidRPr="00574D13">
        <w:rPr>
          <w:sz w:val="22"/>
          <w:szCs w:val="22"/>
        </w:rPr>
        <w:t>3.1.</w:t>
      </w:r>
      <w:r w:rsidRPr="00574D13">
        <w:rPr>
          <w:sz w:val="22"/>
          <w:szCs w:val="22"/>
        </w:rPr>
        <w:t xml:space="preserve">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2B2615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4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3CDA31AF" w14:textId="77777777" w:rsidR="007A1EFD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A150D9B" w14:textId="7C1BB50B" w:rsidR="00177C07" w:rsidRPr="007A1EFD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  <w:r w:rsidRPr="00EB22AA">
        <w:rPr>
          <w:sz w:val="22"/>
          <w:szCs w:val="22"/>
        </w:rPr>
        <w:t>Kopie dodacího listu (předávacího protokolu) bude přílohou faktury</w:t>
      </w:r>
      <w:r>
        <w:rPr>
          <w:sz w:val="22"/>
          <w:szCs w:val="22"/>
        </w:rPr>
        <w:t>.</w:t>
      </w: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5879C03A" w14:textId="7777777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5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0DBB2CE0" w14:textId="77777777" w:rsidR="00531F47" w:rsidRPr="009863C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5729F21A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B126D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5F0DA26E" w:rsidR="00531F47" w:rsidRDefault="00C701F7" w:rsidP="00531F47">
      <w:pPr>
        <w:pStyle w:val="rove2"/>
        <w:tabs>
          <w:tab w:val="clear" w:pos="716"/>
          <w:tab w:val="num" w:pos="432"/>
        </w:tabs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</w:t>
      </w:r>
      <w:r w:rsidRPr="00150D2C">
        <w:rPr>
          <w:sz w:val="22"/>
          <w:szCs w:val="22"/>
        </w:rPr>
        <w:t>BOZP</w:t>
      </w:r>
      <w:r>
        <w:rPr>
          <w:sz w:val="22"/>
          <w:szCs w:val="22"/>
        </w:rPr>
        <w:t xml:space="preserve">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 této smlouvy č</w:t>
      </w:r>
      <w:r w:rsidR="00150D2C">
        <w:rPr>
          <w:sz w:val="22"/>
          <w:szCs w:val="22"/>
        </w:rPr>
        <w:t>. 2</w:t>
      </w:r>
      <w:r>
        <w:rPr>
          <w:sz w:val="22"/>
          <w:szCs w:val="22"/>
        </w:rPr>
        <w:t>.</w:t>
      </w:r>
      <w:r w:rsidR="00531F47">
        <w:rPr>
          <w:sz w:val="22"/>
          <w:szCs w:val="22"/>
        </w:rPr>
        <w:t xml:space="preserve"> </w:t>
      </w: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lastRenderedPageBreak/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14829712" w14:textId="7260EAE4" w:rsidR="00CB599D" w:rsidRPr="00C914DA" w:rsidRDefault="00A95FEE" w:rsidP="00C914D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5132A278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="001A3F92">
        <w:rPr>
          <w:sz w:val="22"/>
          <w:szCs w:val="22"/>
        </w:rPr>
        <w:t xml:space="preserve"> konkrétního vozidla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>za každý započatý den prodlení prodávajícího s dodáním předmětu smlouvy ve smluveném termínu.</w:t>
      </w:r>
    </w:p>
    <w:p w14:paraId="68854111" w14:textId="1280106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9F641D8" w14:textId="14DB8E7E" w:rsidR="00796EC4" w:rsidRPr="00D459C6" w:rsidRDefault="00796EC4" w:rsidP="006642B6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7337D5BD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lastRenderedPageBreak/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518FC149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150D2C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150D2C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</w:t>
      </w:r>
      <w:r w:rsidR="00966651">
        <w:rPr>
          <w:sz w:val="22"/>
          <w:szCs w:val="22"/>
        </w:rPr>
        <w:t xml:space="preserve">souladu s Přílohou </w:t>
      </w:r>
      <w:r w:rsidR="00966651" w:rsidRPr="00150D2C">
        <w:rPr>
          <w:sz w:val="22"/>
          <w:szCs w:val="22"/>
        </w:rPr>
        <w:t>č</w:t>
      </w:r>
      <w:r w:rsidR="00150D2C" w:rsidRPr="00150D2C">
        <w:rPr>
          <w:sz w:val="22"/>
          <w:szCs w:val="22"/>
        </w:rPr>
        <w:t>. 4</w:t>
      </w:r>
      <w:r w:rsidR="00D54BC9" w:rsidRPr="00150D2C">
        <w:rPr>
          <w:sz w:val="22"/>
          <w:szCs w:val="22"/>
        </w:rPr>
        <w:t xml:space="preserve"> </w:t>
      </w:r>
      <w:r w:rsidR="000A6BFC" w:rsidRPr="00150D2C">
        <w:rPr>
          <w:sz w:val="22"/>
          <w:szCs w:val="22"/>
        </w:rPr>
        <w:t>s</w:t>
      </w:r>
      <w:r w:rsidRPr="00150D2C">
        <w:rPr>
          <w:sz w:val="22"/>
          <w:szCs w:val="22"/>
        </w:rPr>
        <w:t>mlouvy</w:t>
      </w:r>
      <w:r w:rsidRPr="002E0267">
        <w:rPr>
          <w:sz w:val="22"/>
          <w:szCs w:val="22"/>
        </w:rPr>
        <w:t>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0AD13517" w14:textId="2660AB6E" w:rsidR="00220AAF" w:rsidRPr="001F679B" w:rsidRDefault="00177C07" w:rsidP="001F679B">
      <w:pPr>
        <w:pStyle w:val="rove2"/>
        <w:widowControl w:val="0"/>
        <w:tabs>
          <w:tab w:val="num" w:pos="426"/>
        </w:tabs>
        <w:ind w:left="567" w:hanging="567"/>
        <w:rPr>
          <w:color w:val="00B0F0"/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57FD0752" w14:textId="3A36B6FF" w:rsidR="00220AAF" w:rsidRPr="001F679B" w:rsidRDefault="00220AAF" w:rsidP="001F679B">
      <w:pPr>
        <w:pStyle w:val="rove2"/>
        <w:widowControl w:val="0"/>
        <w:tabs>
          <w:tab w:val="num" w:pos="426"/>
        </w:tabs>
        <w:ind w:left="567" w:hanging="567"/>
        <w:rPr>
          <w:color w:val="00B0F0"/>
          <w:sz w:val="22"/>
          <w:szCs w:val="22"/>
        </w:rPr>
      </w:pPr>
      <w:r w:rsidRPr="001F679B">
        <w:rPr>
          <w:sz w:val="22"/>
          <w:szCs w:val="22"/>
        </w:rPr>
        <w:t>Smluvní strany prohlašují, že žádné ustanovení smlouvy, jejích příloh a případných dodatků (nebude-li mezi stranami sjednáno jinak) nepodléhají obchodnímu tajemství a 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8CCA88D" w14:textId="3AD3DE4A" w:rsidR="00796EC4" w:rsidRPr="001F679B" w:rsidRDefault="00220AAF" w:rsidP="001F679B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 w:rsidRPr="001F679B">
        <w:rPr>
          <w:sz w:val="22"/>
          <w:szCs w:val="22"/>
        </w:rPr>
        <w:t xml:space="preserve">Prodávající </w:t>
      </w:r>
      <w:r w:rsidR="00B178F9" w:rsidRPr="001F679B">
        <w:rPr>
          <w:sz w:val="22"/>
          <w:szCs w:val="22"/>
        </w:rPr>
        <w:t>podpisem této smlouvy bere na vědomí, že kupující je povinným subjektem v souladu se zákonem č. 106/1999 Sb., o svobodném přístupu k informacím (dále také jen „</w:t>
      </w:r>
      <w:r w:rsidR="00B178F9" w:rsidRPr="001F679B">
        <w:rPr>
          <w:b/>
          <w:bCs/>
          <w:sz w:val="22"/>
          <w:szCs w:val="22"/>
        </w:rPr>
        <w:t>Zákon</w:t>
      </w:r>
      <w:r w:rsidR="00B178F9" w:rsidRPr="001F679B">
        <w:rPr>
          <w:sz w:val="22"/>
          <w:szCs w:val="22"/>
        </w:rPr>
        <w:t>“) a v souladu a za podmínek stanovených v Zákoně je povinen tuto smlouvu, příp. informace v ní obsažené nebo z ní vyplývající zveřejnit.</w:t>
      </w:r>
      <w:r w:rsidR="003C1839" w:rsidRPr="001F679B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1DF64CA5" w:rsidR="00D459C6" w:rsidRDefault="00DB0289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Prodávající </w:t>
      </w:r>
      <w:r w:rsidR="00D459C6">
        <w:rPr>
          <w:sz w:val="22"/>
          <w:szCs w:val="22"/>
        </w:rPr>
        <w:t>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provedením jeho části jinou osobu, má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odpovědnost, jako by dané činnosti provedl sám.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</w:t>
      </w:r>
      <w:r w:rsidR="00D459C6">
        <w:rPr>
          <w:sz w:val="22"/>
          <w:szCs w:val="22"/>
        </w:rPr>
        <w:t>ávněn pověřit provedením části p</w:t>
      </w:r>
      <w:r w:rsidR="00D459C6" w:rsidRPr="00F43F77">
        <w:rPr>
          <w:sz w:val="22"/>
          <w:szCs w:val="22"/>
        </w:rPr>
        <w:t>ředmětu smlouvy pouze poddodavatele uvedené v Sez</w:t>
      </w:r>
      <w:r w:rsidR="00D459C6">
        <w:rPr>
          <w:sz w:val="22"/>
          <w:szCs w:val="22"/>
        </w:rPr>
        <w:t>namu</w:t>
      </w:r>
      <w:r w:rsidR="00E539C3">
        <w:rPr>
          <w:sz w:val="22"/>
          <w:szCs w:val="22"/>
        </w:rPr>
        <w:t xml:space="preserve"> poddodavatelů (</w:t>
      </w:r>
      <w:r w:rsidR="00150D2C" w:rsidRPr="00150D2C">
        <w:rPr>
          <w:sz w:val="22"/>
          <w:szCs w:val="22"/>
        </w:rPr>
        <w:t>Příloha č. 3</w:t>
      </w:r>
      <w:r w:rsidR="00D459C6" w:rsidRPr="00F43F77">
        <w:rPr>
          <w:sz w:val="22"/>
          <w:szCs w:val="22"/>
        </w:rPr>
        <w:t xml:space="preserve"> této smlouvy).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0C799FB7" w14:textId="3F7C1AB0" w:rsidR="001F679B" w:rsidRPr="001F679B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r w:rsidR="004E7030">
        <w:rPr>
          <w:sz w:val="22"/>
          <w:szCs w:val="22"/>
        </w:rPr>
        <w:t>dobrovolně,</w:t>
      </w:r>
      <w:r>
        <w:rPr>
          <w:sz w:val="22"/>
          <w:szCs w:val="22"/>
        </w:rPr>
        <w:t xml:space="preserve"> a nikoliv v tísni nebo za nápadně nevýhodných podmínek a že se dohodly na celém jejím obsahu, což stvrzují svými podpisy</w:t>
      </w:r>
    </w:p>
    <w:p w14:paraId="4729CFAE" w14:textId="6456893B" w:rsidR="00A869C1" w:rsidRPr="001F679B" w:rsidRDefault="00A869C1" w:rsidP="001F679B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t>Ta</w:t>
      </w:r>
      <w:r w:rsidRPr="001F679B">
        <w:rPr>
          <w:sz w:val="22"/>
          <w:szCs w:val="22"/>
        </w:rPr>
        <w:t>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4317494B" w14:textId="1E4993A2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A662A40" w:rsidR="00CC5E37" w:rsidRPr="00150D2C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 xml:space="preserve">Příloha č. </w:t>
      </w:r>
      <w:r w:rsidR="00150D2C" w:rsidRPr="00150D2C">
        <w:rPr>
          <w:sz w:val="22"/>
          <w:szCs w:val="22"/>
        </w:rPr>
        <w:t>2</w:t>
      </w:r>
      <w:r w:rsidR="00496025" w:rsidRPr="00150D2C">
        <w:rPr>
          <w:sz w:val="22"/>
          <w:szCs w:val="22"/>
        </w:rPr>
        <w:t xml:space="preserve"> </w:t>
      </w:r>
      <w:r w:rsidRPr="00150D2C">
        <w:rPr>
          <w:sz w:val="22"/>
          <w:szCs w:val="22"/>
        </w:rPr>
        <w:t>– Základní požadavky k zajištění BOZP</w:t>
      </w:r>
      <w:r w:rsidR="00CC5E37" w:rsidRPr="00150D2C">
        <w:rPr>
          <w:sz w:val="22"/>
          <w:szCs w:val="22"/>
        </w:rPr>
        <w:t>,</w:t>
      </w:r>
    </w:p>
    <w:p w14:paraId="3C1F38BC" w14:textId="0FA6D876" w:rsidR="007A1EFD" w:rsidRPr="00150D2C" w:rsidRDefault="00150D2C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>Příloha č. 3</w:t>
      </w:r>
      <w:r w:rsidR="007A1EFD" w:rsidRPr="00150D2C">
        <w:rPr>
          <w:sz w:val="22"/>
          <w:szCs w:val="22"/>
        </w:rPr>
        <w:t xml:space="preserve"> – Seznam poddodavatelů,</w:t>
      </w:r>
    </w:p>
    <w:p w14:paraId="443913E5" w14:textId="1192DCDB" w:rsidR="00B178F9" w:rsidRPr="00150D2C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50D2C">
        <w:rPr>
          <w:sz w:val="22"/>
          <w:szCs w:val="22"/>
        </w:rPr>
        <w:t xml:space="preserve">Příloha č. </w:t>
      </w:r>
      <w:r w:rsidR="00150D2C" w:rsidRPr="00150D2C">
        <w:rPr>
          <w:sz w:val="22"/>
          <w:szCs w:val="22"/>
        </w:rPr>
        <w:t>4</w:t>
      </w:r>
      <w:r w:rsidR="00496025" w:rsidRPr="00150D2C">
        <w:rPr>
          <w:sz w:val="22"/>
          <w:szCs w:val="22"/>
        </w:rPr>
        <w:t xml:space="preserve"> </w:t>
      </w:r>
      <w:r w:rsidR="00CC5E37" w:rsidRPr="00150D2C">
        <w:rPr>
          <w:sz w:val="22"/>
          <w:szCs w:val="22"/>
        </w:rPr>
        <w:t>–</w:t>
      </w:r>
      <w:r w:rsidRPr="00150D2C">
        <w:rPr>
          <w:sz w:val="22"/>
          <w:szCs w:val="22"/>
        </w:rPr>
        <w:t xml:space="preserve"> Pravidla sociální odpovědnosti</w:t>
      </w:r>
      <w:r w:rsidR="00EB3822">
        <w:rPr>
          <w:sz w:val="22"/>
          <w:szCs w:val="22"/>
        </w:rPr>
        <w:t>.</w:t>
      </w:r>
    </w:p>
    <w:p w14:paraId="5B36EBDC" w14:textId="087CB12C" w:rsidR="00113DD9" w:rsidRDefault="00113DD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459BECF" w14:textId="77777777" w:rsidR="007A1EFD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FCBB347" w14:textId="6494737A" w:rsidR="00177C07" w:rsidRPr="001F679B" w:rsidRDefault="00177C07" w:rsidP="00147FA8">
      <w:pPr>
        <w:pStyle w:val="rove2"/>
        <w:numPr>
          <w:ilvl w:val="0"/>
          <w:numId w:val="0"/>
        </w:numPr>
        <w:spacing w:after="0"/>
        <w:rPr>
          <w:b/>
          <w:bCs/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D20378">
        <w:rPr>
          <w:i/>
          <w:color w:val="00B0F0"/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 </w:t>
      </w:r>
      <w:r w:rsidR="00D20378" w:rsidRPr="002B75EC">
        <w:rPr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 w:rsidR="00D20378">
        <w:rPr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 </w:t>
      </w:r>
      <w:r w:rsidR="00D20378" w:rsidRPr="002B75EC">
        <w:rPr>
          <w:sz w:val="22"/>
          <w:szCs w:val="22"/>
          <w:highlight w:val="cyan"/>
        </w:rPr>
        <w:t xml:space="preserve">[DOPLNÍ </w:t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>
        <w:rPr>
          <w:sz w:val="22"/>
          <w:szCs w:val="22"/>
        </w:rPr>
        <w:tab/>
      </w:r>
      <w:r w:rsidR="00147FA8" w:rsidRPr="002B75EC">
        <w:rPr>
          <w:sz w:val="22"/>
          <w:szCs w:val="22"/>
          <w:highlight w:val="cyan"/>
        </w:rPr>
        <w:t>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47F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DC768F8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5DE06F27" w14:textId="289368BC" w:rsidR="00193B19" w:rsidRPr="009D6DEF" w:rsidRDefault="00E05BB7" w:rsidP="00D20378">
      <w:pPr>
        <w:pStyle w:val="Textkomente"/>
        <w:ind w:left="4260" w:firstLine="696"/>
      </w:pPr>
      <w:r w:rsidRPr="00882CE6">
        <w:rPr>
          <w:i/>
          <w:color w:val="00B0F0"/>
          <w:sz w:val="22"/>
          <w:szCs w:val="22"/>
        </w:rPr>
        <w:t xml:space="preserve">  </w:t>
      </w:r>
      <w:r w:rsidR="00D20378">
        <w:rPr>
          <w:i/>
          <w:color w:val="00B0F0"/>
          <w:sz w:val="22"/>
          <w:szCs w:val="22"/>
        </w:rPr>
        <w:t xml:space="preserve"> </w:t>
      </w:r>
      <w:r w:rsidR="00D20378" w:rsidRPr="00882CE6">
        <w:rPr>
          <w:i/>
          <w:color w:val="00B0F0"/>
          <w:sz w:val="22"/>
          <w:szCs w:val="22"/>
        </w:rPr>
        <w:t xml:space="preserve"> </w:t>
      </w:r>
      <w:r w:rsidR="001F0D9B">
        <w:rPr>
          <w:i/>
          <w:color w:val="00B0F0"/>
          <w:sz w:val="22"/>
          <w:szCs w:val="22"/>
        </w:rPr>
        <w:tab/>
      </w:r>
      <w:r w:rsidR="00D20378" w:rsidRPr="00882CE6">
        <w:rPr>
          <w:i/>
          <w:color w:val="00B0F0"/>
          <w:sz w:val="22"/>
          <w:szCs w:val="22"/>
        </w:rPr>
        <w:t xml:space="preserve"> </w:t>
      </w:r>
      <w:r w:rsidR="00D20378" w:rsidRPr="002B75EC">
        <w:rPr>
          <w:sz w:val="22"/>
          <w:szCs w:val="22"/>
          <w:highlight w:val="cyan"/>
        </w:rPr>
        <w:t>[DOPLNÍ DODAVATEL]</w:t>
      </w:r>
    </w:p>
    <w:sectPr w:rsidR="00193B19" w:rsidRPr="009D6DEF" w:rsidSect="00664059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1DC5" w14:textId="77777777" w:rsidR="00E5584D" w:rsidRDefault="00E5584D" w:rsidP="005B5391">
      <w:r>
        <w:separator/>
      </w:r>
    </w:p>
  </w:endnote>
  <w:endnote w:type="continuationSeparator" w:id="0">
    <w:p w14:paraId="56129EF4" w14:textId="77777777" w:rsidR="00E5584D" w:rsidRDefault="00E5584D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3BB04214" w:rsidR="006642B6" w:rsidRDefault="006642B6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37E7C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737E7C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0BE90439" w:rsidR="006642B6" w:rsidRPr="00801FDA" w:rsidRDefault="006642B6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737E7C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737E7C">
      <w:rPr>
        <w:noProof/>
      </w:rPr>
      <w:t>7</w:t>
    </w:r>
    <w:r w:rsidRPr="00801FDA">
      <w:fldChar w:fldCharType="end"/>
    </w:r>
    <w:r>
      <w:t>)</w:t>
    </w:r>
  </w:p>
  <w:p w14:paraId="0AAB4913" w14:textId="77777777" w:rsidR="006642B6" w:rsidRPr="00801FDA" w:rsidRDefault="0066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D45D" w14:textId="77777777" w:rsidR="00E5584D" w:rsidRDefault="00E5584D" w:rsidP="005B5391">
      <w:r>
        <w:separator/>
      </w:r>
    </w:p>
  </w:footnote>
  <w:footnote w:type="continuationSeparator" w:id="0">
    <w:p w14:paraId="797F8616" w14:textId="77777777" w:rsidR="00E5584D" w:rsidRDefault="00E5584D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6642B6" w:rsidRDefault="006642B6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2AD1" w14:textId="285F8E3B" w:rsidR="00472B46" w:rsidRPr="00472B46" w:rsidRDefault="00472B46">
    <w:pPr>
      <w:pStyle w:val="Zhlav"/>
      <w:rPr>
        <w:i/>
        <w:iCs/>
        <w:sz w:val="22"/>
        <w:szCs w:val="22"/>
      </w:rPr>
    </w:pPr>
    <w:r w:rsidRPr="00472B46">
      <w:rPr>
        <w:i/>
        <w:iCs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045"/>
        </w:tabs>
        <w:ind w:left="4045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2294538">
    <w:abstractNumId w:val="7"/>
  </w:num>
  <w:num w:numId="2" w16cid:durableId="544759472">
    <w:abstractNumId w:val="1"/>
  </w:num>
  <w:num w:numId="3" w16cid:durableId="333071276">
    <w:abstractNumId w:val="6"/>
  </w:num>
  <w:num w:numId="4" w16cid:durableId="504321473">
    <w:abstractNumId w:val="13"/>
  </w:num>
  <w:num w:numId="5" w16cid:durableId="1274676856">
    <w:abstractNumId w:val="4"/>
  </w:num>
  <w:num w:numId="6" w16cid:durableId="1214391060">
    <w:abstractNumId w:val="1"/>
  </w:num>
  <w:num w:numId="7" w16cid:durableId="113864917">
    <w:abstractNumId w:val="0"/>
  </w:num>
  <w:num w:numId="8" w16cid:durableId="884945611">
    <w:abstractNumId w:val="3"/>
  </w:num>
  <w:num w:numId="9" w16cid:durableId="420418304">
    <w:abstractNumId w:val="10"/>
  </w:num>
  <w:num w:numId="10" w16cid:durableId="657266872">
    <w:abstractNumId w:val="1"/>
  </w:num>
  <w:num w:numId="11" w16cid:durableId="1898585836">
    <w:abstractNumId w:val="1"/>
  </w:num>
  <w:num w:numId="12" w16cid:durableId="1777602240">
    <w:abstractNumId w:val="1"/>
  </w:num>
  <w:num w:numId="13" w16cid:durableId="431898249">
    <w:abstractNumId w:val="1"/>
  </w:num>
  <w:num w:numId="14" w16cid:durableId="700277292">
    <w:abstractNumId w:val="1"/>
  </w:num>
  <w:num w:numId="15" w16cid:durableId="1901674240">
    <w:abstractNumId w:val="1"/>
  </w:num>
  <w:num w:numId="16" w16cid:durableId="1127160734">
    <w:abstractNumId w:val="1"/>
  </w:num>
  <w:num w:numId="17" w16cid:durableId="146723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313902">
    <w:abstractNumId w:val="9"/>
  </w:num>
  <w:num w:numId="19" w16cid:durableId="1431387133">
    <w:abstractNumId w:val="1"/>
  </w:num>
  <w:num w:numId="20" w16cid:durableId="1229147752">
    <w:abstractNumId w:val="1"/>
  </w:num>
  <w:num w:numId="21" w16cid:durableId="1081680958">
    <w:abstractNumId w:val="1"/>
  </w:num>
  <w:num w:numId="22" w16cid:durableId="483276488">
    <w:abstractNumId w:val="1"/>
  </w:num>
  <w:num w:numId="23" w16cid:durableId="1538856396">
    <w:abstractNumId w:val="1"/>
  </w:num>
  <w:num w:numId="24" w16cid:durableId="860972184">
    <w:abstractNumId w:val="1"/>
  </w:num>
  <w:num w:numId="25" w16cid:durableId="75443640">
    <w:abstractNumId w:val="1"/>
  </w:num>
  <w:num w:numId="26" w16cid:durableId="1324696638">
    <w:abstractNumId w:val="11"/>
  </w:num>
  <w:num w:numId="27" w16cid:durableId="1544949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491711">
    <w:abstractNumId w:val="1"/>
  </w:num>
  <w:num w:numId="29" w16cid:durableId="1869681723">
    <w:abstractNumId w:val="1"/>
  </w:num>
  <w:num w:numId="30" w16cid:durableId="152140282">
    <w:abstractNumId w:val="1"/>
  </w:num>
  <w:num w:numId="31" w16cid:durableId="1954480449">
    <w:abstractNumId w:val="1"/>
  </w:num>
  <w:num w:numId="32" w16cid:durableId="395665525">
    <w:abstractNumId w:val="2"/>
  </w:num>
  <w:num w:numId="33" w16cid:durableId="1253245097">
    <w:abstractNumId w:val="1"/>
  </w:num>
  <w:num w:numId="34" w16cid:durableId="510923256">
    <w:abstractNumId w:val="1"/>
  </w:num>
  <w:num w:numId="35" w16cid:durableId="587468545">
    <w:abstractNumId w:val="1"/>
  </w:num>
  <w:num w:numId="36" w16cid:durableId="81264813">
    <w:abstractNumId w:val="12"/>
  </w:num>
  <w:num w:numId="37" w16cid:durableId="622928385">
    <w:abstractNumId w:val="1"/>
  </w:num>
  <w:num w:numId="38" w16cid:durableId="1870606201">
    <w:abstractNumId w:val="1"/>
  </w:num>
  <w:num w:numId="39" w16cid:durableId="1192184690">
    <w:abstractNumId w:val="1"/>
  </w:num>
  <w:num w:numId="40" w16cid:durableId="1978417580">
    <w:abstractNumId w:val="1"/>
  </w:num>
  <w:num w:numId="41" w16cid:durableId="1298146469">
    <w:abstractNumId w:val="8"/>
  </w:num>
  <w:num w:numId="42" w16cid:durableId="9273482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4573"/>
    <w:rsid w:val="00016177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67633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BDA"/>
    <w:rsid w:val="00085EE6"/>
    <w:rsid w:val="00086113"/>
    <w:rsid w:val="00086FA7"/>
    <w:rsid w:val="0008765A"/>
    <w:rsid w:val="000900E4"/>
    <w:rsid w:val="00090AF9"/>
    <w:rsid w:val="00090CCD"/>
    <w:rsid w:val="00091A4D"/>
    <w:rsid w:val="0009242F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2CF"/>
    <w:rsid w:val="000E6376"/>
    <w:rsid w:val="000E728B"/>
    <w:rsid w:val="000F08CC"/>
    <w:rsid w:val="000F1DEF"/>
    <w:rsid w:val="001001E7"/>
    <w:rsid w:val="0010096C"/>
    <w:rsid w:val="001040D4"/>
    <w:rsid w:val="001041EF"/>
    <w:rsid w:val="00105E9C"/>
    <w:rsid w:val="001063CB"/>
    <w:rsid w:val="001106AB"/>
    <w:rsid w:val="00113DD9"/>
    <w:rsid w:val="0011494B"/>
    <w:rsid w:val="001157E4"/>
    <w:rsid w:val="00116048"/>
    <w:rsid w:val="00120C14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3928"/>
    <w:rsid w:val="001472DA"/>
    <w:rsid w:val="001472F0"/>
    <w:rsid w:val="00147617"/>
    <w:rsid w:val="00147CFD"/>
    <w:rsid w:val="00147FA8"/>
    <w:rsid w:val="00150D2C"/>
    <w:rsid w:val="00151962"/>
    <w:rsid w:val="00151F63"/>
    <w:rsid w:val="00152267"/>
    <w:rsid w:val="001536DC"/>
    <w:rsid w:val="00156ABE"/>
    <w:rsid w:val="00157137"/>
    <w:rsid w:val="00157A12"/>
    <w:rsid w:val="00160B6E"/>
    <w:rsid w:val="00163231"/>
    <w:rsid w:val="001635E7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065"/>
    <w:rsid w:val="0018544F"/>
    <w:rsid w:val="001875D3"/>
    <w:rsid w:val="00193195"/>
    <w:rsid w:val="00193B19"/>
    <w:rsid w:val="001945FC"/>
    <w:rsid w:val="00194D51"/>
    <w:rsid w:val="001A3CD7"/>
    <w:rsid w:val="001A3F92"/>
    <w:rsid w:val="001A421B"/>
    <w:rsid w:val="001A4959"/>
    <w:rsid w:val="001A6D48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0D9B"/>
    <w:rsid w:val="001F3B6C"/>
    <w:rsid w:val="001F4195"/>
    <w:rsid w:val="001F4807"/>
    <w:rsid w:val="001F59FD"/>
    <w:rsid w:val="001F679B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0AAF"/>
    <w:rsid w:val="0022393A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3DE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2615"/>
    <w:rsid w:val="002B347B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68C"/>
    <w:rsid w:val="00354924"/>
    <w:rsid w:val="00355C38"/>
    <w:rsid w:val="003568DB"/>
    <w:rsid w:val="00357B6A"/>
    <w:rsid w:val="00360287"/>
    <w:rsid w:val="00361B39"/>
    <w:rsid w:val="00362ACF"/>
    <w:rsid w:val="00365009"/>
    <w:rsid w:val="0036653A"/>
    <w:rsid w:val="00367A66"/>
    <w:rsid w:val="00372548"/>
    <w:rsid w:val="00372DFA"/>
    <w:rsid w:val="00381F55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C302F"/>
    <w:rsid w:val="003D2683"/>
    <w:rsid w:val="003D66C0"/>
    <w:rsid w:val="003D7A90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0431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6772F"/>
    <w:rsid w:val="00471E3F"/>
    <w:rsid w:val="00472B46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C20AF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4C5A"/>
    <w:rsid w:val="004E68C1"/>
    <w:rsid w:val="004E7030"/>
    <w:rsid w:val="004F0C7D"/>
    <w:rsid w:val="004F3791"/>
    <w:rsid w:val="004F4A41"/>
    <w:rsid w:val="004F4A6D"/>
    <w:rsid w:val="004F5298"/>
    <w:rsid w:val="004F7DD7"/>
    <w:rsid w:val="00502354"/>
    <w:rsid w:val="005028E0"/>
    <w:rsid w:val="00505FAB"/>
    <w:rsid w:val="005127FD"/>
    <w:rsid w:val="0051407F"/>
    <w:rsid w:val="00514635"/>
    <w:rsid w:val="005159C9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4F96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2CE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7F92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E7192"/>
    <w:rsid w:val="005F266A"/>
    <w:rsid w:val="005F7D06"/>
    <w:rsid w:val="0060144D"/>
    <w:rsid w:val="00603B19"/>
    <w:rsid w:val="00604DA8"/>
    <w:rsid w:val="006077ED"/>
    <w:rsid w:val="00611AB5"/>
    <w:rsid w:val="006125CC"/>
    <w:rsid w:val="0061544F"/>
    <w:rsid w:val="00617114"/>
    <w:rsid w:val="00622680"/>
    <w:rsid w:val="00622AC2"/>
    <w:rsid w:val="00624252"/>
    <w:rsid w:val="00625975"/>
    <w:rsid w:val="00631CFB"/>
    <w:rsid w:val="006320DD"/>
    <w:rsid w:val="00633D71"/>
    <w:rsid w:val="00634351"/>
    <w:rsid w:val="006367EF"/>
    <w:rsid w:val="006370A0"/>
    <w:rsid w:val="006378E3"/>
    <w:rsid w:val="00642C4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2B6"/>
    <w:rsid w:val="00664C9B"/>
    <w:rsid w:val="00665E30"/>
    <w:rsid w:val="00666558"/>
    <w:rsid w:val="00666FD5"/>
    <w:rsid w:val="00667C3D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0A87"/>
    <w:rsid w:val="00691F74"/>
    <w:rsid w:val="00695E5F"/>
    <w:rsid w:val="00697BDE"/>
    <w:rsid w:val="006A2330"/>
    <w:rsid w:val="006A2C67"/>
    <w:rsid w:val="006A2F61"/>
    <w:rsid w:val="006A4988"/>
    <w:rsid w:val="006A67C6"/>
    <w:rsid w:val="006A73DC"/>
    <w:rsid w:val="006B30A3"/>
    <w:rsid w:val="006B384D"/>
    <w:rsid w:val="006B4A0A"/>
    <w:rsid w:val="006B4E93"/>
    <w:rsid w:val="006B6514"/>
    <w:rsid w:val="006B7F1C"/>
    <w:rsid w:val="006C1561"/>
    <w:rsid w:val="006C449D"/>
    <w:rsid w:val="006C6445"/>
    <w:rsid w:val="006D18F1"/>
    <w:rsid w:val="006E1F99"/>
    <w:rsid w:val="006E27D5"/>
    <w:rsid w:val="006E404E"/>
    <w:rsid w:val="006E6775"/>
    <w:rsid w:val="006F0BEA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242DF"/>
    <w:rsid w:val="00731D53"/>
    <w:rsid w:val="00734787"/>
    <w:rsid w:val="00735382"/>
    <w:rsid w:val="00737E7C"/>
    <w:rsid w:val="00741ABA"/>
    <w:rsid w:val="007433E7"/>
    <w:rsid w:val="00743F56"/>
    <w:rsid w:val="00744EDD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38AD"/>
    <w:rsid w:val="00782C36"/>
    <w:rsid w:val="0078317B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1EFD"/>
    <w:rsid w:val="007A2568"/>
    <w:rsid w:val="007A431D"/>
    <w:rsid w:val="007A7A54"/>
    <w:rsid w:val="007B0E94"/>
    <w:rsid w:val="007B1A9B"/>
    <w:rsid w:val="007B1DBA"/>
    <w:rsid w:val="007B1EEB"/>
    <w:rsid w:val="007B3839"/>
    <w:rsid w:val="007B60A5"/>
    <w:rsid w:val="007B6D30"/>
    <w:rsid w:val="007B6FA1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4D48"/>
    <w:rsid w:val="007D5793"/>
    <w:rsid w:val="007E1D7F"/>
    <w:rsid w:val="007E4120"/>
    <w:rsid w:val="007E79BD"/>
    <w:rsid w:val="007F33B8"/>
    <w:rsid w:val="007F412E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11C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8FA"/>
    <w:rsid w:val="008A6A28"/>
    <w:rsid w:val="008B2A0C"/>
    <w:rsid w:val="008B3243"/>
    <w:rsid w:val="008B3846"/>
    <w:rsid w:val="008C190D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A77"/>
    <w:rsid w:val="008E0BCE"/>
    <w:rsid w:val="008E568D"/>
    <w:rsid w:val="008E5DB9"/>
    <w:rsid w:val="008E65FD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409B5"/>
    <w:rsid w:val="00944421"/>
    <w:rsid w:val="00952721"/>
    <w:rsid w:val="00960ED3"/>
    <w:rsid w:val="0096183B"/>
    <w:rsid w:val="0096236A"/>
    <w:rsid w:val="00963370"/>
    <w:rsid w:val="00966651"/>
    <w:rsid w:val="00966849"/>
    <w:rsid w:val="0096723D"/>
    <w:rsid w:val="0096757D"/>
    <w:rsid w:val="00967668"/>
    <w:rsid w:val="0097549F"/>
    <w:rsid w:val="00975B0E"/>
    <w:rsid w:val="00980488"/>
    <w:rsid w:val="00980E3B"/>
    <w:rsid w:val="009810DC"/>
    <w:rsid w:val="00983F96"/>
    <w:rsid w:val="009919AA"/>
    <w:rsid w:val="00992E29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5E11"/>
    <w:rsid w:val="009C6A5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100"/>
    <w:rsid w:val="00A00976"/>
    <w:rsid w:val="00A00B16"/>
    <w:rsid w:val="00A01827"/>
    <w:rsid w:val="00A10695"/>
    <w:rsid w:val="00A13C75"/>
    <w:rsid w:val="00A14F6D"/>
    <w:rsid w:val="00A158D2"/>
    <w:rsid w:val="00A16140"/>
    <w:rsid w:val="00A21F65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6E65"/>
    <w:rsid w:val="00A519EE"/>
    <w:rsid w:val="00A55D07"/>
    <w:rsid w:val="00A55FBA"/>
    <w:rsid w:val="00A62033"/>
    <w:rsid w:val="00A62B83"/>
    <w:rsid w:val="00A63F10"/>
    <w:rsid w:val="00A651E9"/>
    <w:rsid w:val="00A6705E"/>
    <w:rsid w:val="00A679E2"/>
    <w:rsid w:val="00A67C0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B11C7"/>
    <w:rsid w:val="00AB5E66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5DF2"/>
    <w:rsid w:val="00AD6C1C"/>
    <w:rsid w:val="00AD7539"/>
    <w:rsid w:val="00AD78C1"/>
    <w:rsid w:val="00AE0D13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26DF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1C7B"/>
    <w:rsid w:val="00B6317B"/>
    <w:rsid w:val="00B647D9"/>
    <w:rsid w:val="00B6696F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1D7"/>
    <w:rsid w:val="00B849FF"/>
    <w:rsid w:val="00B85773"/>
    <w:rsid w:val="00B86C34"/>
    <w:rsid w:val="00B86F84"/>
    <w:rsid w:val="00B9038D"/>
    <w:rsid w:val="00B90A6C"/>
    <w:rsid w:val="00B925F4"/>
    <w:rsid w:val="00B93068"/>
    <w:rsid w:val="00B93B46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1EA0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6882"/>
    <w:rsid w:val="00C079BD"/>
    <w:rsid w:val="00C07A05"/>
    <w:rsid w:val="00C121CC"/>
    <w:rsid w:val="00C12609"/>
    <w:rsid w:val="00C17169"/>
    <w:rsid w:val="00C20C37"/>
    <w:rsid w:val="00C2771B"/>
    <w:rsid w:val="00C30416"/>
    <w:rsid w:val="00C3273B"/>
    <w:rsid w:val="00C32D94"/>
    <w:rsid w:val="00C33259"/>
    <w:rsid w:val="00C33314"/>
    <w:rsid w:val="00C336C1"/>
    <w:rsid w:val="00C33B33"/>
    <w:rsid w:val="00C365BF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54D3"/>
    <w:rsid w:val="00C57853"/>
    <w:rsid w:val="00C63CAA"/>
    <w:rsid w:val="00C7007F"/>
    <w:rsid w:val="00C701DB"/>
    <w:rsid w:val="00C701F7"/>
    <w:rsid w:val="00C706D3"/>
    <w:rsid w:val="00C713F3"/>
    <w:rsid w:val="00C724A8"/>
    <w:rsid w:val="00C74335"/>
    <w:rsid w:val="00C7503A"/>
    <w:rsid w:val="00C753D2"/>
    <w:rsid w:val="00C80F35"/>
    <w:rsid w:val="00C814CB"/>
    <w:rsid w:val="00C831BB"/>
    <w:rsid w:val="00C8398D"/>
    <w:rsid w:val="00C8407A"/>
    <w:rsid w:val="00C841DF"/>
    <w:rsid w:val="00C84F49"/>
    <w:rsid w:val="00C855C1"/>
    <w:rsid w:val="00C86C88"/>
    <w:rsid w:val="00C86CF7"/>
    <w:rsid w:val="00C877A0"/>
    <w:rsid w:val="00C914DA"/>
    <w:rsid w:val="00C9372E"/>
    <w:rsid w:val="00C94193"/>
    <w:rsid w:val="00C95DD1"/>
    <w:rsid w:val="00C967BB"/>
    <w:rsid w:val="00C9726B"/>
    <w:rsid w:val="00CA3B3F"/>
    <w:rsid w:val="00CA7A71"/>
    <w:rsid w:val="00CB14A3"/>
    <w:rsid w:val="00CB2013"/>
    <w:rsid w:val="00CB4AEF"/>
    <w:rsid w:val="00CB4C1D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E7EA3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17AB3"/>
    <w:rsid w:val="00D20378"/>
    <w:rsid w:val="00D32256"/>
    <w:rsid w:val="00D34FEF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57F9A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488"/>
    <w:rsid w:val="00D959C7"/>
    <w:rsid w:val="00D96961"/>
    <w:rsid w:val="00DA012D"/>
    <w:rsid w:val="00DA1FA5"/>
    <w:rsid w:val="00DA2B07"/>
    <w:rsid w:val="00DA7367"/>
    <w:rsid w:val="00DA7625"/>
    <w:rsid w:val="00DB00C0"/>
    <w:rsid w:val="00DB0289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2973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A62"/>
    <w:rsid w:val="00DE3EBB"/>
    <w:rsid w:val="00DE71AC"/>
    <w:rsid w:val="00DE7BEE"/>
    <w:rsid w:val="00DE7DAD"/>
    <w:rsid w:val="00DF0C7F"/>
    <w:rsid w:val="00DF2AE8"/>
    <w:rsid w:val="00DF2C50"/>
    <w:rsid w:val="00DF7A77"/>
    <w:rsid w:val="00E006A3"/>
    <w:rsid w:val="00E01B6B"/>
    <w:rsid w:val="00E01F62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539C3"/>
    <w:rsid w:val="00E5584D"/>
    <w:rsid w:val="00E635F3"/>
    <w:rsid w:val="00E64ED2"/>
    <w:rsid w:val="00E6698A"/>
    <w:rsid w:val="00E6776B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72FB"/>
    <w:rsid w:val="00EA042C"/>
    <w:rsid w:val="00EA1A7E"/>
    <w:rsid w:val="00EA5904"/>
    <w:rsid w:val="00EA5CB1"/>
    <w:rsid w:val="00EA776D"/>
    <w:rsid w:val="00EB07A4"/>
    <w:rsid w:val="00EB213A"/>
    <w:rsid w:val="00EB219A"/>
    <w:rsid w:val="00EB230F"/>
    <w:rsid w:val="00EB3822"/>
    <w:rsid w:val="00EB3D32"/>
    <w:rsid w:val="00EB4064"/>
    <w:rsid w:val="00EB43F4"/>
    <w:rsid w:val="00EB54FA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1BE0"/>
    <w:rsid w:val="00EE4600"/>
    <w:rsid w:val="00EE6326"/>
    <w:rsid w:val="00EE640E"/>
    <w:rsid w:val="00EE6F52"/>
    <w:rsid w:val="00EF0823"/>
    <w:rsid w:val="00EF0D5E"/>
    <w:rsid w:val="00EF2F7A"/>
    <w:rsid w:val="00EF5CEA"/>
    <w:rsid w:val="00EF6B83"/>
    <w:rsid w:val="00EF7CD5"/>
    <w:rsid w:val="00F002FA"/>
    <w:rsid w:val="00F00AAE"/>
    <w:rsid w:val="00F011CC"/>
    <w:rsid w:val="00F020CD"/>
    <w:rsid w:val="00F055CD"/>
    <w:rsid w:val="00F07838"/>
    <w:rsid w:val="00F105CB"/>
    <w:rsid w:val="00F1254D"/>
    <w:rsid w:val="00F14C24"/>
    <w:rsid w:val="00F17E73"/>
    <w:rsid w:val="00F17F43"/>
    <w:rsid w:val="00F271D6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1F71"/>
    <w:rsid w:val="00F750D1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66A7"/>
    <w:rsid w:val="00F973CE"/>
    <w:rsid w:val="00FA049F"/>
    <w:rsid w:val="00FA1967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5503"/>
    <w:rsid w:val="00FD6AEC"/>
    <w:rsid w:val="00FD6FB4"/>
    <w:rsid w:val="00FE0125"/>
    <w:rsid w:val="00FE0F69"/>
    <w:rsid w:val="00FE0F85"/>
    <w:rsid w:val="00FE160E"/>
    <w:rsid w:val="00FE184C"/>
    <w:rsid w:val="00FE1B93"/>
    <w:rsid w:val="00FE288D"/>
    <w:rsid w:val="00FE3414"/>
    <w:rsid w:val="00FE42D9"/>
    <w:rsid w:val="00FE7590"/>
    <w:rsid w:val="00FF0C2A"/>
    <w:rsid w:val="00FF2AD5"/>
    <w:rsid w:val="00FF3C32"/>
    <w:rsid w:val="00FF4BF3"/>
    <w:rsid w:val="00FF549E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upka@dpo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aclav.Kupka@dp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Klaskova@dp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aclav.Kupka@dpo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7B48-FEAF-4937-9221-5ACB9E1D5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01376-3CEF-475B-9131-2DA20F958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A2A76-25A1-44A8-A188-9EA6E1DB9E5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9F478A34-5753-42E1-9129-2BE6F068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2885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12</cp:revision>
  <cp:lastPrinted>2017-12-14T09:27:00Z</cp:lastPrinted>
  <dcterms:created xsi:type="dcterms:W3CDTF">2026-02-23T09:15:00Z</dcterms:created>
  <dcterms:modified xsi:type="dcterms:W3CDTF">2026-03-23T15:11:00Z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