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DF5B" w14:textId="4567810F" w:rsidR="00AB71EB" w:rsidRPr="00A915D9" w:rsidRDefault="00AB71EB" w:rsidP="00067735">
      <w:pPr>
        <w:snapToGrid w:val="0"/>
        <w:spacing w:before="120" w:after="120" w:line="240" w:lineRule="auto"/>
        <w:jc w:val="center"/>
        <w:rPr>
          <w:rFonts w:ascii="Times New Roman" w:hAnsi="Times New Roman"/>
          <w:sz w:val="20"/>
          <w:szCs w:val="20"/>
          <w:u w:val="single"/>
          <w:lang w:val="cs-CZ" w:eastAsia="cs-CZ"/>
        </w:rPr>
      </w:pPr>
      <w:bookmarkStart w:id="0" w:name="_Hlk226007774"/>
      <w:r w:rsidRPr="00A915D9">
        <w:rPr>
          <w:rFonts w:ascii="Times New Roman" w:eastAsia="Times New Roman" w:hAnsi="Times New Roman"/>
          <w:b/>
          <w:bCs/>
          <w:sz w:val="32"/>
          <w:szCs w:val="32"/>
          <w:u w:val="single"/>
          <w:lang w:val="cs-CZ" w:eastAsia="cs-CZ"/>
        </w:rPr>
        <w:t>Specifikace Předmětu Smlouvy</w:t>
      </w:r>
      <w:r w:rsidR="00996EE8" w:rsidRPr="00A915D9">
        <w:rPr>
          <w:rFonts w:ascii="Times New Roman" w:eastAsia="Times New Roman" w:hAnsi="Times New Roman"/>
          <w:b/>
          <w:bCs/>
          <w:sz w:val="32"/>
          <w:szCs w:val="32"/>
          <w:u w:val="single"/>
          <w:lang w:val="cs-CZ" w:eastAsia="cs-CZ"/>
        </w:rPr>
        <w:t xml:space="preserve"> – projekční a inženýrská činnost a výkon dozoru projektanta</w:t>
      </w:r>
    </w:p>
    <w:bookmarkEnd w:id="0"/>
    <w:p w14:paraId="556D5B08" w14:textId="77777777" w:rsidR="00FB2F75" w:rsidRDefault="00FB2F75" w:rsidP="00067735">
      <w:pPr>
        <w:pStyle w:val="Odstavecseseznamem"/>
        <w:snapToGrid w:val="0"/>
        <w:spacing w:before="120" w:after="120"/>
        <w:ind w:left="567"/>
        <w:contextualSpacing w:val="0"/>
        <w:rPr>
          <w:b/>
          <w:bCs/>
          <w:szCs w:val="22"/>
        </w:rPr>
      </w:pPr>
    </w:p>
    <w:p w14:paraId="5F4A2BDA" w14:textId="77777777" w:rsidR="00FB2F75" w:rsidRPr="00234BC8" w:rsidRDefault="00FB2F75" w:rsidP="00067735">
      <w:pPr>
        <w:pStyle w:val="Odstavecseseznamem"/>
        <w:numPr>
          <w:ilvl w:val="0"/>
          <w:numId w:val="33"/>
        </w:numPr>
        <w:ind w:left="567" w:hanging="567"/>
      </w:pPr>
      <w:r w:rsidRPr="00067735">
        <w:rPr>
          <w:b/>
          <w:bCs/>
        </w:rPr>
        <w:t>Projekční činnosti – specifikace zpracovávané projektové dokumentace:</w:t>
      </w:r>
    </w:p>
    <w:p w14:paraId="3B814441" w14:textId="77777777" w:rsidR="006A33C4" w:rsidRDefault="00E71930" w:rsidP="006A33C4">
      <w:pPr>
        <w:snapToGrid w:val="0"/>
        <w:spacing w:before="120" w:after="120" w:line="240" w:lineRule="auto"/>
        <w:ind w:left="567"/>
        <w:jc w:val="both"/>
        <w:rPr>
          <w:rFonts w:ascii="Times New Roman" w:hAnsi="Times New Roman"/>
          <w:lang w:val="cs-CZ"/>
        </w:rPr>
      </w:pPr>
      <w:r w:rsidRPr="00067735">
        <w:rPr>
          <w:rFonts w:ascii="Times New Roman" w:hAnsi="Times New Roman"/>
          <w:lang w:val="cs-CZ"/>
        </w:rPr>
        <w:t>Projektová dokumentace</w:t>
      </w:r>
      <w:r w:rsidR="006C5A9A" w:rsidRPr="00067735">
        <w:rPr>
          <w:rFonts w:ascii="Times New Roman" w:hAnsi="Times New Roman"/>
          <w:lang w:val="cs-CZ"/>
        </w:rPr>
        <w:t xml:space="preserve"> bude řešit </w:t>
      </w:r>
      <w:r w:rsidR="006A33C4">
        <w:rPr>
          <w:rFonts w:ascii="Times New Roman" w:hAnsi="Times New Roman"/>
          <w:lang w:val="cs-CZ"/>
        </w:rPr>
        <w:t>vý</w:t>
      </w:r>
      <w:r w:rsidR="00DE2370" w:rsidRPr="00067735">
        <w:rPr>
          <w:rFonts w:ascii="Times New Roman" w:hAnsi="Times New Roman"/>
          <w:lang w:val="cs-CZ"/>
        </w:rPr>
        <w:t xml:space="preserve">stavbu tramvajové tratě na </w:t>
      </w:r>
      <w:r w:rsidR="006134BE" w:rsidRPr="00067735">
        <w:rPr>
          <w:rFonts w:ascii="Times New Roman" w:hAnsi="Times New Roman"/>
          <w:lang w:val="cs-CZ"/>
        </w:rPr>
        <w:t>ulici</w:t>
      </w:r>
      <w:r w:rsidR="00F76A3E" w:rsidRPr="00067735">
        <w:rPr>
          <w:rFonts w:ascii="Times New Roman" w:hAnsi="Times New Roman"/>
          <w:lang w:val="cs-CZ"/>
        </w:rPr>
        <w:t xml:space="preserve"> </w:t>
      </w:r>
      <w:r w:rsidR="00DE2370" w:rsidRPr="00067735">
        <w:rPr>
          <w:rFonts w:ascii="Times New Roman" w:hAnsi="Times New Roman"/>
          <w:lang w:val="cs-CZ"/>
        </w:rPr>
        <w:t xml:space="preserve">17 listopadu </w:t>
      </w:r>
      <w:r w:rsidR="00040C98" w:rsidRPr="00067735">
        <w:rPr>
          <w:rFonts w:ascii="Times New Roman" w:hAnsi="Times New Roman"/>
          <w:lang w:val="cs-CZ"/>
        </w:rPr>
        <w:t>a ulic</w:t>
      </w:r>
      <w:r w:rsidR="00F76A3E" w:rsidRPr="00067735">
        <w:rPr>
          <w:rFonts w:ascii="Times New Roman" w:hAnsi="Times New Roman"/>
          <w:lang w:val="cs-CZ"/>
        </w:rPr>
        <w:t>i</w:t>
      </w:r>
      <w:r w:rsidR="00040C98" w:rsidRPr="00067735">
        <w:rPr>
          <w:rFonts w:ascii="Times New Roman" w:hAnsi="Times New Roman"/>
          <w:lang w:val="cs-CZ"/>
        </w:rPr>
        <w:t xml:space="preserve"> Průběžné</w:t>
      </w:r>
      <w:r w:rsidR="0031037F" w:rsidRPr="00067735">
        <w:rPr>
          <w:rFonts w:ascii="Times New Roman" w:hAnsi="Times New Roman"/>
          <w:lang w:val="cs-CZ"/>
        </w:rPr>
        <w:t xml:space="preserve"> v délce cca</w:t>
      </w:r>
      <w:r w:rsidR="00BA5C46" w:rsidRPr="00067735">
        <w:rPr>
          <w:rFonts w:ascii="Times New Roman" w:hAnsi="Times New Roman"/>
          <w:lang w:val="cs-CZ"/>
        </w:rPr>
        <w:t xml:space="preserve"> </w:t>
      </w:r>
      <w:r w:rsidR="007E13D3" w:rsidRPr="00067735">
        <w:rPr>
          <w:rFonts w:ascii="Times New Roman" w:hAnsi="Times New Roman"/>
          <w:lang w:val="cs-CZ"/>
        </w:rPr>
        <w:t>3</w:t>
      </w:r>
      <w:r w:rsidR="00BA5C46" w:rsidRPr="00067735">
        <w:rPr>
          <w:rFonts w:ascii="Times New Roman" w:hAnsi="Times New Roman"/>
          <w:lang w:val="cs-CZ"/>
        </w:rPr>
        <w:t>,</w:t>
      </w:r>
      <w:r w:rsidR="00FB77FE" w:rsidRPr="00067735">
        <w:rPr>
          <w:rFonts w:ascii="Times New Roman" w:hAnsi="Times New Roman"/>
          <w:lang w:val="cs-CZ"/>
        </w:rPr>
        <w:t xml:space="preserve">25 </w:t>
      </w:r>
      <w:r w:rsidR="00BA5C46" w:rsidRPr="00067735">
        <w:rPr>
          <w:rFonts w:ascii="Times New Roman" w:hAnsi="Times New Roman"/>
          <w:lang w:val="cs-CZ"/>
        </w:rPr>
        <w:t>km</w:t>
      </w:r>
      <w:r w:rsidR="006A33C4">
        <w:rPr>
          <w:rFonts w:ascii="Times New Roman" w:hAnsi="Times New Roman"/>
          <w:lang w:val="cs-CZ"/>
        </w:rPr>
        <w:t>, spojující</w:t>
      </w:r>
      <w:r w:rsidR="006A33C4" w:rsidRPr="008D0E0B">
        <w:rPr>
          <w:rFonts w:ascii="Times New Roman" w:hAnsi="Times New Roman"/>
          <w:lang w:val="cs-CZ"/>
        </w:rPr>
        <w:t xml:space="preserve"> městsk</w:t>
      </w:r>
      <w:r w:rsidR="006A33C4">
        <w:rPr>
          <w:rFonts w:ascii="Times New Roman" w:hAnsi="Times New Roman"/>
          <w:lang w:val="cs-CZ"/>
        </w:rPr>
        <w:t>é</w:t>
      </w:r>
      <w:r w:rsidR="006A33C4" w:rsidRPr="008D0E0B">
        <w:rPr>
          <w:rFonts w:ascii="Times New Roman" w:hAnsi="Times New Roman"/>
          <w:lang w:val="cs-CZ"/>
        </w:rPr>
        <w:t xml:space="preserve"> část</w:t>
      </w:r>
      <w:r w:rsidR="006A33C4">
        <w:rPr>
          <w:rFonts w:ascii="Times New Roman" w:hAnsi="Times New Roman"/>
          <w:lang w:val="cs-CZ"/>
        </w:rPr>
        <w:t>i</w:t>
      </w:r>
      <w:r w:rsidR="006A33C4" w:rsidRPr="008D0E0B">
        <w:rPr>
          <w:rFonts w:ascii="Times New Roman" w:hAnsi="Times New Roman"/>
          <w:lang w:val="cs-CZ"/>
        </w:rPr>
        <w:t xml:space="preserve"> Poruba (7. a 8. obvod) a </w:t>
      </w:r>
      <w:proofErr w:type="spellStart"/>
      <w:r w:rsidR="006A33C4" w:rsidRPr="008D0E0B">
        <w:rPr>
          <w:rFonts w:ascii="Times New Roman" w:hAnsi="Times New Roman"/>
          <w:lang w:val="cs-CZ"/>
        </w:rPr>
        <w:t>Pustkovec</w:t>
      </w:r>
      <w:proofErr w:type="spellEnd"/>
      <w:r w:rsidR="006A33C4" w:rsidRPr="008D0E0B">
        <w:rPr>
          <w:rFonts w:ascii="Times New Roman" w:hAnsi="Times New Roman"/>
          <w:lang w:val="cs-CZ"/>
        </w:rPr>
        <w:t xml:space="preserve"> s centrem města</w:t>
      </w:r>
      <w:r w:rsidR="006A33C4">
        <w:rPr>
          <w:rFonts w:ascii="Times New Roman" w:hAnsi="Times New Roman"/>
          <w:lang w:val="cs-CZ"/>
        </w:rPr>
        <w:t xml:space="preserve"> </w:t>
      </w:r>
      <w:r w:rsidR="00223063">
        <w:rPr>
          <w:rFonts w:ascii="Times New Roman" w:hAnsi="Times New Roman"/>
          <w:lang w:val="cs-CZ"/>
        </w:rPr>
        <w:t>(</w:t>
      </w:r>
      <w:r w:rsidR="00E54714">
        <w:rPr>
          <w:rFonts w:ascii="Times New Roman" w:hAnsi="Times New Roman"/>
          <w:lang w:val="cs-CZ"/>
        </w:rPr>
        <w:t>dále jen „</w:t>
      </w:r>
      <w:r w:rsidR="00223063" w:rsidRPr="00A915D9">
        <w:rPr>
          <w:rFonts w:ascii="Times New Roman" w:hAnsi="Times New Roman"/>
          <w:b/>
          <w:bCs/>
          <w:i/>
          <w:iCs/>
          <w:lang w:val="cs-CZ"/>
        </w:rPr>
        <w:t>Stavba</w:t>
      </w:r>
      <w:r w:rsidR="00E54714">
        <w:rPr>
          <w:rFonts w:ascii="Times New Roman" w:hAnsi="Times New Roman"/>
          <w:lang w:val="cs-CZ"/>
        </w:rPr>
        <w:t>“</w:t>
      </w:r>
      <w:r w:rsidR="00223063">
        <w:rPr>
          <w:rFonts w:ascii="Times New Roman" w:hAnsi="Times New Roman"/>
          <w:lang w:val="cs-CZ"/>
        </w:rPr>
        <w:t>)</w:t>
      </w:r>
      <w:r w:rsidR="006A33C4">
        <w:rPr>
          <w:rFonts w:ascii="Times New Roman" w:hAnsi="Times New Roman"/>
          <w:lang w:val="cs-CZ"/>
        </w:rPr>
        <w:t xml:space="preserve"> o těchto základních parametrech: </w:t>
      </w:r>
    </w:p>
    <w:p w14:paraId="69244754" w14:textId="77777777" w:rsidR="00E54714" w:rsidRDefault="00040C98" w:rsidP="00E54714">
      <w:pPr>
        <w:pStyle w:val="Odstavecseseznamem"/>
        <w:numPr>
          <w:ilvl w:val="0"/>
          <w:numId w:val="37"/>
        </w:numPr>
        <w:snapToGrid w:val="0"/>
        <w:spacing w:before="120" w:after="120"/>
        <w:contextualSpacing w:val="0"/>
      </w:pPr>
      <w:r w:rsidRPr="006A33C4">
        <w:t xml:space="preserve">Začátek </w:t>
      </w:r>
      <w:r w:rsidR="00223063" w:rsidRPr="006A33C4">
        <w:t>S</w:t>
      </w:r>
      <w:r w:rsidRPr="006A33C4">
        <w:t xml:space="preserve">tavby </w:t>
      </w:r>
      <w:r w:rsidR="00912DDB">
        <w:t>bude</w:t>
      </w:r>
      <w:r w:rsidR="00912DDB" w:rsidRPr="006A33C4">
        <w:t xml:space="preserve"> </w:t>
      </w:r>
      <w:r w:rsidRPr="006A33C4">
        <w:t xml:space="preserve">v odbočné </w:t>
      </w:r>
      <w:r w:rsidR="00F76A3E" w:rsidRPr="006A33C4">
        <w:t>výhybce</w:t>
      </w:r>
      <w:r w:rsidRPr="006A33C4">
        <w:t xml:space="preserve"> z tramvajové trati </w:t>
      </w:r>
      <w:r w:rsidR="006134BE" w:rsidRPr="006A33C4">
        <w:t>v křižovatce ulic Opavská x 17.</w:t>
      </w:r>
      <w:r w:rsidR="007D4248">
        <w:t xml:space="preserve"> </w:t>
      </w:r>
      <w:r w:rsidR="006134BE" w:rsidRPr="006A33C4">
        <w:t>listopadu</w:t>
      </w:r>
      <w:r w:rsidRPr="006A33C4">
        <w:t xml:space="preserve"> (u Slovanu) a konec </w:t>
      </w:r>
      <w:r w:rsidR="00223063" w:rsidRPr="006A33C4">
        <w:t>S</w:t>
      </w:r>
      <w:r w:rsidRPr="006A33C4">
        <w:t xml:space="preserve">tavby </w:t>
      </w:r>
      <w:r w:rsidR="00912DDB">
        <w:t>bude</w:t>
      </w:r>
      <w:r w:rsidR="00912DDB" w:rsidRPr="006A33C4">
        <w:t xml:space="preserve"> </w:t>
      </w:r>
      <w:r w:rsidRPr="006A33C4">
        <w:t xml:space="preserve">na ulici Průběžné v místě navrhované </w:t>
      </w:r>
      <w:r w:rsidR="000861C9" w:rsidRPr="006A33C4">
        <w:t xml:space="preserve">tramvajové smyčky </w:t>
      </w:r>
      <w:r w:rsidRPr="006A33C4">
        <w:t xml:space="preserve">(za </w:t>
      </w:r>
      <w:r w:rsidR="00F74C0A" w:rsidRPr="006A33C4">
        <w:t>stavební f</w:t>
      </w:r>
      <w:r w:rsidRPr="006A33C4">
        <w:t>akultou VŠB)</w:t>
      </w:r>
      <w:r w:rsidR="000861C9" w:rsidRPr="006A33C4">
        <w:t>.</w:t>
      </w:r>
    </w:p>
    <w:p w14:paraId="2FD159ED" w14:textId="77777777" w:rsidR="006A33C4" w:rsidRPr="00E54714" w:rsidRDefault="00E54714" w:rsidP="00067735">
      <w:pPr>
        <w:pStyle w:val="Odstavecseseznamem"/>
        <w:numPr>
          <w:ilvl w:val="0"/>
          <w:numId w:val="37"/>
        </w:numPr>
        <w:snapToGrid w:val="0"/>
        <w:spacing w:before="120" w:after="120"/>
        <w:contextualSpacing w:val="0"/>
      </w:pPr>
      <w:r>
        <w:t xml:space="preserve">Součástí Stavby </w:t>
      </w:r>
      <w:r w:rsidR="000516D4">
        <w:t>budou</w:t>
      </w:r>
      <w:r>
        <w:t xml:space="preserve"> </w:t>
      </w:r>
      <w:r w:rsidRPr="00067735">
        <w:t>v</w:t>
      </w:r>
      <w:r w:rsidR="006A33C4" w:rsidRPr="00067735">
        <w:t xml:space="preserve">eškeré </w:t>
      </w:r>
      <w:r w:rsidR="00912DDB">
        <w:t xml:space="preserve">přeložky </w:t>
      </w:r>
      <w:r w:rsidR="00912DDB" w:rsidRPr="000563C5">
        <w:t>komunikac</w:t>
      </w:r>
      <w:r w:rsidR="00912DDB">
        <w:t>í a</w:t>
      </w:r>
      <w:r w:rsidR="00912DDB" w:rsidRPr="000563C5">
        <w:t xml:space="preserve"> </w:t>
      </w:r>
      <w:r w:rsidR="00912DDB">
        <w:t xml:space="preserve">inženýrských sítí </w:t>
      </w:r>
      <w:r w:rsidR="00912DDB" w:rsidRPr="00067735">
        <w:t>vynucené</w:t>
      </w:r>
      <w:r w:rsidR="006A33C4" w:rsidRPr="00067735">
        <w:t xml:space="preserve"> </w:t>
      </w:r>
      <w:r w:rsidR="00912DDB">
        <w:t>stavbou tramvajové dráhy</w:t>
      </w:r>
      <w:r w:rsidR="000516D4">
        <w:t>,</w:t>
      </w:r>
      <w:r w:rsidR="006A33C4" w:rsidRPr="00067735">
        <w:t xml:space="preserve"> včetně autobusové smyčky a přestupní</w:t>
      </w:r>
      <w:r w:rsidR="00912DDB">
        <w:t>ho</w:t>
      </w:r>
      <w:r w:rsidR="006A33C4" w:rsidRPr="00067735">
        <w:t xml:space="preserve"> terminál</w:t>
      </w:r>
      <w:r w:rsidR="00912DDB">
        <w:t>u</w:t>
      </w:r>
      <w:r w:rsidR="000516D4">
        <w:t>.</w:t>
      </w:r>
    </w:p>
    <w:p w14:paraId="0D73AEF8" w14:textId="77777777" w:rsidR="006A33C4" w:rsidRDefault="006A33C4" w:rsidP="00067735">
      <w:pPr>
        <w:pStyle w:val="Odstavecseseznamem"/>
        <w:numPr>
          <w:ilvl w:val="0"/>
          <w:numId w:val="37"/>
        </w:numPr>
        <w:snapToGrid w:val="0"/>
        <w:spacing w:before="120" w:after="120"/>
        <w:contextualSpacing w:val="0"/>
      </w:pPr>
      <w:r w:rsidRPr="008D0E0B">
        <w:t xml:space="preserve">Součástí </w:t>
      </w:r>
      <w:r w:rsidR="00E54714">
        <w:t xml:space="preserve">Stavby </w:t>
      </w:r>
      <w:r w:rsidRPr="008D0E0B">
        <w:t xml:space="preserve">bude </w:t>
      </w:r>
      <w:r w:rsidR="00E54714">
        <w:t xml:space="preserve">také realizace </w:t>
      </w:r>
      <w:r w:rsidRPr="008D0E0B">
        <w:t xml:space="preserve">opatření na snížení hlukové zátěže (bokovnice, </w:t>
      </w:r>
      <w:proofErr w:type="spellStart"/>
      <w:r w:rsidRPr="008D0E0B">
        <w:t>mazníky</w:t>
      </w:r>
      <w:proofErr w:type="spellEnd"/>
      <w:r w:rsidRPr="008D0E0B">
        <w:t>, protihluková stěna apod.)</w:t>
      </w:r>
      <w:r w:rsidR="00326A9B">
        <w:t>,</w:t>
      </w:r>
      <w:r w:rsidRPr="008D0E0B">
        <w:t xml:space="preserve"> vyplývající ze zpracované hlukové studie</w:t>
      </w:r>
      <w:r w:rsidR="00E54714">
        <w:t xml:space="preserve"> (hluková studie je součástí plnění Zhotovitele)</w:t>
      </w:r>
      <w:r w:rsidRPr="008D0E0B">
        <w:t>.</w:t>
      </w:r>
    </w:p>
    <w:p w14:paraId="2A0C19B7" w14:textId="6D597BEE" w:rsidR="006A33C4" w:rsidRPr="008D0E0B" w:rsidRDefault="006A33C4" w:rsidP="006A33C4">
      <w:pPr>
        <w:numPr>
          <w:ilvl w:val="0"/>
          <w:numId w:val="37"/>
        </w:numPr>
        <w:snapToGrid w:val="0"/>
        <w:spacing w:before="120" w:after="120" w:line="240" w:lineRule="auto"/>
        <w:jc w:val="both"/>
        <w:rPr>
          <w:rFonts w:ascii="Times New Roman" w:hAnsi="Times New Roman"/>
          <w:lang w:val="cs-CZ"/>
        </w:rPr>
      </w:pPr>
      <w:r w:rsidRPr="008D0E0B">
        <w:rPr>
          <w:rFonts w:ascii="Times New Roman" w:hAnsi="Times New Roman"/>
          <w:lang w:val="cs-CZ"/>
        </w:rPr>
        <w:t xml:space="preserve">Součástí </w:t>
      </w:r>
      <w:r w:rsidR="00E54714">
        <w:rPr>
          <w:rFonts w:ascii="Times New Roman" w:hAnsi="Times New Roman"/>
          <w:lang w:val="cs-CZ"/>
        </w:rPr>
        <w:t>Stavby bude také výstavba</w:t>
      </w:r>
      <w:r w:rsidR="002F4D9C">
        <w:rPr>
          <w:rFonts w:ascii="Times New Roman" w:hAnsi="Times New Roman"/>
          <w:lang w:val="cs-CZ"/>
        </w:rPr>
        <w:t xml:space="preserve"> a napojení</w:t>
      </w:r>
      <w:r w:rsidRPr="008D0E0B">
        <w:rPr>
          <w:rFonts w:ascii="Times New Roman" w:hAnsi="Times New Roman"/>
          <w:lang w:val="cs-CZ"/>
        </w:rPr>
        <w:t xml:space="preserve"> nové měnírny, která bude potřebná pro zajištění provozu na nové tramvajové trati.</w:t>
      </w:r>
    </w:p>
    <w:p w14:paraId="2D434F1C" w14:textId="77777777" w:rsidR="006A33C4" w:rsidRDefault="00E54714" w:rsidP="006A33C4">
      <w:pPr>
        <w:numPr>
          <w:ilvl w:val="0"/>
          <w:numId w:val="37"/>
        </w:numPr>
        <w:snapToGrid w:val="0"/>
        <w:spacing w:before="120" w:after="120" w:line="240" w:lineRule="auto"/>
        <w:jc w:val="both"/>
        <w:rPr>
          <w:rFonts w:ascii="Times New Roman" w:hAnsi="Times New Roman"/>
          <w:lang w:val="cs-CZ"/>
        </w:rPr>
      </w:pPr>
      <w:r>
        <w:rPr>
          <w:rFonts w:ascii="Times New Roman" w:hAnsi="Times New Roman"/>
          <w:lang w:val="cs-CZ"/>
        </w:rPr>
        <w:t>Součástí Stavby bude také n</w:t>
      </w:r>
      <w:r w:rsidR="006A33C4" w:rsidRPr="008D0E0B">
        <w:rPr>
          <w:rFonts w:ascii="Times New Roman" w:hAnsi="Times New Roman"/>
          <w:lang w:val="cs-CZ"/>
        </w:rPr>
        <w:t xml:space="preserve">apojení technologií a objektů na </w:t>
      </w:r>
      <w:r w:rsidR="00EA7679">
        <w:rPr>
          <w:rFonts w:ascii="Times New Roman" w:hAnsi="Times New Roman"/>
          <w:lang w:val="cs-CZ"/>
        </w:rPr>
        <w:t>datovou</w:t>
      </w:r>
      <w:r w:rsidR="006A33C4" w:rsidRPr="008D0E0B">
        <w:rPr>
          <w:rFonts w:ascii="Times New Roman" w:hAnsi="Times New Roman"/>
          <w:lang w:val="cs-CZ"/>
        </w:rPr>
        <w:t xml:space="preserve"> sí</w:t>
      </w:r>
      <w:r w:rsidR="00912DDB">
        <w:rPr>
          <w:rFonts w:ascii="Times New Roman" w:hAnsi="Times New Roman"/>
          <w:lang w:val="cs-CZ"/>
        </w:rPr>
        <w:t>ť</w:t>
      </w:r>
      <w:r w:rsidR="006A33C4" w:rsidRPr="008D0E0B">
        <w:rPr>
          <w:rFonts w:ascii="Times New Roman" w:hAnsi="Times New Roman"/>
          <w:lang w:val="cs-CZ"/>
        </w:rPr>
        <w:t xml:space="preserve"> </w:t>
      </w:r>
      <w:r w:rsidR="00EA7679">
        <w:rPr>
          <w:rFonts w:ascii="Times New Roman" w:hAnsi="Times New Roman"/>
          <w:lang w:val="cs-CZ"/>
        </w:rPr>
        <w:t xml:space="preserve">využívanou </w:t>
      </w:r>
      <w:r w:rsidRPr="000516D4">
        <w:rPr>
          <w:rFonts w:ascii="Times New Roman" w:hAnsi="Times New Roman"/>
          <w:lang w:val="cs-CZ"/>
        </w:rPr>
        <w:t>Dopravní</w:t>
      </w:r>
      <w:r w:rsidR="00EA7679" w:rsidRPr="00067735">
        <w:rPr>
          <w:rFonts w:ascii="Times New Roman" w:hAnsi="Times New Roman"/>
          <w:lang w:val="cs-CZ"/>
        </w:rPr>
        <w:t>m</w:t>
      </w:r>
      <w:r w:rsidRPr="000516D4">
        <w:rPr>
          <w:rFonts w:ascii="Times New Roman" w:hAnsi="Times New Roman"/>
          <w:lang w:val="cs-CZ"/>
        </w:rPr>
        <w:t xml:space="preserve"> podnik</w:t>
      </w:r>
      <w:r w:rsidR="00EA7679" w:rsidRPr="00067735">
        <w:rPr>
          <w:rFonts w:ascii="Times New Roman" w:hAnsi="Times New Roman"/>
          <w:lang w:val="cs-CZ"/>
        </w:rPr>
        <w:t>em</w:t>
      </w:r>
      <w:r w:rsidRPr="000516D4">
        <w:rPr>
          <w:rFonts w:ascii="Times New Roman" w:hAnsi="Times New Roman"/>
          <w:lang w:val="cs-CZ"/>
        </w:rPr>
        <w:t xml:space="preserve"> Ostrava</w:t>
      </w:r>
      <w:r w:rsidR="006A33C4" w:rsidRPr="000516D4">
        <w:rPr>
          <w:rFonts w:ascii="Times New Roman" w:hAnsi="Times New Roman"/>
          <w:lang w:val="cs-CZ"/>
        </w:rPr>
        <w:t>.</w:t>
      </w:r>
    </w:p>
    <w:p w14:paraId="0A3E9F8B" w14:textId="672ACFC4" w:rsidR="00022D52" w:rsidRPr="00DA70F1" w:rsidRDefault="00022D52" w:rsidP="006A33C4">
      <w:pPr>
        <w:numPr>
          <w:ilvl w:val="0"/>
          <w:numId w:val="37"/>
        </w:numPr>
        <w:snapToGrid w:val="0"/>
        <w:spacing w:before="120" w:after="120" w:line="240" w:lineRule="auto"/>
        <w:jc w:val="both"/>
        <w:rPr>
          <w:rFonts w:ascii="Times New Roman" w:hAnsi="Times New Roman"/>
          <w:lang w:val="cs-CZ"/>
        </w:rPr>
      </w:pPr>
      <w:r>
        <w:rPr>
          <w:rFonts w:ascii="Times New Roman" w:hAnsi="Times New Roman"/>
          <w:lang w:val="cs-CZ"/>
        </w:rPr>
        <w:t xml:space="preserve">Součástí </w:t>
      </w:r>
      <w:r w:rsidRPr="00DA70F1">
        <w:rPr>
          <w:rFonts w:ascii="Times New Roman" w:hAnsi="Times New Roman"/>
          <w:lang w:val="cs-CZ"/>
        </w:rPr>
        <w:t xml:space="preserve">Stavby bude také výstavba budovy sociálního zařízení pro řidiče DPO v tramvajové smyčce dle standardu DPO včetně potřebných přípojek na inženýrské sítě. </w:t>
      </w:r>
    </w:p>
    <w:p w14:paraId="1F7B5E15" w14:textId="7D56BBDB" w:rsidR="00E54714" w:rsidRPr="00DA70F1" w:rsidRDefault="000516D4" w:rsidP="006A33C4">
      <w:pPr>
        <w:numPr>
          <w:ilvl w:val="0"/>
          <w:numId w:val="37"/>
        </w:numPr>
        <w:snapToGrid w:val="0"/>
        <w:spacing w:before="120" w:after="120" w:line="240" w:lineRule="auto"/>
        <w:jc w:val="both"/>
        <w:rPr>
          <w:rFonts w:ascii="Times New Roman" w:hAnsi="Times New Roman"/>
          <w:lang w:val="cs-CZ"/>
        </w:rPr>
      </w:pPr>
      <w:r w:rsidRPr="00A744E5">
        <w:rPr>
          <w:rFonts w:ascii="Times New Roman" w:hAnsi="Times New Roman"/>
          <w:lang w:val="cs-CZ"/>
        </w:rPr>
        <w:t>Rozsah Stavby je dán rovněž dříve zpracovanou dokumentací pro územní řízení „Ekologizace veřejné dopravy Ostrava-Poruba” (leden 2018) zpracovanou</w:t>
      </w:r>
      <w:r w:rsidRPr="00326A9B">
        <w:rPr>
          <w:rFonts w:ascii="Times New Roman" w:hAnsi="Times New Roman"/>
          <w:lang w:val="cs-CZ"/>
        </w:rPr>
        <w:t xml:space="preserve"> </w:t>
      </w:r>
      <w:r w:rsidR="00844988" w:rsidRPr="00A744E5">
        <w:rPr>
          <w:rFonts w:ascii="Times New Roman" w:hAnsi="Times New Roman"/>
          <w:lang w:val="cs-CZ"/>
        </w:rPr>
        <w:t>společnost</w:t>
      </w:r>
      <w:r w:rsidR="00844988">
        <w:rPr>
          <w:rFonts w:ascii="Times New Roman" w:hAnsi="Times New Roman"/>
          <w:lang w:val="cs-CZ"/>
        </w:rPr>
        <w:t>mi</w:t>
      </w:r>
      <w:r w:rsidR="00844988" w:rsidRPr="00A744E5">
        <w:rPr>
          <w:rFonts w:ascii="Times New Roman" w:hAnsi="Times New Roman"/>
          <w:lang w:val="cs-CZ"/>
        </w:rPr>
        <w:t xml:space="preserve"> </w:t>
      </w:r>
      <w:r w:rsidR="00844988">
        <w:rPr>
          <w:rFonts w:ascii="Times New Roman" w:hAnsi="Times New Roman"/>
          <w:lang w:val="cs-CZ"/>
        </w:rPr>
        <w:t>SUDOP BRNO spol.</w:t>
      </w:r>
      <w:r w:rsidRPr="00A744E5">
        <w:rPr>
          <w:rFonts w:ascii="Times New Roman" w:hAnsi="Times New Roman"/>
          <w:lang w:val="cs-CZ"/>
        </w:rPr>
        <w:t xml:space="preserve"> s.r.o.</w:t>
      </w:r>
      <w:r w:rsidR="00844988">
        <w:rPr>
          <w:rFonts w:ascii="Times New Roman" w:hAnsi="Times New Roman"/>
          <w:lang w:val="cs-CZ"/>
        </w:rPr>
        <w:t xml:space="preserve"> a Dopravní projektování spol. s r.o.</w:t>
      </w:r>
      <w:r w:rsidRPr="00326A9B">
        <w:rPr>
          <w:rFonts w:ascii="Times New Roman" w:hAnsi="Times New Roman"/>
          <w:lang w:val="cs-CZ"/>
        </w:rPr>
        <w:t xml:space="preserve"> (</w:t>
      </w:r>
      <w:r w:rsidRPr="00067735">
        <w:rPr>
          <w:rFonts w:ascii="Times New Roman" w:hAnsi="Times New Roman"/>
          <w:i/>
          <w:iCs/>
          <w:lang w:val="cs-CZ"/>
        </w:rPr>
        <w:t>pozn.:  Zhotovitel však bere na vědomí, že tato dokumentace je k dispozici pouze v nedokončené, rozpracované podobě - např. bez zapracování požadavků Stanoviska EIA, nereflektuje změny v území v mezidobí od jejího zpracování apod.</w:t>
      </w:r>
      <w:r w:rsidRPr="00067735">
        <w:rPr>
          <w:rFonts w:ascii="Times New Roman" w:hAnsi="Times New Roman"/>
          <w:lang w:val="cs-CZ"/>
        </w:rPr>
        <w:t>)</w:t>
      </w:r>
    </w:p>
    <w:p w14:paraId="5AD50326" w14:textId="77777777" w:rsidR="00C37543" w:rsidRPr="00067735" w:rsidRDefault="00187971" w:rsidP="00067735">
      <w:pPr>
        <w:snapToGrid w:val="0"/>
        <w:spacing w:before="120" w:after="120" w:line="240" w:lineRule="auto"/>
        <w:ind w:left="567"/>
        <w:jc w:val="both"/>
        <w:rPr>
          <w:rFonts w:ascii="Times New Roman" w:hAnsi="Times New Roman"/>
          <w:lang w:val="cs-CZ"/>
        </w:rPr>
      </w:pPr>
      <w:r>
        <w:rPr>
          <w:rFonts w:ascii="Times New Roman" w:hAnsi="Times New Roman"/>
          <w:lang w:val="cs-CZ"/>
        </w:rPr>
        <w:t>Projektová d</w:t>
      </w:r>
      <w:r w:rsidR="007C093A" w:rsidRPr="00067735">
        <w:rPr>
          <w:rFonts w:ascii="Times New Roman" w:hAnsi="Times New Roman"/>
          <w:lang w:val="cs-CZ"/>
        </w:rPr>
        <w:t>okumentace</w:t>
      </w:r>
      <w:r w:rsidR="00022D52">
        <w:rPr>
          <w:rFonts w:ascii="Times New Roman" w:hAnsi="Times New Roman"/>
          <w:lang w:val="cs-CZ"/>
        </w:rPr>
        <w:t xml:space="preserve"> pro Stavbu</w:t>
      </w:r>
      <w:r w:rsidR="007C093A" w:rsidRPr="00067735">
        <w:rPr>
          <w:rFonts w:ascii="Times New Roman" w:hAnsi="Times New Roman"/>
          <w:lang w:val="cs-CZ"/>
        </w:rPr>
        <w:t xml:space="preserve"> </w:t>
      </w:r>
      <w:r w:rsidR="00C37543" w:rsidRPr="00067735">
        <w:rPr>
          <w:rFonts w:ascii="Times New Roman" w:hAnsi="Times New Roman"/>
          <w:lang w:val="cs-CZ"/>
        </w:rPr>
        <w:t>bude zpracovaná v tomto členění</w:t>
      </w:r>
      <w:r w:rsidR="00022D52">
        <w:rPr>
          <w:rFonts w:ascii="Times New Roman" w:hAnsi="Times New Roman"/>
          <w:lang w:val="cs-CZ"/>
        </w:rPr>
        <w:t xml:space="preserve"> (úrovních)</w:t>
      </w:r>
      <w:r w:rsidR="00C37543" w:rsidRPr="00067735">
        <w:rPr>
          <w:rFonts w:ascii="Times New Roman" w:hAnsi="Times New Roman"/>
          <w:lang w:val="cs-CZ"/>
        </w:rPr>
        <w:t>:</w:t>
      </w:r>
    </w:p>
    <w:p w14:paraId="38E6B97F" w14:textId="14BF0BA7" w:rsidR="005B77A3" w:rsidRDefault="00C37543" w:rsidP="000565C2">
      <w:pPr>
        <w:numPr>
          <w:ilvl w:val="1"/>
          <w:numId w:val="34"/>
        </w:numPr>
        <w:snapToGrid w:val="0"/>
        <w:spacing w:before="120" w:after="120" w:line="240" w:lineRule="auto"/>
        <w:ind w:left="993" w:hanging="426"/>
        <w:jc w:val="both"/>
        <w:rPr>
          <w:rFonts w:ascii="Times New Roman" w:hAnsi="Times New Roman"/>
          <w:lang w:val="cs-CZ"/>
        </w:rPr>
      </w:pPr>
      <w:r w:rsidRPr="00067735">
        <w:rPr>
          <w:rFonts w:ascii="Times New Roman" w:hAnsi="Times New Roman"/>
          <w:b/>
          <w:bCs/>
          <w:lang w:val="cs-CZ"/>
        </w:rPr>
        <w:t xml:space="preserve">Dokumentace pro </w:t>
      </w:r>
      <w:r w:rsidR="005B77A3" w:rsidRPr="00067735">
        <w:rPr>
          <w:rFonts w:ascii="Times New Roman" w:hAnsi="Times New Roman"/>
          <w:b/>
          <w:bCs/>
          <w:lang w:val="cs-CZ"/>
        </w:rPr>
        <w:t>vydání P</w:t>
      </w:r>
      <w:r w:rsidRPr="00067735">
        <w:rPr>
          <w:rFonts w:ascii="Times New Roman" w:hAnsi="Times New Roman"/>
          <w:b/>
          <w:bCs/>
          <w:lang w:val="cs-CZ"/>
        </w:rPr>
        <w:t>ovolení záměru</w:t>
      </w:r>
      <w:r w:rsidR="005B77A3" w:rsidRPr="00067735">
        <w:rPr>
          <w:rFonts w:ascii="Times New Roman" w:hAnsi="Times New Roman"/>
          <w:b/>
          <w:bCs/>
          <w:lang w:val="cs-CZ"/>
        </w:rPr>
        <w:t xml:space="preserve"> </w:t>
      </w:r>
      <w:r w:rsidR="00223063">
        <w:rPr>
          <w:rFonts w:ascii="Times New Roman" w:hAnsi="Times New Roman"/>
          <w:b/>
          <w:bCs/>
          <w:lang w:val="cs-CZ"/>
        </w:rPr>
        <w:t>S</w:t>
      </w:r>
      <w:r w:rsidR="005B77A3" w:rsidRPr="00067735">
        <w:rPr>
          <w:rFonts w:ascii="Times New Roman" w:hAnsi="Times New Roman"/>
          <w:b/>
          <w:bCs/>
          <w:lang w:val="cs-CZ"/>
        </w:rPr>
        <w:t>tavby (</w:t>
      </w:r>
      <w:r w:rsidR="000C2307" w:rsidRPr="00067735">
        <w:rPr>
          <w:rFonts w:ascii="Times New Roman" w:hAnsi="Times New Roman"/>
          <w:b/>
          <w:bCs/>
          <w:lang w:val="cs-CZ"/>
        </w:rPr>
        <w:t>D</w:t>
      </w:r>
      <w:r w:rsidR="00774C64" w:rsidRPr="00067735">
        <w:rPr>
          <w:rFonts w:ascii="Times New Roman" w:hAnsi="Times New Roman"/>
          <w:b/>
          <w:bCs/>
          <w:lang w:val="cs-CZ"/>
        </w:rPr>
        <w:t>PZ</w:t>
      </w:r>
      <w:r w:rsidR="005B77A3" w:rsidRPr="00067735">
        <w:rPr>
          <w:rFonts w:ascii="Times New Roman" w:hAnsi="Times New Roman"/>
          <w:b/>
          <w:bCs/>
          <w:lang w:val="cs-CZ"/>
        </w:rPr>
        <w:t>)</w:t>
      </w:r>
      <w:r w:rsidRPr="00067735">
        <w:rPr>
          <w:rFonts w:ascii="Times New Roman" w:hAnsi="Times New Roman"/>
          <w:lang w:val="cs-CZ"/>
        </w:rPr>
        <w:t xml:space="preserve"> – bude zpracovaná dle přílohy </w:t>
      </w:r>
      <w:r w:rsidR="006134BE" w:rsidRPr="00067735">
        <w:rPr>
          <w:rFonts w:ascii="Times New Roman" w:hAnsi="Times New Roman"/>
          <w:lang w:val="cs-CZ"/>
        </w:rPr>
        <w:t>č.</w:t>
      </w:r>
      <w:r w:rsidR="00111167">
        <w:rPr>
          <w:rFonts w:ascii="Times New Roman" w:hAnsi="Times New Roman"/>
          <w:lang w:val="cs-CZ"/>
        </w:rPr>
        <w:t> </w:t>
      </w:r>
      <w:r w:rsidRPr="00067735">
        <w:rPr>
          <w:rFonts w:ascii="Times New Roman" w:hAnsi="Times New Roman"/>
          <w:lang w:val="cs-CZ"/>
        </w:rPr>
        <w:t xml:space="preserve">1 </w:t>
      </w:r>
      <w:r w:rsidR="005B77A3">
        <w:rPr>
          <w:rFonts w:ascii="Times New Roman" w:hAnsi="Times New Roman"/>
          <w:lang w:val="cs-CZ"/>
        </w:rPr>
        <w:t>v</w:t>
      </w:r>
      <w:r w:rsidRPr="00067735">
        <w:rPr>
          <w:rFonts w:ascii="Times New Roman" w:hAnsi="Times New Roman"/>
          <w:lang w:val="cs-CZ"/>
        </w:rPr>
        <w:t>yhlášky č. 227/2024 Sb.</w:t>
      </w:r>
      <w:r w:rsidR="005B77A3">
        <w:rPr>
          <w:rFonts w:ascii="Times New Roman" w:hAnsi="Times New Roman"/>
          <w:lang w:val="cs-CZ"/>
        </w:rPr>
        <w:t xml:space="preserve">, </w:t>
      </w:r>
      <w:r w:rsidR="005B77A3" w:rsidRPr="00067735">
        <w:rPr>
          <w:rFonts w:ascii="Times New Roman" w:hAnsi="Times New Roman"/>
          <w:lang w:val="cs-CZ"/>
        </w:rPr>
        <w:t>o rozsahu a obsahu projektové dokumentace staveb dopravní infrastruktury</w:t>
      </w:r>
      <w:r w:rsidR="000565C2">
        <w:rPr>
          <w:rFonts w:ascii="Times New Roman" w:hAnsi="Times New Roman"/>
          <w:lang w:val="cs-CZ"/>
        </w:rPr>
        <w:t xml:space="preserve">, a to </w:t>
      </w:r>
      <w:r w:rsidR="00234BC8">
        <w:rPr>
          <w:rFonts w:ascii="Times New Roman" w:hAnsi="Times New Roman"/>
          <w:lang w:val="cs-CZ"/>
        </w:rPr>
        <w:t>dle těchto pravidel:</w:t>
      </w:r>
    </w:p>
    <w:p w14:paraId="06671E2C" w14:textId="77777777" w:rsidR="00223063" w:rsidRDefault="00223063">
      <w:pPr>
        <w:pStyle w:val="Odstavecseseznamem"/>
        <w:numPr>
          <w:ilvl w:val="2"/>
          <w:numId w:val="34"/>
        </w:numPr>
        <w:snapToGrid w:val="0"/>
        <w:spacing w:before="120" w:after="120"/>
        <w:ind w:left="1276" w:hanging="283"/>
        <w:contextualSpacing w:val="0"/>
      </w:pPr>
      <w:r>
        <w:t xml:space="preserve">DPZ bude zpracovaná </w:t>
      </w:r>
      <w:r w:rsidR="00DD3891">
        <w:t>jako součást</w:t>
      </w:r>
      <w:r>
        <w:t xml:space="preserve"> informačního modelu Stavby (BIM)</w:t>
      </w:r>
      <w:r w:rsidR="00DD3891">
        <w:t xml:space="preserve"> za podmínek uvedených v příloze č. 2 Smlouvy.</w:t>
      </w:r>
    </w:p>
    <w:p w14:paraId="3CFD3A14" w14:textId="77777777" w:rsidR="0085435B" w:rsidRDefault="0085435B" w:rsidP="0085435B">
      <w:pPr>
        <w:pStyle w:val="Odstavecseseznamem"/>
        <w:numPr>
          <w:ilvl w:val="2"/>
          <w:numId w:val="34"/>
        </w:numPr>
        <w:snapToGrid w:val="0"/>
        <w:spacing w:before="120" w:after="120"/>
        <w:ind w:left="1276" w:hanging="283"/>
        <w:contextualSpacing w:val="0"/>
      </w:pPr>
      <w:r>
        <w:t>DPZ bude obsahovat i kompletní dokladovou část.</w:t>
      </w:r>
    </w:p>
    <w:p w14:paraId="59A9DEAA" w14:textId="51716975" w:rsidR="000565C2" w:rsidRPr="000565C2" w:rsidRDefault="00234BC8" w:rsidP="00067735">
      <w:pPr>
        <w:pStyle w:val="Odstavecseseznamem"/>
        <w:numPr>
          <w:ilvl w:val="2"/>
          <w:numId w:val="34"/>
        </w:numPr>
        <w:snapToGrid w:val="0"/>
        <w:spacing w:before="120" w:after="120"/>
        <w:ind w:left="1276" w:hanging="283"/>
        <w:contextualSpacing w:val="0"/>
      </w:pPr>
      <w:r>
        <w:lastRenderedPageBreak/>
        <w:t>Zhotovitel je oprávněn</w:t>
      </w:r>
      <w:r w:rsidR="00DD3891">
        <w:t xml:space="preserve"> při zpracování DPZ</w:t>
      </w:r>
      <w:r>
        <w:t xml:space="preserve"> vyjít z dříve zpracované dokumentace pro územní řízení </w:t>
      </w:r>
      <w:r w:rsidR="00912DDB">
        <w:t>„</w:t>
      </w:r>
      <w:r w:rsidRPr="00234BC8">
        <w:t>Ekologizace veřejné dopravy Ostrava-Poruba” (leden 2018)</w:t>
      </w:r>
      <w:r w:rsidR="000565C2">
        <w:t xml:space="preserve"> zpracované </w:t>
      </w:r>
      <w:r w:rsidR="001E619D" w:rsidRPr="00111167">
        <w:t>společnostmi SUDOP BRNO,</w:t>
      </w:r>
      <w:r w:rsidRPr="00111167">
        <w:t xml:space="preserve"> </w:t>
      </w:r>
      <w:r w:rsidR="001E619D" w:rsidRPr="00111167">
        <w:t xml:space="preserve">spol. </w:t>
      </w:r>
      <w:r w:rsidRPr="00111167">
        <w:t>s</w:t>
      </w:r>
      <w:r w:rsidR="001E619D" w:rsidRPr="00111167">
        <w:t xml:space="preserve"> </w:t>
      </w:r>
      <w:r w:rsidRPr="00111167">
        <w:t>r.o.</w:t>
      </w:r>
      <w:r w:rsidR="001E619D">
        <w:t xml:space="preserve"> a Dopravní projektování, spol. s r.o.</w:t>
      </w:r>
      <w:r w:rsidR="000565C2">
        <w:t xml:space="preserve">; Zhotovitel však bere na vědomí, že tato dokumentace </w:t>
      </w:r>
      <w:r w:rsidR="000565C2" w:rsidRPr="000565C2">
        <w:rPr>
          <w:szCs w:val="22"/>
        </w:rPr>
        <w:t>je k dispozici pouze v nedokončené, rozpracované podobě (např. bez zapracování požadavků Stanoviska EIA, nereflektuje změny v území v mezidobí od jejího zpracování apod.)</w:t>
      </w:r>
      <w:r w:rsidR="00326A9B">
        <w:rPr>
          <w:szCs w:val="22"/>
        </w:rPr>
        <w:t>.</w:t>
      </w:r>
    </w:p>
    <w:p w14:paraId="64D011F2" w14:textId="19E1279B" w:rsidR="00191CD0" w:rsidRDefault="000565C2" w:rsidP="00191CD0">
      <w:pPr>
        <w:pStyle w:val="Odstavecseseznamem"/>
        <w:numPr>
          <w:ilvl w:val="2"/>
          <w:numId w:val="34"/>
        </w:numPr>
        <w:snapToGrid w:val="0"/>
        <w:spacing w:before="120" w:after="120"/>
        <w:ind w:left="1276" w:hanging="283"/>
        <w:contextualSpacing w:val="0"/>
      </w:pPr>
      <w:r>
        <w:t xml:space="preserve">Zhotovitel </w:t>
      </w:r>
      <w:r w:rsidRPr="007828F9">
        <w:t xml:space="preserve">je </w:t>
      </w:r>
      <w:r w:rsidR="00912DDB" w:rsidRPr="00067735">
        <w:t>povinen</w:t>
      </w:r>
      <w:r w:rsidRPr="007828F9">
        <w:t xml:space="preserve"> </w:t>
      </w:r>
      <w:r w:rsidR="000516D4">
        <w:t>respektovat</w:t>
      </w:r>
      <w:r>
        <w:t xml:space="preserve"> dříve zpracovan</w:t>
      </w:r>
      <w:r w:rsidR="000516D4">
        <w:t>ou</w:t>
      </w:r>
      <w:r>
        <w:t xml:space="preserve"> </w:t>
      </w:r>
      <w:r w:rsidRPr="00234BC8">
        <w:t>dokumentac</w:t>
      </w:r>
      <w:r w:rsidR="000516D4">
        <w:t>i</w:t>
      </w:r>
      <w:r w:rsidRPr="00234BC8">
        <w:t xml:space="preserve"> pro posouzení vlivu záměru stavby na životní prostředí </w:t>
      </w:r>
      <w:r>
        <w:t>zpracovan</w:t>
      </w:r>
      <w:r w:rsidR="000516D4">
        <w:t>ou</w:t>
      </w:r>
      <w:r>
        <w:t xml:space="preserve"> </w:t>
      </w:r>
      <w:r w:rsidRPr="000565C2">
        <w:t>v souladu se zákonem č. 100/2001 Sb.</w:t>
      </w:r>
      <w:r>
        <w:t>, o</w:t>
      </w:r>
      <w:r w:rsidR="0075463F">
        <w:t> </w:t>
      </w:r>
      <w:r>
        <w:t xml:space="preserve">posuzování vlivu na životní prostředí, </w:t>
      </w:r>
      <w:r w:rsidRPr="00DA70F1">
        <w:t>společností JP EPROJ s.r.o.</w:t>
      </w:r>
    </w:p>
    <w:p w14:paraId="1D4D6A3A" w14:textId="0F659046" w:rsidR="005B77A3" w:rsidRDefault="00C37543" w:rsidP="00DD3891">
      <w:pPr>
        <w:numPr>
          <w:ilvl w:val="1"/>
          <w:numId w:val="34"/>
        </w:numPr>
        <w:snapToGrid w:val="0"/>
        <w:spacing w:before="120" w:after="120" w:line="240" w:lineRule="auto"/>
        <w:ind w:left="993" w:hanging="426"/>
        <w:jc w:val="both"/>
        <w:rPr>
          <w:rFonts w:ascii="Times New Roman" w:hAnsi="Times New Roman"/>
          <w:lang w:val="cs-CZ"/>
        </w:rPr>
      </w:pPr>
      <w:r w:rsidRPr="00B71F61">
        <w:rPr>
          <w:rFonts w:ascii="Times New Roman" w:hAnsi="Times New Roman"/>
          <w:b/>
          <w:bCs/>
          <w:lang w:val="cs-CZ"/>
        </w:rPr>
        <w:t xml:space="preserve">Dokumentace pro provádění stavby </w:t>
      </w:r>
      <w:r w:rsidR="005B77A3" w:rsidRPr="00B71F61">
        <w:rPr>
          <w:rFonts w:ascii="Times New Roman" w:hAnsi="Times New Roman"/>
          <w:b/>
          <w:bCs/>
          <w:lang w:val="cs-CZ"/>
        </w:rPr>
        <w:t>(</w:t>
      </w:r>
      <w:r w:rsidR="007C093A" w:rsidRPr="00B71F61">
        <w:rPr>
          <w:rFonts w:ascii="Times New Roman" w:hAnsi="Times New Roman"/>
          <w:b/>
          <w:bCs/>
          <w:lang w:val="cs-CZ"/>
        </w:rPr>
        <w:t>DPS</w:t>
      </w:r>
      <w:r w:rsidR="005B77A3" w:rsidRPr="00B71F61">
        <w:rPr>
          <w:rFonts w:ascii="Times New Roman" w:hAnsi="Times New Roman"/>
          <w:b/>
          <w:bCs/>
          <w:lang w:val="cs-CZ"/>
        </w:rPr>
        <w:t>)</w:t>
      </w:r>
      <w:r w:rsidR="005B77A3">
        <w:rPr>
          <w:rFonts w:ascii="Times New Roman" w:hAnsi="Times New Roman"/>
          <w:lang w:val="cs-CZ"/>
        </w:rPr>
        <w:t xml:space="preserve"> </w:t>
      </w:r>
      <w:r w:rsidRPr="00067735">
        <w:rPr>
          <w:rFonts w:ascii="Times New Roman" w:hAnsi="Times New Roman"/>
          <w:lang w:val="cs-CZ"/>
        </w:rPr>
        <w:t xml:space="preserve">– bude zpracovaná dle přílohy </w:t>
      </w:r>
      <w:r w:rsidR="006134BE" w:rsidRPr="00067735">
        <w:rPr>
          <w:rFonts w:ascii="Times New Roman" w:hAnsi="Times New Roman"/>
          <w:lang w:val="cs-CZ"/>
        </w:rPr>
        <w:t xml:space="preserve">č. </w:t>
      </w:r>
      <w:r w:rsidRPr="00067735">
        <w:rPr>
          <w:rFonts w:ascii="Times New Roman" w:hAnsi="Times New Roman"/>
          <w:lang w:val="cs-CZ"/>
        </w:rPr>
        <w:t xml:space="preserve">3 </w:t>
      </w:r>
      <w:r w:rsidR="005B77A3">
        <w:rPr>
          <w:rFonts w:ascii="Times New Roman" w:hAnsi="Times New Roman"/>
          <w:lang w:val="cs-CZ"/>
        </w:rPr>
        <w:t>v</w:t>
      </w:r>
      <w:r w:rsidRPr="00067735">
        <w:rPr>
          <w:rFonts w:ascii="Times New Roman" w:hAnsi="Times New Roman"/>
          <w:lang w:val="cs-CZ"/>
        </w:rPr>
        <w:t>yhlášky č.</w:t>
      </w:r>
      <w:r w:rsidR="0075463F">
        <w:rPr>
          <w:rFonts w:ascii="Times New Roman" w:hAnsi="Times New Roman"/>
          <w:lang w:val="cs-CZ"/>
        </w:rPr>
        <w:t> </w:t>
      </w:r>
      <w:r w:rsidRPr="00067735">
        <w:rPr>
          <w:rFonts w:ascii="Times New Roman" w:hAnsi="Times New Roman"/>
          <w:lang w:val="cs-CZ"/>
        </w:rPr>
        <w:t>227/2024 Sb.,</w:t>
      </w:r>
      <w:r w:rsidRPr="00067735">
        <w:rPr>
          <w:rStyle w:val="Odkaznakoment"/>
          <w:rFonts w:ascii="Times New Roman" w:hAnsi="Times New Roman"/>
          <w:sz w:val="22"/>
          <w:szCs w:val="22"/>
          <w:lang w:val="cs-CZ"/>
        </w:rPr>
        <w:t xml:space="preserve"> </w:t>
      </w:r>
      <w:r w:rsidR="005B77A3" w:rsidRPr="004C4FF7">
        <w:rPr>
          <w:rFonts w:ascii="Times New Roman" w:hAnsi="Times New Roman"/>
          <w:lang w:val="cs-CZ"/>
        </w:rPr>
        <w:t>o rozsahu a obsahu projektové dokumentace staveb dopravní infrastruktury</w:t>
      </w:r>
      <w:r w:rsidR="005B77A3">
        <w:rPr>
          <w:rFonts w:ascii="Times New Roman" w:hAnsi="Times New Roman"/>
          <w:lang w:val="cs-CZ"/>
        </w:rPr>
        <w:t>,</w:t>
      </w:r>
      <w:r w:rsidR="00213174">
        <w:rPr>
          <w:rFonts w:ascii="Times New Roman" w:hAnsi="Times New Roman"/>
          <w:lang w:val="cs-CZ"/>
        </w:rPr>
        <w:t xml:space="preserve"> a to dle těchto pravidel:</w:t>
      </w:r>
    </w:p>
    <w:p w14:paraId="7102ADDD" w14:textId="4221B91F" w:rsidR="00DA7986" w:rsidRDefault="00DD3891" w:rsidP="00DD3891">
      <w:pPr>
        <w:pStyle w:val="Odstavecseseznamem"/>
        <w:numPr>
          <w:ilvl w:val="2"/>
          <w:numId w:val="34"/>
        </w:numPr>
        <w:snapToGrid w:val="0"/>
        <w:spacing w:before="120" w:after="120"/>
        <w:ind w:left="1276" w:hanging="283"/>
        <w:contextualSpacing w:val="0"/>
      </w:pPr>
      <w:r w:rsidRPr="00DD3891">
        <w:t>DP</w:t>
      </w:r>
      <w:r>
        <w:t>S</w:t>
      </w:r>
      <w:r w:rsidRPr="00DD3891">
        <w:t xml:space="preserve"> bude zpracovaná jako součást informačního modelu Stavby (BIM) z</w:t>
      </w:r>
      <w:r>
        <w:t>a</w:t>
      </w:r>
      <w:r w:rsidRPr="00DD3891">
        <w:t> podmínek uvedených v příloze č. 2 Smlouvy.</w:t>
      </w:r>
    </w:p>
    <w:p w14:paraId="61434CFD" w14:textId="77777777" w:rsidR="00DA7986" w:rsidRPr="003F3891" w:rsidRDefault="00022D52" w:rsidP="00DA7986">
      <w:pPr>
        <w:pStyle w:val="Odstavecseseznamem"/>
        <w:numPr>
          <w:ilvl w:val="2"/>
          <w:numId w:val="34"/>
        </w:numPr>
        <w:snapToGrid w:val="0"/>
        <w:spacing w:before="120" w:after="120"/>
        <w:ind w:left="1276" w:hanging="283"/>
        <w:contextualSpacing w:val="0"/>
      </w:pPr>
      <w:r w:rsidRPr="00DA7986">
        <w:t>V rámci návrhu DPS budou respektovány standardy používané DPO v rámci kolejových konstrukcí (např. geometrie a konstrukce výhybek, řídicí a topné skříně apod.) a také v rámci celého nového trakčního vedení (měnírna, trakční kabeláž, trakční stožáry, trolejové vedení apod.)</w:t>
      </w:r>
      <w:r w:rsidR="0085435B" w:rsidRPr="00DA7986">
        <w:t>.</w:t>
      </w:r>
      <w:r w:rsidR="005B796D" w:rsidRPr="003F3891">
        <w:t xml:space="preserve"> </w:t>
      </w:r>
    </w:p>
    <w:p w14:paraId="3639A673" w14:textId="22DBB1DE" w:rsidR="005B796D" w:rsidRPr="003F3891" w:rsidRDefault="005B796D" w:rsidP="003F3891">
      <w:pPr>
        <w:pStyle w:val="Odstavecseseznamem"/>
        <w:numPr>
          <w:ilvl w:val="2"/>
          <w:numId w:val="34"/>
        </w:numPr>
        <w:snapToGrid w:val="0"/>
        <w:spacing w:before="120" w:after="120"/>
        <w:ind w:left="1276" w:hanging="283"/>
        <w:contextualSpacing w:val="0"/>
      </w:pPr>
      <w:r w:rsidRPr="003F3891">
        <w:t>V rámci DPS bude zpracován energetický výpočet trakčního vedení s ohledem na navýšení kapacity nové tramvajové tratě v délce cca 3,25 km a s ohledem na nové typy tramvají.</w:t>
      </w:r>
    </w:p>
    <w:p w14:paraId="5D5D0E88" w14:textId="77777777" w:rsidR="00DD3891" w:rsidRDefault="00DD3891" w:rsidP="00DD3891">
      <w:pPr>
        <w:pStyle w:val="Odstavecseseznamem"/>
        <w:numPr>
          <w:ilvl w:val="2"/>
          <w:numId w:val="34"/>
        </w:numPr>
        <w:snapToGrid w:val="0"/>
        <w:spacing w:before="120" w:after="120"/>
        <w:ind w:left="1276" w:hanging="283"/>
        <w:contextualSpacing w:val="0"/>
      </w:pPr>
      <w:r>
        <w:t>DPS bude obsahovat i kompletní dokladovou část.</w:t>
      </w:r>
    </w:p>
    <w:p w14:paraId="5603543E" w14:textId="77777777" w:rsidR="000557E2" w:rsidRPr="002F63F3" w:rsidRDefault="002F63F3" w:rsidP="00067735">
      <w:pPr>
        <w:pStyle w:val="Odstavecseseznamem"/>
        <w:numPr>
          <w:ilvl w:val="2"/>
          <w:numId w:val="34"/>
        </w:numPr>
        <w:snapToGrid w:val="0"/>
        <w:spacing w:before="120" w:after="120"/>
        <w:ind w:left="1276" w:hanging="283"/>
        <w:contextualSpacing w:val="0"/>
      </w:pPr>
      <w:r>
        <w:t xml:space="preserve">Součástí </w:t>
      </w:r>
      <w:r w:rsidR="00DD3891">
        <w:t xml:space="preserve">DPS </w:t>
      </w:r>
      <w:r w:rsidR="000557E2" w:rsidRPr="002F63F3">
        <w:t>bude rovněž soupis prací a položkový rozpočet zpracov</w:t>
      </w:r>
      <w:r w:rsidR="00DD3891">
        <w:t>a</w:t>
      </w:r>
      <w:r w:rsidR="000557E2" w:rsidRPr="002F63F3">
        <w:t>n</w:t>
      </w:r>
      <w:r w:rsidR="00DD3891">
        <w:t>ý</w:t>
      </w:r>
      <w:r w:rsidR="000557E2" w:rsidRPr="002F63F3">
        <w:t xml:space="preserve"> v aktuální cenové soustavě ÚRS</w:t>
      </w:r>
      <w:r w:rsidR="004A7158" w:rsidRPr="002F63F3">
        <w:t xml:space="preserve"> včetně aktualizace před vypsáním veřejné zakázky na realizaci </w:t>
      </w:r>
      <w:r>
        <w:t>S</w:t>
      </w:r>
      <w:r w:rsidR="004A7158" w:rsidRPr="002F63F3">
        <w:t>tavby</w:t>
      </w:r>
      <w:r w:rsidR="000557E2" w:rsidRPr="002F63F3">
        <w:t>.</w:t>
      </w:r>
      <w:r w:rsidR="00667646" w:rsidRPr="002F63F3">
        <w:t xml:space="preserve"> Položkový rozpočet a neoceněný </w:t>
      </w:r>
      <w:r w:rsidR="00E86920" w:rsidRPr="002F63F3">
        <w:t>soupis prací</w:t>
      </w:r>
      <w:r w:rsidR="00667646" w:rsidRPr="002F63F3">
        <w:t xml:space="preserve"> </w:t>
      </w:r>
      <w:r>
        <w:t xml:space="preserve">bude </w:t>
      </w:r>
      <w:r w:rsidR="002615EE" w:rsidRPr="002F63F3">
        <w:t>ve formátu, který umožní import d</w:t>
      </w:r>
      <w:r w:rsidR="00C35C76" w:rsidRPr="002F63F3">
        <w:t>o programu</w:t>
      </w:r>
      <w:r w:rsidR="002615EE" w:rsidRPr="002F63F3">
        <w:t xml:space="preserve"> KROS</w:t>
      </w:r>
      <w:r w:rsidR="00C35C76" w:rsidRPr="002F63F3">
        <w:t>. Jeden soubor bude obsahovat všechny objekty a soubory celého projektu</w:t>
      </w:r>
      <w:r w:rsidR="00911E50">
        <w:t xml:space="preserve"> a bude respektovat majetkovou evidenci DPO</w:t>
      </w:r>
      <w:r w:rsidR="00C35C76" w:rsidRPr="002F63F3">
        <w:t>.</w:t>
      </w:r>
    </w:p>
    <w:p w14:paraId="58C3AA62" w14:textId="235E1227" w:rsidR="00900172" w:rsidRDefault="00A2757C">
      <w:pPr>
        <w:snapToGrid w:val="0"/>
        <w:spacing w:before="120" w:after="120" w:line="240" w:lineRule="auto"/>
        <w:ind w:left="1276"/>
        <w:jc w:val="both"/>
        <w:rPr>
          <w:rFonts w:ascii="Times New Roman" w:hAnsi="Times New Roman"/>
          <w:lang w:val="cs-CZ"/>
        </w:rPr>
      </w:pPr>
      <w:r w:rsidRPr="00067735">
        <w:rPr>
          <w:rFonts w:ascii="Times New Roman" w:hAnsi="Times New Roman"/>
          <w:lang w:val="cs-CZ"/>
        </w:rPr>
        <w:t xml:space="preserve">Do položkového rozpočtu budou zahrnuty </w:t>
      </w:r>
      <w:r w:rsidR="001F5D5B" w:rsidRPr="00067735">
        <w:rPr>
          <w:rFonts w:ascii="Times New Roman" w:hAnsi="Times New Roman"/>
          <w:lang w:val="cs-CZ"/>
        </w:rPr>
        <w:t xml:space="preserve">i </w:t>
      </w:r>
      <w:r w:rsidRPr="00067735">
        <w:rPr>
          <w:rFonts w:ascii="Times New Roman" w:hAnsi="Times New Roman"/>
          <w:lang w:val="cs-CZ"/>
        </w:rPr>
        <w:t xml:space="preserve">náklady na </w:t>
      </w:r>
      <w:r w:rsidR="001F5D5B" w:rsidRPr="00067735">
        <w:rPr>
          <w:rFonts w:ascii="Times New Roman" w:hAnsi="Times New Roman"/>
          <w:lang w:val="cs-CZ"/>
        </w:rPr>
        <w:t>demolice</w:t>
      </w:r>
      <w:r w:rsidRPr="00067735">
        <w:rPr>
          <w:rFonts w:ascii="Times New Roman" w:hAnsi="Times New Roman"/>
          <w:lang w:val="cs-CZ"/>
        </w:rPr>
        <w:t xml:space="preserve">. S ohledem na záměr čerpat na realizaci </w:t>
      </w:r>
      <w:r w:rsidR="00B61389">
        <w:rPr>
          <w:rFonts w:ascii="Times New Roman" w:hAnsi="Times New Roman"/>
          <w:lang w:val="cs-CZ"/>
        </w:rPr>
        <w:t xml:space="preserve">Stavby </w:t>
      </w:r>
      <w:r w:rsidRPr="00067735">
        <w:rPr>
          <w:rFonts w:ascii="Times New Roman" w:hAnsi="Times New Roman"/>
          <w:lang w:val="cs-CZ"/>
        </w:rPr>
        <w:t xml:space="preserve">prostředky EU je nutné do projektové dokumentace včetně rozpočtu zapracovat zásadu významně nepoškozovat životní prostředí (DNSH) dle vodítka Ministerstva životního prostředí k DNSH – viz </w:t>
      </w:r>
      <w:r w:rsidRPr="00067735">
        <w:rPr>
          <w:rFonts w:ascii="Times New Roman" w:hAnsi="Times New Roman"/>
          <w:u w:val="single"/>
          <w:lang w:val="cs-CZ"/>
        </w:rPr>
        <w:t>kapitola 5.3.</w:t>
      </w:r>
      <w:r w:rsidRPr="00067735">
        <w:rPr>
          <w:rFonts w:ascii="Times New Roman" w:hAnsi="Times New Roman"/>
          <w:lang w:val="cs-CZ"/>
        </w:rPr>
        <w:t xml:space="preserve"> Tento je ke stažení na webu </w:t>
      </w:r>
      <w:hyperlink r:id="rId8" w:history="1">
        <w:r w:rsidR="000906B6" w:rsidRPr="00067735">
          <w:rPr>
            <w:rStyle w:val="Hypertextovodkaz"/>
            <w:rFonts w:ascii="Times New Roman" w:hAnsi="Times New Roman"/>
            <w:lang w:val="cs-CZ"/>
          </w:rPr>
          <w:t>https://mzp.gov.cz/cz/agenda/ekonomicke-nastroje-na-ochranu-zivotniho-prostredi/environmentalni-podminky-pri-cerpani-eu</w:t>
        </w:r>
      </w:hyperlink>
      <w:r w:rsidR="00EF52AD" w:rsidRPr="00067735">
        <w:rPr>
          <w:rFonts w:ascii="Times New Roman" w:hAnsi="Times New Roman"/>
          <w:lang w:val="cs-CZ"/>
        </w:rPr>
        <w:t xml:space="preserve"> </w:t>
      </w:r>
      <w:r w:rsidR="00EF52AD" w:rsidRPr="00067735">
        <w:rPr>
          <w:rFonts w:ascii="Times New Roman" w:hAnsi="Times New Roman"/>
          <w:lang w:val="cs-CZ"/>
        </w:rPr>
        <w:br/>
      </w:r>
      <w:r w:rsidRPr="00067735">
        <w:rPr>
          <w:rFonts w:ascii="Times New Roman" w:hAnsi="Times New Roman"/>
          <w:lang w:val="cs-CZ"/>
        </w:rPr>
        <w:t xml:space="preserve">Podmínkou je, aby hospodářské subjekty provádějící stavební práce zajistily, aby </w:t>
      </w:r>
      <w:r w:rsidRPr="00067735">
        <w:rPr>
          <w:rFonts w:ascii="Times New Roman" w:hAnsi="Times New Roman"/>
          <w:b/>
          <w:bCs/>
          <w:lang w:val="cs-CZ"/>
        </w:rPr>
        <w:t>nejméně 70 % (hmotnostních) stavebního a demoličního odpadu</w:t>
      </w:r>
      <w:r w:rsidRPr="00067735">
        <w:rPr>
          <w:rFonts w:ascii="Times New Roman" w:hAnsi="Times New Roman"/>
          <w:lang w:val="cs-CZ"/>
        </w:rPr>
        <w:t xml:space="preserve"> </w:t>
      </w:r>
      <w:r w:rsidRPr="00067735">
        <w:rPr>
          <w:rFonts w:ascii="Times New Roman" w:hAnsi="Times New Roman"/>
          <w:i/>
          <w:iCs/>
          <w:lang w:val="cs-CZ"/>
        </w:rPr>
        <w:t>neklasifikovaného jako nebezpečný (s výjimkou v přírodě se vyskytujících materiálů uvedených v kategorii 17 05 04 v Evropském seznamu odpadů</w:t>
      </w:r>
      <w:r w:rsidRPr="00067735">
        <w:rPr>
          <w:rFonts w:ascii="Times New Roman" w:hAnsi="Times New Roman"/>
          <w:lang w:val="cs-CZ"/>
        </w:rPr>
        <w:t xml:space="preserve"> stanoveném rozhodnutím 2000/532/ES) vzniklého na staveništi </w:t>
      </w:r>
      <w:r w:rsidRPr="00067735">
        <w:rPr>
          <w:rFonts w:ascii="Times New Roman" w:hAnsi="Times New Roman"/>
          <w:b/>
          <w:bCs/>
          <w:lang w:val="cs-CZ"/>
        </w:rPr>
        <w:t>bylo připraveno k opětovnému použití, recyklaci a k jiným druhům materiálového využití</w:t>
      </w:r>
      <w:r w:rsidRPr="00067735">
        <w:rPr>
          <w:rFonts w:ascii="Times New Roman" w:hAnsi="Times New Roman"/>
          <w:lang w:val="cs-CZ"/>
        </w:rPr>
        <w:t>, včetně zásypů, při nichž jsou jiné materiály nahrazeny odpadem, v souladu s hierarchií způsobů nakládání s odpady a protokolem EU pro nakládání se stavebním a demoličním odpadem. Součástí PD musí být podrobná specifikace odpadů vzniklých na stavbě, odhad hmotnosti jednotlivých odpadů a uložení povinnosti zhotoviteli recyklovat vše recyklovatelné, pokud tomuto nic nebrání.</w:t>
      </w:r>
    </w:p>
    <w:p w14:paraId="656C65F7" w14:textId="77777777" w:rsidR="00900172" w:rsidRPr="00900172" w:rsidRDefault="00326A9B" w:rsidP="00A915D9">
      <w:pPr>
        <w:pStyle w:val="Odstavecseseznamem"/>
        <w:numPr>
          <w:ilvl w:val="2"/>
          <w:numId w:val="34"/>
        </w:numPr>
        <w:tabs>
          <w:tab w:val="left" w:pos="5529"/>
        </w:tabs>
        <w:snapToGrid w:val="0"/>
        <w:spacing w:before="120" w:after="120"/>
        <w:ind w:left="1276" w:hanging="283"/>
      </w:pPr>
      <w:r>
        <w:t xml:space="preserve">DPS bude předána: </w:t>
      </w:r>
      <w:r w:rsidR="00900172" w:rsidRPr="00900172">
        <w:t xml:space="preserve">2x archivační </w:t>
      </w:r>
      <w:proofErr w:type="spellStart"/>
      <w:r w:rsidR="00900172" w:rsidRPr="00900172">
        <w:t>flash</w:t>
      </w:r>
      <w:proofErr w:type="spellEnd"/>
      <w:r w:rsidR="00900172" w:rsidRPr="00900172">
        <w:t xml:space="preserve"> disk nebo jiné záznamové medium se soupisem stavebních prací, dodávek a služeb s výkazem výměr v elektronické podobě (1x oceněný a </w:t>
      </w:r>
      <w:r w:rsidR="00900172" w:rsidRPr="00900172">
        <w:lastRenderedPageBreak/>
        <w:t xml:space="preserve">1x neoceněný) podle § 12 vyhlášky č. 169/2016 Sb., o stanovení rozsahu dokumentace veřejné zakázky na stavební práce a soupisu stavebních prací, dodávek a služeb s výkazem výměr.  Soupis stavebních prací, dodávek a služeb s výkazem výměr zhotovitel poskytne v následujících elektronických formátech: </w:t>
      </w:r>
    </w:p>
    <w:p w14:paraId="0A9091F2" w14:textId="77777777" w:rsidR="00900172" w:rsidRPr="00FC727A" w:rsidRDefault="00900172" w:rsidP="00067735">
      <w:pPr>
        <w:widowControl w:val="0"/>
        <w:numPr>
          <w:ilvl w:val="0"/>
          <w:numId w:val="38"/>
        </w:numPr>
        <w:snapToGrid w:val="0"/>
        <w:spacing w:before="120" w:after="120" w:line="240" w:lineRule="auto"/>
        <w:jc w:val="both"/>
        <w:rPr>
          <w:rFonts w:ascii="Times New Roman" w:hAnsi="Times New Roman"/>
          <w:lang w:val="cs-CZ"/>
        </w:rPr>
      </w:pPr>
      <w:r w:rsidRPr="00FC727A">
        <w:rPr>
          <w:rFonts w:ascii="Times New Roman" w:hAnsi="Times New Roman"/>
          <w:lang w:val="cs-CZ"/>
        </w:rPr>
        <w:t>*</w:t>
      </w:r>
      <w:r w:rsidRPr="00FC727A" w:rsidDel="00143139">
        <w:rPr>
          <w:rFonts w:ascii="Times New Roman" w:hAnsi="Times New Roman"/>
          <w:lang w:val="cs-CZ"/>
        </w:rPr>
        <w:t xml:space="preserve"> </w:t>
      </w:r>
      <w:proofErr w:type="spellStart"/>
      <w:r w:rsidRPr="00FC727A">
        <w:rPr>
          <w:rFonts w:ascii="Times New Roman" w:hAnsi="Times New Roman"/>
          <w:lang w:val="cs-CZ"/>
        </w:rPr>
        <w:t>xlsx</w:t>
      </w:r>
      <w:proofErr w:type="spellEnd"/>
      <w:r w:rsidRPr="00FC727A">
        <w:rPr>
          <w:rFonts w:ascii="Times New Roman" w:hAnsi="Times New Roman"/>
          <w:lang w:val="cs-CZ"/>
        </w:rPr>
        <w:t xml:space="preserve"> (výstup z rozpočtového programu exportovaný do formátu EXCEL), </w:t>
      </w:r>
    </w:p>
    <w:p w14:paraId="673BA2E4" w14:textId="513A313B" w:rsidR="00900172" w:rsidRPr="00FC727A" w:rsidRDefault="00900172" w:rsidP="00067735">
      <w:pPr>
        <w:widowControl w:val="0"/>
        <w:numPr>
          <w:ilvl w:val="0"/>
          <w:numId w:val="38"/>
        </w:numPr>
        <w:snapToGrid w:val="0"/>
        <w:spacing w:before="120" w:after="120" w:line="240" w:lineRule="auto"/>
        <w:jc w:val="both"/>
        <w:rPr>
          <w:rFonts w:ascii="Times New Roman" w:hAnsi="Times New Roman"/>
          <w:lang w:val="cs-CZ"/>
        </w:rPr>
      </w:pPr>
      <w:r w:rsidRPr="00FC727A">
        <w:rPr>
          <w:rFonts w:ascii="Times New Roman" w:hAnsi="Times New Roman"/>
          <w:lang w:val="cs-CZ"/>
        </w:rPr>
        <w:t>originál v *.</w:t>
      </w:r>
      <w:proofErr w:type="spellStart"/>
      <w:r w:rsidRPr="00FC727A">
        <w:rPr>
          <w:rFonts w:ascii="Times New Roman" w:hAnsi="Times New Roman"/>
          <w:lang w:val="cs-CZ"/>
        </w:rPr>
        <w:t>pdf</w:t>
      </w:r>
      <w:proofErr w:type="spellEnd"/>
      <w:r w:rsidRPr="00FC727A">
        <w:rPr>
          <w:rFonts w:ascii="Times New Roman" w:hAnsi="Times New Roman"/>
          <w:lang w:val="cs-CZ"/>
        </w:rPr>
        <w:t xml:space="preserve"> (Portable </w:t>
      </w:r>
      <w:proofErr w:type="spellStart"/>
      <w:r w:rsidRPr="00FC727A">
        <w:rPr>
          <w:rFonts w:ascii="Times New Roman" w:hAnsi="Times New Roman"/>
          <w:lang w:val="cs-CZ"/>
        </w:rPr>
        <w:t>Document</w:t>
      </w:r>
      <w:proofErr w:type="spellEnd"/>
      <w:r w:rsidRPr="00FC727A">
        <w:rPr>
          <w:rFonts w:ascii="Times New Roman" w:hAnsi="Times New Roman"/>
          <w:lang w:val="cs-CZ"/>
        </w:rPr>
        <w:t xml:space="preserve"> </w:t>
      </w:r>
      <w:proofErr w:type="spellStart"/>
      <w:r w:rsidRPr="00FC727A">
        <w:rPr>
          <w:rFonts w:ascii="Times New Roman" w:hAnsi="Times New Roman"/>
          <w:lang w:val="cs-CZ"/>
        </w:rPr>
        <w:t>Format</w:t>
      </w:r>
      <w:proofErr w:type="spellEnd"/>
      <w:r w:rsidRPr="00FC727A">
        <w:rPr>
          <w:rFonts w:ascii="Times New Roman" w:hAnsi="Times New Roman"/>
          <w:lang w:val="cs-CZ"/>
        </w:rPr>
        <w:t xml:space="preserve">), kde tvoří úvodní stranu naskenovaný soupis stavebních prací, dodávek a služeb, opatřený </w:t>
      </w:r>
      <w:r w:rsidR="002F4D9C">
        <w:rPr>
          <w:rFonts w:ascii="Times New Roman" w:hAnsi="Times New Roman"/>
          <w:lang w:val="cs-CZ"/>
        </w:rPr>
        <w:t xml:space="preserve">elektronickým </w:t>
      </w:r>
      <w:r w:rsidRPr="00FC727A">
        <w:rPr>
          <w:rFonts w:ascii="Times New Roman" w:hAnsi="Times New Roman"/>
          <w:lang w:val="cs-CZ"/>
        </w:rPr>
        <w:t>podpisem autorizovaného projektanta,</w:t>
      </w:r>
    </w:p>
    <w:p w14:paraId="75E4E495" w14:textId="77777777" w:rsidR="005B3507" w:rsidRPr="00326A9B" w:rsidRDefault="00900172" w:rsidP="00A744E5">
      <w:pPr>
        <w:widowControl w:val="0"/>
        <w:numPr>
          <w:ilvl w:val="0"/>
          <w:numId w:val="38"/>
        </w:numPr>
        <w:snapToGrid w:val="0"/>
        <w:spacing w:before="120" w:after="120" w:line="240" w:lineRule="auto"/>
        <w:jc w:val="both"/>
        <w:rPr>
          <w:rFonts w:ascii="Times New Roman" w:hAnsi="Times New Roman"/>
          <w:b/>
          <w:u w:val="single"/>
          <w:lang w:val="cs-CZ"/>
        </w:rPr>
      </w:pPr>
      <w:r w:rsidRPr="00FC727A">
        <w:rPr>
          <w:rFonts w:ascii="Times New Roman" w:hAnsi="Times New Roman"/>
          <w:lang w:val="cs-CZ"/>
        </w:rPr>
        <w:t>rozpočet v SW Kros se základnou ÚRS.</w:t>
      </w:r>
    </w:p>
    <w:p w14:paraId="69222D93" w14:textId="13FCA779" w:rsidR="0079095B" w:rsidRPr="00D71FC1" w:rsidRDefault="0079095B" w:rsidP="00067735">
      <w:pPr>
        <w:pStyle w:val="Odstavecseseznamem"/>
        <w:numPr>
          <w:ilvl w:val="1"/>
          <w:numId w:val="34"/>
        </w:numPr>
        <w:snapToGrid w:val="0"/>
        <w:spacing w:before="120" w:after="120"/>
        <w:ind w:left="993" w:hanging="425"/>
        <w:contextualSpacing w:val="0"/>
      </w:pPr>
      <w:r w:rsidRPr="00B71F61">
        <w:rPr>
          <w:rFonts w:asciiTheme="majorBidi" w:hAnsiTheme="majorBidi" w:cstheme="majorBidi"/>
          <w:b/>
          <w:bCs/>
        </w:rPr>
        <w:t>Dokumentace změny stavby před dokončením (ZSPD)</w:t>
      </w:r>
      <w:r w:rsidRPr="00067735">
        <w:rPr>
          <w:rFonts w:asciiTheme="majorBidi" w:hAnsiTheme="majorBidi" w:cstheme="majorBidi"/>
        </w:rPr>
        <w:t xml:space="preserve"> </w:t>
      </w:r>
      <w:r w:rsidRPr="0079095B">
        <w:t xml:space="preserve">– bude </w:t>
      </w:r>
      <w:r w:rsidRPr="00D71FC1">
        <w:t xml:space="preserve">zpracovaná dle </w:t>
      </w:r>
      <w:r w:rsidR="00D71FC1" w:rsidRPr="0075463F">
        <w:t>všech legislativních požadavků</w:t>
      </w:r>
      <w:r w:rsidRPr="00D71FC1">
        <w:t>,</w:t>
      </w:r>
    </w:p>
    <w:p w14:paraId="5F3B4D92" w14:textId="7DD4CB65" w:rsidR="00DD3891" w:rsidRPr="00D71FC1" w:rsidRDefault="00DD3891" w:rsidP="00067735">
      <w:pPr>
        <w:pStyle w:val="Odstavecseseznamem"/>
        <w:numPr>
          <w:ilvl w:val="1"/>
          <w:numId w:val="34"/>
        </w:numPr>
        <w:snapToGrid w:val="0"/>
        <w:spacing w:before="120" w:after="120"/>
        <w:ind w:left="993" w:hanging="425"/>
        <w:contextualSpacing w:val="0"/>
      </w:pPr>
      <w:r w:rsidRPr="00B71F61">
        <w:rPr>
          <w:b/>
          <w:bCs/>
        </w:rPr>
        <w:t>Dokumentace skutečného provedení stavby (DSPS)</w:t>
      </w:r>
      <w:r w:rsidRPr="00D71FC1">
        <w:t xml:space="preserve"> – bude zpracovaná dle</w:t>
      </w:r>
      <w:r w:rsidR="00D71FC1" w:rsidRPr="00D71FC1">
        <w:t xml:space="preserve"> </w:t>
      </w:r>
      <w:r w:rsidR="00D71FC1" w:rsidRPr="0075463F">
        <w:t>všech legislativních požadavků</w:t>
      </w:r>
      <w:r w:rsidR="00D71FC1" w:rsidRPr="00D71FC1">
        <w:t>.</w:t>
      </w:r>
      <w:r w:rsidRPr="00D71FC1">
        <w:t xml:space="preserve"> </w:t>
      </w:r>
    </w:p>
    <w:p w14:paraId="011BCCD5" w14:textId="77777777" w:rsidR="005B77A3" w:rsidRPr="00067735" w:rsidRDefault="005B77A3" w:rsidP="00067735">
      <w:pPr>
        <w:snapToGrid w:val="0"/>
        <w:spacing w:before="120" w:after="120" w:line="240" w:lineRule="auto"/>
        <w:ind w:left="357"/>
        <w:rPr>
          <w:rFonts w:ascii="Times New Roman" w:hAnsi="Times New Roman"/>
          <w:b/>
          <w:u w:val="single"/>
          <w:lang w:val="cs-CZ"/>
        </w:rPr>
      </w:pPr>
    </w:p>
    <w:p w14:paraId="228DC559" w14:textId="77777777" w:rsidR="007C093A" w:rsidRPr="00067735" w:rsidRDefault="00971BBE" w:rsidP="00067735">
      <w:pPr>
        <w:snapToGrid w:val="0"/>
        <w:spacing w:before="120" w:after="120" w:line="240" w:lineRule="auto"/>
        <w:ind w:left="567"/>
        <w:rPr>
          <w:rFonts w:ascii="Times New Roman" w:hAnsi="Times New Roman"/>
          <w:b/>
          <w:u w:val="single"/>
          <w:lang w:val="cs-CZ"/>
        </w:rPr>
      </w:pPr>
      <w:r>
        <w:rPr>
          <w:rFonts w:ascii="Times New Roman" w:hAnsi="Times New Roman"/>
          <w:b/>
          <w:u w:val="single"/>
          <w:lang w:val="cs-CZ"/>
        </w:rPr>
        <w:t>Společná ustanovení pro zpracovávané projektové dokumentace</w:t>
      </w:r>
      <w:r w:rsidR="007C093A" w:rsidRPr="00067735">
        <w:rPr>
          <w:rFonts w:ascii="Times New Roman" w:hAnsi="Times New Roman"/>
          <w:b/>
          <w:u w:val="single"/>
          <w:lang w:val="cs-CZ"/>
        </w:rPr>
        <w:t>:</w:t>
      </w:r>
    </w:p>
    <w:p w14:paraId="33D8A321" w14:textId="77777777" w:rsidR="00900172" w:rsidRDefault="00900172" w:rsidP="00971BBE">
      <w:pPr>
        <w:numPr>
          <w:ilvl w:val="0"/>
          <w:numId w:val="1"/>
        </w:numPr>
        <w:snapToGrid w:val="0"/>
        <w:spacing w:before="120" w:after="120" w:line="240" w:lineRule="auto"/>
        <w:ind w:left="993"/>
        <w:jc w:val="both"/>
        <w:rPr>
          <w:rFonts w:ascii="Times New Roman" w:hAnsi="Times New Roman"/>
          <w:lang w:val="cs-CZ"/>
        </w:rPr>
      </w:pPr>
      <w:r>
        <w:rPr>
          <w:rFonts w:ascii="Times New Roman" w:hAnsi="Times New Roman"/>
          <w:lang w:val="cs-CZ"/>
        </w:rPr>
        <w:t xml:space="preserve">Veškeré dodané projektové dokumentace budou vždy obsahovat i kompletní dokladovou část. </w:t>
      </w:r>
    </w:p>
    <w:p w14:paraId="18F6E605" w14:textId="496F809E" w:rsidR="00467E15" w:rsidRPr="003F3891" w:rsidRDefault="002623A2" w:rsidP="00067735">
      <w:pPr>
        <w:numPr>
          <w:ilvl w:val="0"/>
          <w:numId w:val="1"/>
        </w:numPr>
        <w:snapToGrid w:val="0"/>
        <w:spacing w:before="120" w:after="120" w:line="240" w:lineRule="auto"/>
        <w:ind w:left="993"/>
        <w:jc w:val="both"/>
        <w:rPr>
          <w:rFonts w:ascii="Times New Roman" w:hAnsi="Times New Roman"/>
          <w:lang w:val="cs-CZ"/>
        </w:rPr>
      </w:pPr>
      <w:r w:rsidRPr="003F3891">
        <w:rPr>
          <w:rFonts w:ascii="Times New Roman" w:hAnsi="Times New Roman"/>
          <w:lang w:val="cs-CZ"/>
        </w:rPr>
        <w:t>Zhotovitel v rámci svého plnění zajistí vždy splnění všech p</w:t>
      </w:r>
      <w:r w:rsidR="00467E15" w:rsidRPr="003F3891">
        <w:rPr>
          <w:rFonts w:ascii="Times New Roman" w:hAnsi="Times New Roman"/>
          <w:lang w:val="cs-CZ"/>
        </w:rPr>
        <w:t>ožadavk</w:t>
      </w:r>
      <w:r w:rsidRPr="003F3891">
        <w:rPr>
          <w:rFonts w:ascii="Times New Roman" w:hAnsi="Times New Roman"/>
          <w:lang w:val="cs-CZ"/>
        </w:rPr>
        <w:t>ů</w:t>
      </w:r>
      <w:r w:rsidR="00887B71" w:rsidRPr="003F3891">
        <w:rPr>
          <w:rFonts w:ascii="Times New Roman" w:hAnsi="Times New Roman"/>
          <w:lang w:val="cs-CZ"/>
        </w:rPr>
        <w:t xml:space="preserve"> </w:t>
      </w:r>
      <w:proofErr w:type="spellStart"/>
      <w:r w:rsidR="00887B71" w:rsidRPr="003F3891">
        <w:rPr>
          <w:rFonts w:ascii="Times New Roman" w:hAnsi="Times New Roman"/>
          <w:lang w:val="cs-CZ"/>
        </w:rPr>
        <w:t>Employer´s</w:t>
      </w:r>
      <w:proofErr w:type="spellEnd"/>
      <w:r w:rsidR="00887B71" w:rsidRPr="003F3891">
        <w:rPr>
          <w:rFonts w:ascii="Times New Roman" w:hAnsi="Times New Roman"/>
          <w:lang w:val="cs-CZ"/>
        </w:rPr>
        <w:t xml:space="preserve"> </w:t>
      </w:r>
      <w:proofErr w:type="spellStart"/>
      <w:r w:rsidR="00887B71" w:rsidRPr="003F3891">
        <w:rPr>
          <w:rFonts w:ascii="Times New Roman" w:hAnsi="Times New Roman"/>
          <w:lang w:val="cs-CZ"/>
        </w:rPr>
        <w:t>Information</w:t>
      </w:r>
      <w:proofErr w:type="spellEnd"/>
      <w:r w:rsidR="00887B71" w:rsidRPr="003F3891">
        <w:rPr>
          <w:rFonts w:ascii="Times New Roman" w:hAnsi="Times New Roman"/>
          <w:lang w:val="cs-CZ"/>
        </w:rPr>
        <w:t xml:space="preserve"> </w:t>
      </w:r>
      <w:proofErr w:type="spellStart"/>
      <w:r w:rsidR="00887B71" w:rsidRPr="003F3891">
        <w:rPr>
          <w:rFonts w:ascii="Times New Roman" w:hAnsi="Times New Roman"/>
          <w:lang w:val="cs-CZ"/>
        </w:rPr>
        <w:t>Requirements</w:t>
      </w:r>
      <w:proofErr w:type="spellEnd"/>
      <w:r w:rsidR="00315DA7" w:rsidRPr="003F3891">
        <w:rPr>
          <w:rFonts w:ascii="Times New Roman" w:hAnsi="Times New Roman"/>
          <w:lang w:val="cs-CZ"/>
        </w:rPr>
        <w:t>,</w:t>
      </w:r>
      <w:r w:rsidR="00887B71" w:rsidRPr="003F3891">
        <w:rPr>
          <w:rFonts w:ascii="Times New Roman" w:hAnsi="Times New Roman"/>
          <w:lang w:val="cs-CZ"/>
        </w:rPr>
        <w:t xml:space="preserve"> </w:t>
      </w:r>
      <w:r w:rsidR="00315DA7" w:rsidRPr="003F3891">
        <w:rPr>
          <w:rFonts w:ascii="Times New Roman" w:hAnsi="Times New Roman"/>
          <w:lang w:val="cs-CZ"/>
        </w:rPr>
        <w:t xml:space="preserve">tzn. Požadavky na výměnu informací </w:t>
      </w:r>
      <w:r w:rsidR="00887B71" w:rsidRPr="003F3891">
        <w:rPr>
          <w:rFonts w:ascii="Times New Roman" w:hAnsi="Times New Roman"/>
          <w:lang w:val="cs-CZ"/>
        </w:rPr>
        <w:t>(dále jen</w:t>
      </w:r>
      <w:r w:rsidR="00467E15" w:rsidRPr="003F3891">
        <w:rPr>
          <w:rFonts w:ascii="Times New Roman" w:hAnsi="Times New Roman"/>
          <w:lang w:val="cs-CZ"/>
        </w:rPr>
        <w:t xml:space="preserve"> </w:t>
      </w:r>
      <w:r w:rsidR="00A915D9">
        <w:rPr>
          <w:rFonts w:ascii="Times New Roman" w:hAnsi="Times New Roman"/>
          <w:lang w:val="cs-CZ"/>
        </w:rPr>
        <w:t>„</w:t>
      </w:r>
      <w:r w:rsidR="00660540" w:rsidRPr="00A915D9">
        <w:rPr>
          <w:rFonts w:ascii="Times New Roman" w:hAnsi="Times New Roman"/>
          <w:b/>
          <w:bCs/>
          <w:i/>
          <w:iCs/>
          <w:lang w:val="cs-CZ"/>
        </w:rPr>
        <w:t>EIR</w:t>
      </w:r>
      <w:r w:rsidR="00A915D9" w:rsidRPr="00A915D9">
        <w:rPr>
          <w:rFonts w:ascii="Times New Roman" w:hAnsi="Times New Roman"/>
          <w:lang w:val="cs-CZ"/>
        </w:rPr>
        <w:t>“</w:t>
      </w:r>
      <w:r w:rsidR="00887B71" w:rsidRPr="003F3891">
        <w:rPr>
          <w:rFonts w:ascii="Times New Roman" w:hAnsi="Times New Roman"/>
          <w:lang w:val="cs-CZ"/>
        </w:rPr>
        <w:t>)</w:t>
      </w:r>
      <w:r w:rsidR="00315DA7" w:rsidRPr="003F3891">
        <w:rPr>
          <w:rFonts w:ascii="Times New Roman" w:hAnsi="Times New Roman"/>
          <w:lang w:val="cs-CZ"/>
        </w:rPr>
        <w:t>, který je součástí</w:t>
      </w:r>
      <w:r w:rsidR="00467E15" w:rsidRPr="003F3891">
        <w:rPr>
          <w:rFonts w:ascii="Times New Roman" w:hAnsi="Times New Roman"/>
          <w:lang w:val="cs-CZ"/>
        </w:rPr>
        <w:t xml:space="preserve"> příloh</w:t>
      </w:r>
      <w:r w:rsidR="00315DA7" w:rsidRPr="003F3891">
        <w:rPr>
          <w:rFonts w:ascii="Times New Roman" w:hAnsi="Times New Roman"/>
          <w:lang w:val="cs-CZ"/>
        </w:rPr>
        <w:t>y č.</w:t>
      </w:r>
      <w:r w:rsidR="00FA6574" w:rsidRPr="003F3891">
        <w:rPr>
          <w:rFonts w:ascii="Times New Roman" w:hAnsi="Times New Roman"/>
          <w:lang w:val="cs-CZ"/>
        </w:rPr>
        <w:t> </w:t>
      </w:r>
      <w:r w:rsidR="00315DA7" w:rsidRPr="003F3891">
        <w:rPr>
          <w:rFonts w:ascii="Times New Roman" w:hAnsi="Times New Roman"/>
          <w:lang w:val="cs-CZ"/>
        </w:rPr>
        <w:t>2</w:t>
      </w:r>
      <w:r w:rsidR="00467E15" w:rsidRPr="003F3891">
        <w:rPr>
          <w:rFonts w:ascii="Times New Roman" w:hAnsi="Times New Roman"/>
          <w:lang w:val="cs-CZ"/>
        </w:rPr>
        <w:t xml:space="preserve"> </w:t>
      </w:r>
      <w:r w:rsidRPr="003F3891">
        <w:rPr>
          <w:rFonts w:ascii="Times New Roman" w:hAnsi="Times New Roman"/>
          <w:lang w:val="cs-CZ"/>
        </w:rPr>
        <w:t>S</w:t>
      </w:r>
      <w:r w:rsidR="00467E15" w:rsidRPr="003F3891">
        <w:rPr>
          <w:rFonts w:ascii="Times New Roman" w:hAnsi="Times New Roman"/>
          <w:lang w:val="cs-CZ"/>
        </w:rPr>
        <w:t>mlouvy</w:t>
      </w:r>
      <w:r w:rsidR="00553D84" w:rsidRPr="003F3891">
        <w:rPr>
          <w:rFonts w:ascii="Times New Roman" w:hAnsi="Times New Roman"/>
          <w:lang w:val="cs-CZ"/>
        </w:rPr>
        <w:t>,</w:t>
      </w:r>
      <w:r w:rsidR="00467E15" w:rsidRPr="003F3891">
        <w:rPr>
          <w:rFonts w:ascii="Times New Roman" w:hAnsi="Times New Roman"/>
          <w:lang w:val="cs-CZ"/>
        </w:rPr>
        <w:t xml:space="preserve"> a </w:t>
      </w:r>
      <w:r w:rsidR="00FA6574" w:rsidRPr="003F3891">
        <w:rPr>
          <w:rFonts w:ascii="Times New Roman" w:hAnsi="Times New Roman"/>
          <w:lang w:val="cs-CZ"/>
        </w:rPr>
        <w:t xml:space="preserve">požadavků </w:t>
      </w:r>
      <w:r w:rsidR="00467E15" w:rsidRPr="003F3891">
        <w:rPr>
          <w:rFonts w:ascii="Times New Roman" w:hAnsi="Times New Roman"/>
          <w:lang w:val="cs-CZ"/>
        </w:rPr>
        <w:t xml:space="preserve">na datové </w:t>
      </w:r>
      <w:r w:rsidR="00315DA7" w:rsidRPr="003F3891">
        <w:rPr>
          <w:rFonts w:ascii="Times New Roman" w:hAnsi="Times New Roman"/>
          <w:lang w:val="cs-CZ"/>
        </w:rPr>
        <w:t xml:space="preserve">standardy </w:t>
      </w:r>
      <w:r w:rsidR="00200118" w:rsidRPr="003F3891">
        <w:rPr>
          <w:rFonts w:ascii="Times New Roman" w:hAnsi="Times New Roman"/>
          <w:lang w:val="cs-CZ"/>
        </w:rPr>
        <w:t>staveb (DSS)</w:t>
      </w:r>
      <w:r w:rsidRPr="003F3891">
        <w:rPr>
          <w:rFonts w:ascii="Times New Roman" w:hAnsi="Times New Roman"/>
          <w:lang w:val="cs-CZ"/>
        </w:rPr>
        <w:t>.</w:t>
      </w:r>
    </w:p>
    <w:p w14:paraId="52E3126A" w14:textId="77777777" w:rsidR="00DC7808" w:rsidRPr="003F3891" w:rsidRDefault="002623A2" w:rsidP="00067735">
      <w:pPr>
        <w:numPr>
          <w:ilvl w:val="0"/>
          <w:numId w:val="1"/>
        </w:numPr>
        <w:snapToGrid w:val="0"/>
        <w:spacing w:before="120" w:after="120" w:line="240" w:lineRule="auto"/>
        <w:ind w:left="993"/>
        <w:jc w:val="both"/>
        <w:rPr>
          <w:rFonts w:ascii="Times New Roman" w:hAnsi="Times New Roman"/>
          <w:lang w:val="cs-CZ"/>
        </w:rPr>
      </w:pPr>
      <w:bookmarkStart w:id="1" w:name="_Hlk96415400"/>
      <w:r w:rsidRPr="003F3891">
        <w:rPr>
          <w:rFonts w:ascii="Times New Roman" w:hAnsi="Times New Roman"/>
          <w:lang w:val="cs-CZ"/>
        </w:rPr>
        <w:t>I</w:t>
      </w:r>
      <w:r w:rsidR="00DC7808" w:rsidRPr="003F3891">
        <w:rPr>
          <w:rFonts w:ascii="Times New Roman" w:hAnsi="Times New Roman"/>
          <w:lang w:val="cs-CZ"/>
        </w:rPr>
        <w:t xml:space="preserve">nformační model </w:t>
      </w:r>
      <w:r w:rsidR="00EA7679" w:rsidRPr="003F3891">
        <w:rPr>
          <w:rFonts w:ascii="Times New Roman" w:hAnsi="Times New Roman"/>
          <w:lang w:val="cs-CZ"/>
        </w:rPr>
        <w:t>stavby</w:t>
      </w:r>
      <w:r w:rsidR="00DC7808" w:rsidRPr="003F3891">
        <w:rPr>
          <w:rFonts w:ascii="Times New Roman" w:hAnsi="Times New Roman"/>
          <w:lang w:val="cs-CZ"/>
        </w:rPr>
        <w:t xml:space="preserve"> (</w:t>
      </w:r>
      <w:proofErr w:type="spellStart"/>
      <w:r w:rsidR="00DC7808" w:rsidRPr="003F3891">
        <w:rPr>
          <w:rFonts w:ascii="Times New Roman" w:hAnsi="Times New Roman"/>
          <w:lang w:val="cs-CZ"/>
        </w:rPr>
        <w:t>Building</w:t>
      </w:r>
      <w:proofErr w:type="spellEnd"/>
      <w:r w:rsidR="00DC7808" w:rsidRPr="003F3891">
        <w:rPr>
          <w:rFonts w:ascii="Times New Roman" w:hAnsi="Times New Roman"/>
          <w:lang w:val="cs-CZ"/>
        </w:rPr>
        <w:t xml:space="preserve"> </w:t>
      </w:r>
      <w:proofErr w:type="spellStart"/>
      <w:r w:rsidR="00DC7808" w:rsidRPr="003F3891">
        <w:rPr>
          <w:rFonts w:ascii="Times New Roman" w:hAnsi="Times New Roman"/>
          <w:lang w:val="cs-CZ"/>
        </w:rPr>
        <w:t>Information</w:t>
      </w:r>
      <w:proofErr w:type="spellEnd"/>
      <w:r w:rsidR="00DC7808" w:rsidRPr="003F3891">
        <w:rPr>
          <w:rFonts w:ascii="Times New Roman" w:hAnsi="Times New Roman"/>
          <w:lang w:val="cs-CZ"/>
        </w:rPr>
        <w:t xml:space="preserve"> Modeling) bude dodán v elektronické podobě na </w:t>
      </w:r>
      <w:r w:rsidR="003359C0" w:rsidRPr="003F3891">
        <w:rPr>
          <w:rFonts w:ascii="Times New Roman" w:hAnsi="Times New Roman"/>
          <w:lang w:val="cs-CZ"/>
        </w:rPr>
        <w:t xml:space="preserve">2 </w:t>
      </w:r>
      <w:r w:rsidR="00DC7808" w:rsidRPr="003F3891">
        <w:rPr>
          <w:rFonts w:ascii="Times New Roman" w:hAnsi="Times New Roman"/>
          <w:lang w:val="cs-CZ"/>
        </w:rPr>
        <w:t xml:space="preserve">ks </w:t>
      </w:r>
      <w:r w:rsidR="008457DF" w:rsidRPr="003F3891">
        <w:rPr>
          <w:rFonts w:ascii="Times New Roman" w:hAnsi="Times New Roman"/>
          <w:lang w:val="cs-CZ"/>
        </w:rPr>
        <w:t xml:space="preserve">archivačních </w:t>
      </w:r>
      <w:proofErr w:type="spellStart"/>
      <w:r w:rsidR="0094478D" w:rsidRPr="003F3891">
        <w:rPr>
          <w:rFonts w:ascii="Times New Roman" w:hAnsi="Times New Roman"/>
          <w:lang w:val="cs-CZ"/>
        </w:rPr>
        <w:t>flash</w:t>
      </w:r>
      <w:proofErr w:type="spellEnd"/>
      <w:r w:rsidR="0094478D" w:rsidRPr="003F3891">
        <w:rPr>
          <w:rFonts w:ascii="Times New Roman" w:hAnsi="Times New Roman"/>
          <w:lang w:val="cs-CZ"/>
        </w:rPr>
        <w:t xml:space="preserve"> disk </w:t>
      </w:r>
      <w:r w:rsidR="00553D84" w:rsidRPr="003F3891">
        <w:rPr>
          <w:rFonts w:ascii="Times New Roman" w:hAnsi="Times New Roman"/>
          <w:lang w:val="cs-CZ"/>
        </w:rPr>
        <w:t xml:space="preserve">či jiném </w:t>
      </w:r>
      <w:r w:rsidRPr="003F3891">
        <w:rPr>
          <w:rFonts w:ascii="Times New Roman" w:hAnsi="Times New Roman"/>
          <w:lang w:val="cs-CZ"/>
        </w:rPr>
        <w:t xml:space="preserve">standardně používaném </w:t>
      </w:r>
      <w:r w:rsidR="00553D84" w:rsidRPr="003F3891">
        <w:rPr>
          <w:rFonts w:ascii="Times New Roman" w:hAnsi="Times New Roman"/>
          <w:lang w:val="cs-CZ"/>
        </w:rPr>
        <w:t>digitálním nosiči</w:t>
      </w:r>
      <w:r w:rsidR="00DC7808" w:rsidRPr="003F3891">
        <w:rPr>
          <w:rFonts w:ascii="Times New Roman" w:hAnsi="Times New Roman"/>
          <w:lang w:val="cs-CZ"/>
        </w:rPr>
        <w:t xml:space="preserve"> (</w:t>
      </w:r>
      <w:r w:rsidRPr="003F3891">
        <w:rPr>
          <w:rFonts w:ascii="Times New Roman" w:hAnsi="Times New Roman"/>
          <w:i/>
          <w:iCs/>
          <w:lang w:val="cs-CZ"/>
        </w:rPr>
        <w:t xml:space="preserve">pozn.: </w:t>
      </w:r>
      <w:r w:rsidR="00DC7808" w:rsidRPr="003F3891">
        <w:rPr>
          <w:rFonts w:ascii="Times New Roman" w:hAnsi="Times New Roman"/>
          <w:i/>
          <w:iCs/>
          <w:lang w:val="cs-CZ"/>
        </w:rPr>
        <w:t>úroveň BIM dokumentace je definována v dokumentu EIR a datový</w:t>
      </w:r>
      <w:r w:rsidR="00200118" w:rsidRPr="003F3891">
        <w:rPr>
          <w:rFonts w:ascii="Times New Roman" w:hAnsi="Times New Roman"/>
          <w:i/>
          <w:iCs/>
          <w:lang w:val="cs-CZ"/>
        </w:rPr>
        <w:t xml:space="preserve">mi </w:t>
      </w:r>
      <w:r w:rsidR="00DC7808" w:rsidRPr="003F3891">
        <w:rPr>
          <w:rFonts w:ascii="Times New Roman" w:hAnsi="Times New Roman"/>
          <w:i/>
          <w:iCs/>
          <w:lang w:val="cs-CZ"/>
        </w:rPr>
        <w:t>standard</w:t>
      </w:r>
      <w:r w:rsidR="00200118" w:rsidRPr="003F3891">
        <w:rPr>
          <w:rFonts w:ascii="Times New Roman" w:hAnsi="Times New Roman"/>
          <w:i/>
          <w:iCs/>
          <w:lang w:val="cs-CZ"/>
        </w:rPr>
        <w:t>y staveb</w:t>
      </w:r>
      <w:r w:rsidR="00DC7808" w:rsidRPr="003F3891">
        <w:rPr>
          <w:rFonts w:ascii="Times New Roman" w:hAnsi="Times New Roman"/>
          <w:lang w:val="cs-CZ"/>
        </w:rPr>
        <w:t>) v otevřeném nativním formátu a formátu IFC</w:t>
      </w:r>
      <w:r w:rsidR="00200118" w:rsidRPr="003F3891">
        <w:rPr>
          <w:rFonts w:ascii="Times New Roman" w:hAnsi="Times New Roman"/>
          <w:lang w:val="cs-CZ"/>
        </w:rPr>
        <w:t xml:space="preserve"> verze </w:t>
      </w:r>
      <w:r w:rsidR="00DC7808" w:rsidRPr="003F3891">
        <w:rPr>
          <w:rFonts w:ascii="Times New Roman" w:hAnsi="Times New Roman"/>
          <w:lang w:val="cs-CZ"/>
        </w:rPr>
        <w:t>4.x.</w:t>
      </w:r>
    </w:p>
    <w:bookmarkEnd w:id="1"/>
    <w:p w14:paraId="6C463E5D" w14:textId="77777777" w:rsidR="004648A5" w:rsidRPr="003F3891" w:rsidRDefault="004648A5" w:rsidP="00067735">
      <w:pPr>
        <w:pStyle w:val="Odstavecseseznamem"/>
        <w:snapToGrid w:val="0"/>
        <w:spacing w:before="120" w:after="120"/>
        <w:ind w:left="1080"/>
        <w:contextualSpacing w:val="0"/>
        <w:jc w:val="left"/>
        <w:rPr>
          <w:szCs w:val="22"/>
        </w:rPr>
      </w:pPr>
    </w:p>
    <w:p w14:paraId="5DD373D0" w14:textId="77777777" w:rsidR="00726587" w:rsidRPr="003F3891" w:rsidRDefault="00726587" w:rsidP="0086026A">
      <w:pPr>
        <w:pStyle w:val="Nadpis1"/>
        <w:numPr>
          <w:ilvl w:val="0"/>
          <w:numId w:val="33"/>
        </w:numPr>
        <w:snapToGrid w:val="0"/>
        <w:spacing w:before="120" w:after="120" w:line="240" w:lineRule="auto"/>
        <w:ind w:left="567" w:hanging="567"/>
        <w:jc w:val="both"/>
        <w:rPr>
          <w:rFonts w:ascii="Times New Roman" w:hAnsi="Times New Roman" w:cs="Times New Roman"/>
          <w:b/>
          <w:sz w:val="22"/>
          <w:szCs w:val="22"/>
        </w:rPr>
      </w:pPr>
      <w:r w:rsidRPr="003F3891">
        <w:rPr>
          <w:rFonts w:ascii="Times New Roman" w:hAnsi="Times New Roman" w:cs="Times New Roman"/>
          <w:b/>
          <w:sz w:val="22"/>
          <w:szCs w:val="22"/>
        </w:rPr>
        <w:t>Inženýrská činnost</w:t>
      </w:r>
    </w:p>
    <w:p w14:paraId="140EE07C" w14:textId="77777777" w:rsidR="00726587" w:rsidRPr="003F3891" w:rsidRDefault="00726587" w:rsidP="0086026A">
      <w:pPr>
        <w:pStyle w:val="Odstavecseseznamem"/>
        <w:snapToGrid w:val="0"/>
        <w:spacing w:before="120" w:after="120"/>
        <w:ind w:left="567"/>
        <w:contextualSpacing w:val="0"/>
        <w:rPr>
          <w:rFonts w:eastAsia="SimSun"/>
          <w:bCs/>
          <w:szCs w:val="22"/>
        </w:rPr>
      </w:pPr>
      <w:r w:rsidRPr="003F3891">
        <w:rPr>
          <w:rFonts w:eastAsia="SimSun"/>
          <w:bCs/>
          <w:szCs w:val="22"/>
        </w:rPr>
        <w:t>Součástí plnění</w:t>
      </w:r>
      <w:r w:rsidR="00AE3729" w:rsidRPr="003F3891">
        <w:rPr>
          <w:rFonts w:eastAsia="SimSun"/>
          <w:bCs/>
          <w:szCs w:val="22"/>
        </w:rPr>
        <w:t xml:space="preserve"> Zhotovitele</w:t>
      </w:r>
      <w:r w:rsidRPr="003F3891">
        <w:rPr>
          <w:rFonts w:eastAsia="SimSun"/>
          <w:bCs/>
          <w:szCs w:val="22"/>
        </w:rPr>
        <w:t xml:space="preserve"> je</w:t>
      </w:r>
      <w:r w:rsidR="00AE3729" w:rsidRPr="003F3891">
        <w:rPr>
          <w:rFonts w:eastAsia="SimSun"/>
          <w:bCs/>
          <w:szCs w:val="22"/>
        </w:rPr>
        <w:t xml:space="preserve"> dále</w:t>
      </w:r>
      <w:r w:rsidRPr="003F3891">
        <w:rPr>
          <w:rFonts w:eastAsia="SimSun"/>
          <w:bCs/>
          <w:szCs w:val="22"/>
        </w:rPr>
        <w:t xml:space="preserve"> realizace </w:t>
      </w:r>
      <w:r w:rsidR="00AE3729" w:rsidRPr="003F3891">
        <w:rPr>
          <w:rFonts w:eastAsia="SimSun"/>
          <w:bCs/>
          <w:szCs w:val="22"/>
        </w:rPr>
        <w:t xml:space="preserve">kompletních </w:t>
      </w:r>
      <w:r w:rsidRPr="003F3891">
        <w:rPr>
          <w:rFonts w:eastAsia="SimSun"/>
          <w:bCs/>
          <w:szCs w:val="22"/>
        </w:rPr>
        <w:t>inženýrsk</w:t>
      </w:r>
      <w:r w:rsidR="00AE3729" w:rsidRPr="003F3891">
        <w:rPr>
          <w:rFonts w:eastAsia="SimSun"/>
          <w:bCs/>
          <w:szCs w:val="22"/>
        </w:rPr>
        <w:t>ých a dalších souvisejících</w:t>
      </w:r>
      <w:r w:rsidRPr="003F3891">
        <w:rPr>
          <w:rFonts w:eastAsia="SimSun"/>
          <w:bCs/>
          <w:szCs w:val="22"/>
        </w:rPr>
        <w:t xml:space="preserve"> činnost</w:t>
      </w:r>
      <w:r w:rsidR="00AE3729" w:rsidRPr="003F3891">
        <w:rPr>
          <w:rFonts w:eastAsia="SimSun"/>
          <w:bCs/>
          <w:szCs w:val="22"/>
        </w:rPr>
        <w:t>í</w:t>
      </w:r>
      <w:r w:rsidRPr="003F3891">
        <w:rPr>
          <w:rFonts w:eastAsia="SimSun"/>
          <w:bCs/>
          <w:szCs w:val="22"/>
        </w:rPr>
        <w:t>, kter</w:t>
      </w:r>
      <w:r w:rsidR="00AE3729" w:rsidRPr="003F3891">
        <w:rPr>
          <w:rFonts w:eastAsia="SimSun"/>
          <w:bCs/>
          <w:szCs w:val="22"/>
        </w:rPr>
        <w:t>é</w:t>
      </w:r>
      <w:r w:rsidRPr="003F3891">
        <w:rPr>
          <w:rFonts w:eastAsia="SimSun"/>
          <w:bCs/>
          <w:szCs w:val="22"/>
        </w:rPr>
        <w:t xml:space="preserve"> j</w:t>
      </w:r>
      <w:r w:rsidR="00AE3729" w:rsidRPr="003F3891">
        <w:rPr>
          <w:rFonts w:eastAsia="SimSun"/>
          <w:bCs/>
          <w:szCs w:val="22"/>
        </w:rPr>
        <w:t>sou</w:t>
      </w:r>
      <w:r w:rsidRPr="003F3891">
        <w:rPr>
          <w:rFonts w:eastAsia="SimSun"/>
          <w:bCs/>
          <w:szCs w:val="22"/>
        </w:rPr>
        <w:t xml:space="preserve"> s ohledem na předmět plnění </w:t>
      </w:r>
      <w:r w:rsidR="00067735" w:rsidRPr="003F3891">
        <w:rPr>
          <w:rFonts w:eastAsia="SimSun"/>
          <w:bCs/>
          <w:szCs w:val="22"/>
        </w:rPr>
        <w:t>S</w:t>
      </w:r>
      <w:r w:rsidRPr="003F3891">
        <w:rPr>
          <w:rFonts w:eastAsia="SimSun"/>
          <w:bCs/>
          <w:szCs w:val="22"/>
        </w:rPr>
        <w:t>mlouvy rozdělen</w:t>
      </w:r>
      <w:r w:rsidR="00AE3729" w:rsidRPr="003F3891">
        <w:rPr>
          <w:rFonts w:eastAsia="SimSun"/>
          <w:bCs/>
          <w:szCs w:val="22"/>
        </w:rPr>
        <w:t>y</w:t>
      </w:r>
      <w:r w:rsidRPr="003F3891">
        <w:rPr>
          <w:rFonts w:eastAsia="SimSun"/>
          <w:bCs/>
          <w:szCs w:val="22"/>
        </w:rPr>
        <w:t xml:space="preserve"> následovně: </w:t>
      </w:r>
    </w:p>
    <w:p w14:paraId="19C6BA6F" w14:textId="77777777" w:rsidR="00726587" w:rsidRPr="003F3891" w:rsidRDefault="00726587" w:rsidP="0086026A">
      <w:pPr>
        <w:pStyle w:val="Odstavecseseznamem"/>
        <w:numPr>
          <w:ilvl w:val="0"/>
          <w:numId w:val="21"/>
        </w:numPr>
        <w:snapToGrid w:val="0"/>
        <w:spacing w:before="120" w:after="120"/>
        <w:ind w:left="993" w:hanging="425"/>
        <w:contextualSpacing w:val="0"/>
        <w:rPr>
          <w:rFonts w:eastAsia="SimSun"/>
          <w:bCs/>
          <w:szCs w:val="22"/>
        </w:rPr>
      </w:pPr>
      <w:r w:rsidRPr="003F3891">
        <w:rPr>
          <w:rFonts w:eastAsia="SimSun"/>
          <w:bCs/>
          <w:szCs w:val="22"/>
        </w:rPr>
        <w:t>Inženýrsk</w:t>
      </w:r>
      <w:r w:rsidR="00AE3729" w:rsidRPr="003F3891">
        <w:rPr>
          <w:rFonts w:eastAsia="SimSun"/>
          <w:bCs/>
          <w:szCs w:val="22"/>
        </w:rPr>
        <w:t>é</w:t>
      </w:r>
      <w:r w:rsidRPr="003F3891">
        <w:rPr>
          <w:rFonts w:eastAsia="SimSun"/>
          <w:bCs/>
          <w:szCs w:val="22"/>
        </w:rPr>
        <w:t xml:space="preserve"> činnost</w:t>
      </w:r>
      <w:r w:rsidR="00AE3729" w:rsidRPr="003F3891">
        <w:rPr>
          <w:rFonts w:eastAsia="SimSun"/>
          <w:bCs/>
          <w:szCs w:val="22"/>
        </w:rPr>
        <w:t>i</w:t>
      </w:r>
      <w:r w:rsidRPr="003F3891">
        <w:rPr>
          <w:rFonts w:eastAsia="SimSun"/>
          <w:bCs/>
          <w:szCs w:val="22"/>
        </w:rPr>
        <w:t xml:space="preserve"> fáze I bud</w:t>
      </w:r>
      <w:r w:rsidR="00AE3729" w:rsidRPr="003F3891">
        <w:rPr>
          <w:rFonts w:eastAsia="SimSun"/>
          <w:bCs/>
          <w:szCs w:val="22"/>
        </w:rPr>
        <w:t>ou</w:t>
      </w:r>
      <w:r w:rsidRPr="003F3891">
        <w:rPr>
          <w:rFonts w:eastAsia="SimSun"/>
          <w:bCs/>
          <w:szCs w:val="22"/>
        </w:rPr>
        <w:t xml:space="preserve"> probíhat od účinnosti </w:t>
      </w:r>
      <w:r w:rsidR="00067735" w:rsidRPr="003F3891">
        <w:rPr>
          <w:rFonts w:eastAsia="SimSun"/>
          <w:bCs/>
          <w:szCs w:val="22"/>
        </w:rPr>
        <w:t>S</w:t>
      </w:r>
      <w:r w:rsidRPr="003F3891">
        <w:rPr>
          <w:rFonts w:eastAsia="SimSun"/>
          <w:bCs/>
          <w:szCs w:val="22"/>
        </w:rPr>
        <w:t xml:space="preserve">mlouvy do okamžiku získání pravomocného povolení záměru </w:t>
      </w:r>
      <w:r w:rsidR="001F72AE" w:rsidRPr="003F3891">
        <w:rPr>
          <w:rFonts w:eastAsia="SimSun"/>
          <w:bCs/>
          <w:szCs w:val="22"/>
        </w:rPr>
        <w:t>Stavby,</w:t>
      </w:r>
    </w:p>
    <w:p w14:paraId="77EAEF71" w14:textId="77777777" w:rsidR="001F72AE" w:rsidRPr="003F3891" w:rsidRDefault="001F72AE" w:rsidP="0086026A">
      <w:pPr>
        <w:pStyle w:val="Odstavecseseznamem"/>
        <w:numPr>
          <w:ilvl w:val="0"/>
          <w:numId w:val="21"/>
        </w:numPr>
        <w:snapToGrid w:val="0"/>
        <w:spacing w:before="120" w:after="120"/>
        <w:ind w:left="993" w:hanging="425"/>
        <w:contextualSpacing w:val="0"/>
        <w:rPr>
          <w:rFonts w:eastAsia="SimSun"/>
          <w:bCs/>
          <w:szCs w:val="22"/>
        </w:rPr>
      </w:pPr>
      <w:r w:rsidRPr="003F3891">
        <w:rPr>
          <w:rFonts w:eastAsia="SimSun"/>
          <w:bCs/>
          <w:szCs w:val="22"/>
        </w:rPr>
        <w:t>Inženýrsk</w:t>
      </w:r>
      <w:r w:rsidR="00AE3729" w:rsidRPr="003F3891">
        <w:rPr>
          <w:rFonts w:eastAsia="SimSun"/>
          <w:bCs/>
          <w:szCs w:val="22"/>
        </w:rPr>
        <w:t>é</w:t>
      </w:r>
      <w:r w:rsidRPr="003F3891">
        <w:rPr>
          <w:rFonts w:eastAsia="SimSun"/>
          <w:bCs/>
          <w:szCs w:val="22"/>
        </w:rPr>
        <w:t xml:space="preserve"> činnost</w:t>
      </w:r>
      <w:r w:rsidR="00AE3729" w:rsidRPr="003F3891">
        <w:rPr>
          <w:rFonts w:eastAsia="SimSun"/>
          <w:bCs/>
          <w:szCs w:val="22"/>
        </w:rPr>
        <w:t>i</w:t>
      </w:r>
      <w:r w:rsidRPr="003F3891">
        <w:rPr>
          <w:rFonts w:eastAsia="SimSun"/>
          <w:bCs/>
          <w:szCs w:val="22"/>
        </w:rPr>
        <w:t xml:space="preserve"> fáze II bud</w:t>
      </w:r>
      <w:r w:rsidR="00AE3729" w:rsidRPr="003F3891">
        <w:rPr>
          <w:rFonts w:eastAsia="SimSun"/>
          <w:bCs/>
          <w:szCs w:val="22"/>
        </w:rPr>
        <w:t>ou</w:t>
      </w:r>
      <w:r w:rsidRPr="003F3891">
        <w:rPr>
          <w:rFonts w:eastAsia="SimSun"/>
          <w:bCs/>
          <w:szCs w:val="22"/>
        </w:rPr>
        <w:t xml:space="preserve"> probíhat od získání povolení záměru Stavby do vlastního zahájení Stavby,</w:t>
      </w:r>
    </w:p>
    <w:p w14:paraId="0AF0A7F5" w14:textId="77777777" w:rsidR="001F72AE" w:rsidRPr="003F3891" w:rsidRDefault="001F72AE" w:rsidP="0086026A">
      <w:pPr>
        <w:pStyle w:val="Odstavecseseznamem"/>
        <w:numPr>
          <w:ilvl w:val="0"/>
          <w:numId w:val="21"/>
        </w:numPr>
        <w:snapToGrid w:val="0"/>
        <w:spacing w:before="120" w:after="120"/>
        <w:ind w:left="993" w:hanging="425"/>
        <w:contextualSpacing w:val="0"/>
        <w:rPr>
          <w:rFonts w:eastAsia="SimSun"/>
          <w:bCs/>
          <w:szCs w:val="22"/>
        </w:rPr>
      </w:pPr>
      <w:r w:rsidRPr="003F3891">
        <w:rPr>
          <w:rFonts w:eastAsia="SimSun"/>
          <w:bCs/>
          <w:szCs w:val="22"/>
        </w:rPr>
        <w:t>Inženýrsk</w:t>
      </w:r>
      <w:r w:rsidR="00AE3729" w:rsidRPr="003F3891">
        <w:rPr>
          <w:rFonts w:eastAsia="SimSun"/>
          <w:bCs/>
          <w:szCs w:val="22"/>
        </w:rPr>
        <w:t xml:space="preserve">é </w:t>
      </w:r>
      <w:r w:rsidRPr="003F3891">
        <w:rPr>
          <w:rFonts w:eastAsia="SimSun"/>
          <w:bCs/>
          <w:szCs w:val="22"/>
        </w:rPr>
        <w:t>činnost</w:t>
      </w:r>
      <w:r w:rsidR="00AE3729" w:rsidRPr="003F3891">
        <w:rPr>
          <w:rFonts w:eastAsia="SimSun"/>
          <w:bCs/>
          <w:szCs w:val="22"/>
        </w:rPr>
        <w:t>i</w:t>
      </w:r>
      <w:r w:rsidRPr="003F3891">
        <w:rPr>
          <w:rFonts w:eastAsia="SimSun"/>
          <w:bCs/>
          <w:szCs w:val="22"/>
        </w:rPr>
        <w:t xml:space="preserve"> fáze III bud</w:t>
      </w:r>
      <w:r w:rsidR="00AE3729" w:rsidRPr="003F3891">
        <w:rPr>
          <w:rFonts w:eastAsia="SimSun"/>
          <w:bCs/>
          <w:szCs w:val="22"/>
        </w:rPr>
        <w:t>ou</w:t>
      </w:r>
      <w:r w:rsidRPr="003F3891">
        <w:rPr>
          <w:rFonts w:eastAsia="SimSun"/>
          <w:bCs/>
          <w:szCs w:val="22"/>
        </w:rPr>
        <w:t xml:space="preserve"> probíhat od vlastního zahájení Stavby do uplynutí 6 měsíců od protokolárního předání a převzetí Stavby </w:t>
      </w:r>
      <w:r w:rsidR="00FB5676" w:rsidRPr="003F3891">
        <w:rPr>
          <w:rFonts w:eastAsia="SimSun"/>
          <w:bCs/>
          <w:szCs w:val="22"/>
        </w:rPr>
        <w:t>O</w:t>
      </w:r>
      <w:r w:rsidRPr="003F3891">
        <w:rPr>
          <w:rFonts w:eastAsia="SimSun"/>
          <w:bCs/>
          <w:szCs w:val="22"/>
        </w:rPr>
        <w:t>bjednatelem.</w:t>
      </w:r>
    </w:p>
    <w:p w14:paraId="4D6816AE" w14:textId="77777777" w:rsidR="00726587" w:rsidRPr="003F3891" w:rsidRDefault="00726587" w:rsidP="00067735">
      <w:pPr>
        <w:pStyle w:val="Odstavecseseznamem"/>
        <w:snapToGrid w:val="0"/>
        <w:spacing w:before="120" w:after="120"/>
        <w:ind w:left="851" w:hanging="425"/>
        <w:contextualSpacing w:val="0"/>
        <w:rPr>
          <w:rFonts w:eastAsia="SimSun"/>
          <w:bCs/>
          <w:szCs w:val="22"/>
        </w:rPr>
      </w:pPr>
    </w:p>
    <w:p w14:paraId="2D3ADF4A" w14:textId="648E7CC9" w:rsidR="00AE3729" w:rsidRPr="003F3891" w:rsidRDefault="00AE3729" w:rsidP="00AE3729">
      <w:pPr>
        <w:snapToGrid w:val="0"/>
        <w:spacing w:before="120" w:after="120" w:line="240" w:lineRule="auto"/>
        <w:ind w:left="567"/>
        <w:jc w:val="both"/>
        <w:rPr>
          <w:rFonts w:ascii="Times New Roman" w:hAnsi="Times New Roman"/>
          <w:b/>
          <w:u w:val="single"/>
          <w:lang w:val="cs-CZ"/>
        </w:rPr>
      </w:pPr>
      <w:r w:rsidRPr="003F3891">
        <w:rPr>
          <w:rFonts w:ascii="Times New Roman" w:hAnsi="Times New Roman"/>
          <w:b/>
          <w:u w:val="single"/>
          <w:lang w:val="cs-CZ"/>
        </w:rPr>
        <w:t xml:space="preserve">Součástí inženýrské činnosti (resp. součástí souvisejících činností) je také řízení a zajištění jednotného datového prostředí (dále jen </w:t>
      </w:r>
      <w:r w:rsidR="00A915D9">
        <w:rPr>
          <w:rFonts w:ascii="Times New Roman" w:hAnsi="Times New Roman"/>
          <w:b/>
          <w:u w:val="single"/>
          <w:lang w:val="cs-CZ"/>
        </w:rPr>
        <w:t>„</w:t>
      </w:r>
      <w:r w:rsidRPr="00A915D9">
        <w:rPr>
          <w:rFonts w:ascii="Times New Roman" w:hAnsi="Times New Roman"/>
          <w:b/>
          <w:i/>
          <w:iCs/>
          <w:u w:val="single"/>
          <w:lang w:val="cs-CZ"/>
        </w:rPr>
        <w:t>CDE</w:t>
      </w:r>
      <w:r w:rsidR="00A915D9">
        <w:rPr>
          <w:rFonts w:ascii="Times New Roman" w:hAnsi="Times New Roman"/>
          <w:b/>
          <w:u w:val="single"/>
          <w:lang w:val="cs-CZ"/>
        </w:rPr>
        <w:t>“</w:t>
      </w:r>
      <w:r w:rsidRPr="003F3891">
        <w:rPr>
          <w:rFonts w:ascii="Times New Roman" w:hAnsi="Times New Roman"/>
          <w:b/>
          <w:u w:val="single"/>
          <w:lang w:val="cs-CZ"/>
        </w:rPr>
        <w:t xml:space="preserve">), za těchto podmínek: </w:t>
      </w:r>
    </w:p>
    <w:p w14:paraId="4694D7B3" w14:textId="77777777" w:rsidR="00AE3729" w:rsidRPr="003F3891" w:rsidRDefault="00AE3729" w:rsidP="00AE3729">
      <w:pPr>
        <w:numPr>
          <w:ilvl w:val="0"/>
          <w:numId w:val="1"/>
        </w:numPr>
        <w:snapToGrid w:val="0"/>
        <w:spacing w:before="120" w:after="120" w:line="240" w:lineRule="auto"/>
        <w:ind w:left="993" w:hanging="426"/>
        <w:jc w:val="both"/>
        <w:rPr>
          <w:rFonts w:ascii="Times New Roman" w:hAnsi="Times New Roman"/>
          <w:lang w:val="cs-CZ"/>
        </w:rPr>
      </w:pPr>
      <w:r w:rsidRPr="003F3891">
        <w:rPr>
          <w:rFonts w:ascii="Times New Roman" w:hAnsi="Times New Roman"/>
          <w:lang w:val="cs-CZ"/>
        </w:rPr>
        <w:t xml:space="preserve">Zřízení a zajištění CDE po celou dobu plnění Smlouvy. Práce na zřízení CDE budou zahájeny po nabytí účinnosti této smlouvy. CDE bude uvedeno do provozního režimu nejpozději do 30 kalendářních dní od nabytí účinnosti Smlouvy. Zhotovitel je povinen zajistit provoz CDE po dobu stanovenou ve Smlouvě. V případě, že Objednatel rozhodne o nerealizaci Stavby, tak má právo nadále nepožadovat po Zhotoviteli plnění dle tohoto odstavce.  Zřizovatelem CDE bude Zhotovitel, který poskytne přístup do CDE projekčním týmům všech profesí, určeným osobám na straně Objednatele a všem subjektům účastnícím se projektu a realizace Stavby. Zhotovitel poskytne BIM koordinátorovi na straně správce stavby potřebné kompetence, práva a roli v systému CDE pro výkon správce stavby – BIM koordinátora. BIM koordinátor na straně správce stavby bude pro Objednatele spravovat a zastávat roli administrátora systému CDE. Popis kompetencí, práv a role BIM koordinátora na straně správce stavby, v systému CDE, bude ustanovena v dokumentu BEP (BIM </w:t>
      </w:r>
      <w:proofErr w:type="spellStart"/>
      <w:r w:rsidRPr="003F3891">
        <w:rPr>
          <w:rFonts w:ascii="Times New Roman" w:hAnsi="Times New Roman"/>
          <w:lang w:val="cs-CZ"/>
        </w:rPr>
        <w:t>Execution</w:t>
      </w:r>
      <w:proofErr w:type="spellEnd"/>
      <w:r w:rsidRPr="003F3891">
        <w:rPr>
          <w:rFonts w:ascii="Times New Roman" w:hAnsi="Times New Roman"/>
          <w:lang w:val="cs-CZ"/>
        </w:rPr>
        <w:t xml:space="preserve"> </w:t>
      </w:r>
      <w:proofErr w:type="spellStart"/>
      <w:r w:rsidRPr="003F3891">
        <w:rPr>
          <w:rFonts w:ascii="Times New Roman" w:hAnsi="Times New Roman"/>
          <w:lang w:val="cs-CZ"/>
        </w:rPr>
        <w:t>Plan</w:t>
      </w:r>
      <w:proofErr w:type="spellEnd"/>
      <w:r w:rsidRPr="003F3891">
        <w:rPr>
          <w:rFonts w:ascii="Times New Roman" w:hAnsi="Times New Roman"/>
          <w:lang w:val="cs-CZ"/>
        </w:rPr>
        <w:t>). Požadavky na CDE jsou podrobně popsány v dokumentu EIR, který je přílohou č. 2 Smlouvy.</w:t>
      </w:r>
    </w:p>
    <w:p w14:paraId="5723C23F" w14:textId="74B952A6" w:rsidR="00AE3729" w:rsidRPr="003F3891" w:rsidRDefault="00AE3729" w:rsidP="00AE3729">
      <w:pPr>
        <w:numPr>
          <w:ilvl w:val="0"/>
          <w:numId w:val="1"/>
        </w:numPr>
        <w:snapToGrid w:val="0"/>
        <w:spacing w:before="120" w:after="120" w:line="240" w:lineRule="auto"/>
        <w:ind w:left="993" w:hanging="426"/>
        <w:jc w:val="both"/>
        <w:rPr>
          <w:rFonts w:ascii="Times New Roman" w:hAnsi="Times New Roman"/>
          <w:lang w:val="cs-CZ"/>
        </w:rPr>
      </w:pPr>
      <w:r w:rsidRPr="003F3891">
        <w:rPr>
          <w:rFonts w:ascii="Times New Roman" w:hAnsi="Times New Roman"/>
          <w:lang w:val="cs-CZ"/>
        </w:rPr>
        <w:t>Veškeré elektronicky předávané dokumenty budou předány min. ve dvojím vyhotovení na archivačním DVD nebo jiném záznamovém mediu. Všechny předávané dokumenty musí splňovat tzv. výstupní datový formát dle vyhlášky č. 259/2012</w:t>
      </w:r>
      <w:r w:rsidR="0075463F" w:rsidRPr="003F3891">
        <w:rPr>
          <w:rFonts w:ascii="Times New Roman" w:hAnsi="Times New Roman"/>
          <w:lang w:val="cs-CZ"/>
        </w:rPr>
        <w:t xml:space="preserve"> Sb.</w:t>
      </w:r>
      <w:r w:rsidRPr="003F3891">
        <w:rPr>
          <w:rFonts w:ascii="Times New Roman" w:hAnsi="Times New Roman"/>
          <w:lang w:val="cs-CZ"/>
        </w:rPr>
        <w:t>, o podrobnostech výkonu spisové služby.</w:t>
      </w:r>
    </w:p>
    <w:p w14:paraId="11DFCB06" w14:textId="77777777" w:rsidR="00726587" w:rsidRPr="003F3891" w:rsidRDefault="001F72AE" w:rsidP="0086026A">
      <w:pPr>
        <w:pStyle w:val="Odstavecseseznamem"/>
        <w:snapToGrid w:val="0"/>
        <w:spacing w:before="120" w:after="120"/>
        <w:ind w:left="567"/>
        <w:contextualSpacing w:val="0"/>
        <w:rPr>
          <w:rFonts w:eastAsia="SimSun"/>
          <w:b/>
          <w:szCs w:val="22"/>
        </w:rPr>
      </w:pPr>
      <w:r w:rsidRPr="003F3891">
        <w:rPr>
          <w:b/>
          <w:szCs w:val="22"/>
          <w:u w:val="single"/>
        </w:rPr>
        <w:t>Inženýrsk</w:t>
      </w:r>
      <w:r w:rsidR="00AE3729" w:rsidRPr="003F3891">
        <w:rPr>
          <w:b/>
          <w:szCs w:val="22"/>
          <w:u w:val="single"/>
        </w:rPr>
        <w:t>é</w:t>
      </w:r>
      <w:r w:rsidRPr="003F3891">
        <w:rPr>
          <w:b/>
          <w:szCs w:val="22"/>
          <w:u w:val="single"/>
        </w:rPr>
        <w:t xml:space="preserve"> činnost</w:t>
      </w:r>
      <w:r w:rsidR="00AE3729" w:rsidRPr="003F3891">
        <w:rPr>
          <w:b/>
          <w:szCs w:val="22"/>
          <w:u w:val="single"/>
        </w:rPr>
        <w:t>i</w:t>
      </w:r>
      <w:r w:rsidRPr="003F3891">
        <w:rPr>
          <w:b/>
          <w:szCs w:val="22"/>
          <w:u w:val="single"/>
        </w:rPr>
        <w:t xml:space="preserve"> fáze I</w:t>
      </w:r>
    </w:p>
    <w:p w14:paraId="517C5A61" w14:textId="31C2D0C7" w:rsidR="00726587" w:rsidRPr="003F3891" w:rsidRDefault="00726587" w:rsidP="0086026A">
      <w:pPr>
        <w:pStyle w:val="Odstavecseseznamem"/>
        <w:snapToGrid w:val="0"/>
        <w:spacing w:before="120" w:after="120"/>
        <w:ind w:left="567"/>
        <w:contextualSpacing w:val="0"/>
        <w:rPr>
          <w:bCs/>
          <w:szCs w:val="22"/>
        </w:rPr>
      </w:pPr>
      <w:r w:rsidRPr="003F3891">
        <w:rPr>
          <w:bCs/>
          <w:szCs w:val="22"/>
        </w:rPr>
        <w:t>Inženýrsk</w:t>
      </w:r>
      <w:r w:rsidR="00AE3729" w:rsidRPr="003F3891">
        <w:rPr>
          <w:bCs/>
          <w:szCs w:val="22"/>
        </w:rPr>
        <w:t>é</w:t>
      </w:r>
      <w:r w:rsidRPr="003F3891">
        <w:rPr>
          <w:bCs/>
          <w:szCs w:val="22"/>
        </w:rPr>
        <w:t xml:space="preserve"> činnost</w:t>
      </w:r>
      <w:r w:rsidR="00AE3729" w:rsidRPr="003F3891">
        <w:rPr>
          <w:bCs/>
          <w:szCs w:val="22"/>
        </w:rPr>
        <w:t>i</w:t>
      </w:r>
      <w:r w:rsidRPr="003F3891">
        <w:rPr>
          <w:bCs/>
          <w:szCs w:val="22"/>
        </w:rPr>
        <w:t xml:space="preserve"> </w:t>
      </w:r>
      <w:r w:rsidR="001F72AE" w:rsidRPr="003F3891">
        <w:rPr>
          <w:bCs/>
          <w:szCs w:val="22"/>
        </w:rPr>
        <w:t>fáze I</w:t>
      </w:r>
      <w:r w:rsidRPr="003F3891">
        <w:rPr>
          <w:bCs/>
          <w:szCs w:val="22"/>
        </w:rPr>
        <w:t xml:space="preserve"> směřuj</w:t>
      </w:r>
      <w:r w:rsidR="00AE3729" w:rsidRPr="003F3891">
        <w:rPr>
          <w:bCs/>
          <w:szCs w:val="22"/>
        </w:rPr>
        <w:t>í</w:t>
      </w:r>
      <w:r w:rsidRPr="003F3891">
        <w:rPr>
          <w:bCs/>
          <w:szCs w:val="22"/>
        </w:rPr>
        <w:t xml:space="preserve"> k získání </w:t>
      </w:r>
      <w:r w:rsidR="001F72AE" w:rsidRPr="003F3891">
        <w:rPr>
          <w:bCs/>
          <w:szCs w:val="22"/>
        </w:rPr>
        <w:t xml:space="preserve">pravomocného </w:t>
      </w:r>
      <w:r w:rsidR="00AE3729" w:rsidRPr="003F3891">
        <w:rPr>
          <w:bCs/>
          <w:szCs w:val="22"/>
        </w:rPr>
        <w:t>P</w:t>
      </w:r>
      <w:r w:rsidR="001F72AE" w:rsidRPr="003F3891">
        <w:rPr>
          <w:bCs/>
          <w:szCs w:val="22"/>
        </w:rPr>
        <w:t xml:space="preserve">ovolení záměru Stavby, </w:t>
      </w:r>
      <w:r w:rsidRPr="003F3891">
        <w:rPr>
          <w:bCs/>
          <w:szCs w:val="22"/>
        </w:rPr>
        <w:t xml:space="preserve">včetně přípravy návrhů smluv řešících související majetkoprávní vztahy a včetně zajištění podkladů potřebných pro případné vyvlastňovací řízení. Podání </w:t>
      </w:r>
      <w:r w:rsidR="008F7D2C" w:rsidRPr="003F3891">
        <w:rPr>
          <w:bCs/>
          <w:szCs w:val="22"/>
        </w:rPr>
        <w:t>žádosti</w:t>
      </w:r>
      <w:r w:rsidRPr="003F3891">
        <w:rPr>
          <w:bCs/>
          <w:szCs w:val="22"/>
        </w:rPr>
        <w:t xml:space="preserve"> o povolení záměru</w:t>
      </w:r>
      <w:r w:rsidR="008F7D2C" w:rsidRPr="003F3891">
        <w:rPr>
          <w:bCs/>
          <w:szCs w:val="22"/>
        </w:rPr>
        <w:t xml:space="preserve"> Stavby</w:t>
      </w:r>
      <w:r w:rsidRPr="003F3891">
        <w:rPr>
          <w:bCs/>
          <w:szCs w:val="22"/>
        </w:rPr>
        <w:t>, eventuálně žádostí o</w:t>
      </w:r>
      <w:r w:rsidR="0075463F" w:rsidRPr="003F3891">
        <w:rPr>
          <w:bCs/>
          <w:szCs w:val="22"/>
        </w:rPr>
        <w:t> </w:t>
      </w:r>
      <w:r w:rsidRPr="003F3891">
        <w:rPr>
          <w:bCs/>
          <w:szCs w:val="22"/>
        </w:rPr>
        <w:t xml:space="preserve">zahájení vyvlastňovacího řízení si </w:t>
      </w:r>
      <w:r w:rsidR="00C1067B" w:rsidRPr="003F3891">
        <w:rPr>
          <w:bCs/>
          <w:szCs w:val="22"/>
        </w:rPr>
        <w:t>O</w:t>
      </w:r>
      <w:r w:rsidRPr="003F3891">
        <w:rPr>
          <w:bCs/>
          <w:szCs w:val="22"/>
        </w:rPr>
        <w:t>bjednatel zajišťuje sám.</w:t>
      </w:r>
    </w:p>
    <w:p w14:paraId="2AA413BB" w14:textId="77777777" w:rsidR="00726587" w:rsidRPr="003F3891" w:rsidRDefault="00726587" w:rsidP="0086026A">
      <w:pPr>
        <w:pStyle w:val="Odstavecseseznamem"/>
        <w:snapToGrid w:val="0"/>
        <w:spacing w:before="120" w:after="120"/>
        <w:ind w:left="567"/>
        <w:contextualSpacing w:val="0"/>
        <w:rPr>
          <w:szCs w:val="22"/>
          <w:u w:val="single"/>
        </w:rPr>
      </w:pPr>
      <w:r w:rsidRPr="003F3891">
        <w:rPr>
          <w:szCs w:val="22"/>
          <w:u w:val="single"/>
        </w:rPr>
        <w:t>V </w:t>
      </w:r>
      <w:bookmarkStart w:id="2" w:name="_Hlk224637257"/>
      <w:r w:rsidRPr="003F3891">
        <w:rPr>
          <w:szCs w:val="22"/>
          <w:u w:val="single"/>
        </w:rPr>
        <w:t xml:space="preserve">rámci </w:t>
      </w:r>
      <w:r w:rsidR="00AE3729" w:rsidRPr="003F3891">
        <w:rPr>
          <w:szCs w:val="22"/>
          <w:u w:val="single"/>
        </w:rPr>
        <w:t>I</w:t>
      </w:r>
      <w:r w:rsidRPr="003F3891">
        <w:rPr>
          <w:szCs w:val="22"/>
          <w:u w:val="single"/>
        </w:rPr>
        <w:t>nženýrské činnosti</w:t>
      </w:r>
      <w:r w:rsidR="00581FC7" w:rsidRPr="003F3891">
        <w:rPr>
          <w:szCs w:val="22"/>
          <w:u w:val="single"/>
        </w:rPr>
        <w:t xml:space="preserve"> fáze I</w:t>
      </w:r>
      <w:r w:rsidRPr="003F3891">
        <w:rPr>
          <w:szCs w:val="22"/>
          <w:u w:val="single"/>
        </w:rPr>
        <w:t xml:space="preserve"> </w:t>
      </w:r>
      <w:bookmarkEnd w:id="2"/>
      <w:r w:rsidR="00C1067B" w:rsidRPr="003F3891">
        <w:rPr>
          <w:szCs w:val="22"/>
          <w:u w:val="single"/>
        </w:rPr>
        <w:t>Z</w:t>
      </w:r>
      <w:r w:rsidRPr="003F3891">
        <w:rPr>
          <w:szCs w:val="22"/>
          <w:u w:val="single"/>
        </w:rPr>
        <w:t>hotovitel zejména:</w:t>
      </w:r>
    </w:p>
    <w:p w14:paraId="7395B443" w14:textId="77777777" w:rsidR="00326A9B" w:rsidRPr="003F3891" w:rsidRDefault="00AE3729" w:rsidP="00A744E5">
      <w:pPr>
        <w:pStyle w:val="Odstavecseseznamem"/>
        <w:numPr>
          <w:ilvl w:val="2"/>
          <w:numId w:val="34"/>
        </w:numPr>
        <w:snapToGrid w:val="0"/>
        <w:spacing w:before="120" w:after="120"/>
        <w:ind w:left="993" w:hanging="426"/>
        <w:contextualSpacing w:val="0"/>
      </w:pPr>
      <w:r w:rsidRPr="003F3891">
        <w:t>Z</w:t>
      </w:r>
      <w:r w:rsidR="00326A9B" w:rsidRPr="003F3891">
        <w:t>ajistí aktualizaci, doplnění, případně přepracování všech potřebných průzkumů (zejména hydrogeologický, geotechnický, dendrologický a ornitologický průzkum aj.)</w:t>
      </w:r>
      <w:r w:rsidRPr="003F3891">
        <w:t>.</w:t>
      </w:r>
    </w:p>
    <w:p w14:paraId="51316B8B" w14:textId="77777777" w:rsidR="00AE3729" w:rsidRPr="003F3891" w:rsidRDefault="00AE3729" w:rsidP="00A744E5">
      <w:pPr>
        <w:pStyle w:val="Odstavecseseznamem"/>
        <w:numPr>
          <w:ilvl w:val="2"/>
          <w:numId w:val="34"/>
        </w:numPr>
        <w:snapToGrid w:val="0"/>
        <w:spacing w:before="120" w:after="120"/>
        <w:ind w:left="993" w:hanging="426"/>
        <w:contextualSpacing w:val="0"/>
      </w:pPr>
      <w:r w:rsidRPr="003F3891">
        <w:t>Z</w:t>
      </w:r>
      <w:r w:rsidR="00326A9B" w:rsidRPr="003F3891">
        <w:t>ajistí zpracování hlukové studie a návrh opatření (protihluková stěna, clona apod.) zejména v kontextu zástavby území a posouzení EIA.</w:t>
      </w:r>
    </w:p>
    <w:p w14:paraId="06FC28FD" w14:textId="003C86A2" w:rsidR="002E24D6" w:rsidRPr="003F3891" w:rsidRDefault="00AE3729" w:rsidP="00A744E5">
      <w:pPr>
        <w:pStyle w:val="Odstavecseseznamem"/>
        <w:numPr>
          <w:ilvl w:val="2"/>
          <w:numId w:val="34"/>
        </w:numPr>
        <w:snapToGrid w:val="0"/>
        <w:spacing w:before="120" w:after="120"/>
        <w:ind w:left="993" w:hanging="426"/>
        <w:contextualSpacing w:val="0"/>
      </w:pPr>
      <w:r w:rsidRPr="003F3891">
        <w:t>Z</w:t>
      </w:r>
      <w:r w:rsidR="00326A9B" w:rsidRPr="003F3891">
        <w:t>ajistí vždy zpracování veškerých potřebných geodetických zaměření</w:t>
      </w:r>
      <w:r w:rsidR="002F4D9C" w:rsidRPr="003F3891">
        <w:t xml:space="preserve"> dotčeného území</w:t>
      </w:r>
      <w:r w:rsidR="002E24D6" w:rsidRPr="003F3891">
        <w:t xml:space="preserve"> pro řádné napojení na dopravní a technickou infrastrukturu.</w:t>
      </w:r>
    </w:p>
    <w:p w14:paraId="7F304574" w14:textId="2D05B37E" w:rsidR="002E24D6" w:rsidRPr="003F3891" w:rsidRDefault="002E24D6" w:rsidP="00A744E5">
      <w:pPr>
        <w:pStyle w:val="Odstavecseseznamem"/>
        <w:numPr>
          <w:ilvl w:val="2"/>
          <w:numId w:val="34"/>
        </w:numPr>
        <w:snapToGrid w:val="0"/>
        <w:spacing w:before="120" w:after="120"/>
        <w:ind w:left="993" w:hanging="426"/>
        <w:contextualSpacing w:val="0"/>
      </w:pPr>
      <w:r w:rsidRPr="003F3891">
        <w:t xml:space="preserve">Zajistí </w:t>
      </w:r>
      <w:r w:rsidR="00326A9B" w:rsidRPr="003F3891">
        <w:t>podklady pro smluvní vztahy pro všechna navržená napojovací místa všech potřebných médií</w:t>
      </w:r>
      <w:r w:rsidRPr="003F3891">
        <w:t>.</w:t>
      </w:r>
      <w:r w:rsidR="00326A9B" w:rsidRPr="003F3891">
        <w:t xml:space="preserve">  </w:t>
      </w:r>
    </w:p>
    <w:p w14:paraId="09F84B42" w14:textId="77777777" w:rsidR="00726587" w:rsidRPr="003F3891" w:rsidRDefault="00726587" w:rsidP="00A744E5">
      <w:pPr>
        <w:pStyle w:val="Odstavecseseznamem"/>
        <w:numPr>
          <w:ilvl w:val="1"/>
          <w:numId w:val="34"/>
        </w:numPr>
        <w:ind w:left="993" w:hanging="426"/>
      </w:pPr>
      <w:r w:rsidRPr="003F3891">
        <w:t xml:space="preserve">Osloví dotčené </w:t>
      </w:r>
      <w:r w:rsidR="00FB5676" w:rsidRPr="003F3891">
        <w:t xml:space="preserve">správce </w:t>
      </w:r>
      <w:r w:rsidRPr="003F3891">
        <w:t>sítí za účelem získání informací o existenci jejich sítí na stavbou dotčených pozemcích.</w:t>
      </w:r>
    </w:p>
    <w:p w14:paraId="156BDE3F" w14:textId="77777777" w:rsidR="00FB5676" w:rsidRDefault="00726587" w:rsidP="00A744E5">
      <w:pPr>
        <w:pStyle w:val="Odstavecseseznamem"/>
        <w:numPr>
          <w:ilvl w:val="1"/>
          <w:numId w:val="34"/>
        </w:numPr>
        <w:snapToGrid w:val="0"/>
        <w:spacing w:before="120" w:after="120"/>
        <w:ind w:left="993" w:hanging="426"/>
        <w:contextualSpacing w:val="0"/>
        <w:rPr>
          <w:szCs w:val="22"/>
        </w:rPr>
      </w:pPr>
      <w:r w:rsidRPr="003F3891">
        <w:rPr>
          <w:szCs w:val="22"/>
        </w:rPr>
        <w:t>Po dohodě s </w:t>
      </w:r>
      <w:r w:rsidR="00FB5676" w:rsidRPr="003F3891">
        <w:rPr>
          <w:szCs w:val="22"/>
        </w:rPr>
        <w:t>O</w:t>
      </w:r>
      <w:r w:rsidRPr="003F3891">
        <w:rPr>
          <w:szCs w:val="22"/>
        </w:rPr>
        <w:t xml:space="preserve">bjednatelem vypořádá stanoviska </w:t>
      </w:r>
      <w:r w:rsidR="00FB5676" w:rsidRPr="003F3891">
        <w:rPr>
          <w:szCs w:val="22"/>
        </w:rPr>
        <w:t xml:space="preserve">správců </w:t>
      </w:r>
      <w:r w:rsidRPr="003F3891">
        <w:rPr>
          <w:szCs w:val="22"/>
        </w:rPr>
        <w:t xml:space="preserve">dotčených sítí, </w:t>
      </w:r>
      <w:r w:rsidR="00FB5676" w:rsidRPr="003F3891">
        <w:rPr>
          <w:szCs w:val="22"/>
        </w:rPr>
        <w:t xml:space="preserve">vlastníků </w:t>
      </w:r>
      <w:r w:rsidRPr="003F3891">
        <w:rPr>
          <w:szCs w:val="22"/>
        </w:rPr>
        <w:t>dotčených pozemků a dotčených správních orgánů</w:t>
      </w:r>
      <w:r w:rsidRPr="00FB2F75">
        <w:rPr>
          <w:szCs w:val="22"/>
        </w:rPr>
        <w:t xml:space="preserve"> a případně upraví DPZ.</w:t>
      </w:r>
      <w:r w:rsidR="00037345" w:rsidRPr="00FB2F75">
        <w:rPr>
          <w:szCs w:val="22"/>
        </w:rPr>
        <w:t xml:space="preserve"> </w:t>
      </w:r>
    </w:p>
    <w:p w14:paraId="6639E45C" w14:textId="77777777" w:rsidR="00851F3D" w:rsidRDefault="00037345" w:rsidP="00A744E5">
      <w:pPr>
        <w:pStyle w:val="Odstavecseseznamem"/>
        <w:snapToGrid w:val="0"/>
        <w:spacing w:before="120" w:after="120"/>
        <w:ind w:left="993"/>
        <w:contextualSpacing w:val="0"/>
        <w:rPr>
          <w:szCs w:val="22"/>
        </w:rPr>
      </w:pPr>
      <w:r w:rsidRPr="00FB2F75">
        <w:rPr>
          <w:szCs w:val="22"/>
        </w:rPr>
        <w:t xml:space="preserve">Nedohodnou-li se strany jinak, bude </w:t>
      </w:r>
      <w:r w:rsidR="00FB5676">
        <w:rPr>
          <w:szCs w:val="22"/>
        </w:rPr>
        <w:t>Z</w:t>
      </w:r>
      <w:r w:rsidRPr="00FB2F75">
        <w:rPr>
          <w:szCs w:val="22"/>
        </w:rPr>
        <w:t>hotovitel postupovat tak, aby</w:t>
      </w:r>
      <w:r w:rsidR="00851F3D">
        <w:rPr>
          <w:szCs w:val="22"/>
        </w:rPr>
        <w:t>:</w:t>
      </w:r>
    </w:p>
    <w:p w14:paraId="55FA9694" w14:textId="77777777" w:rsidR="00C1067B" w:rsidRDefault="00037345" w:rsidP="00A744E5">
      <w:pPr>
        <w:pStyle w:val="Odstavecseseznamem"/>
        <w:numPr>
          <w:ilvl w:val="2"/>
          <w:numId w:val="39"/>
        </w:numPr>
        <w:snapToGrid w:val="0"/>
        <w:spacing w:before="120" w:after="120"/>
        <w:ind w:left="1418"/>
        <w:contextualSpacing w:val="0"/>
      </w:pPr>
      <w:r w:rsidRPr="00851F3D">
        <w:t xml:space="preserve">byly zohledněny požadavky </w:t>
      </w:r>
      <w:r w:rsidR="00851F3D">
        <w:t>správců</w:t>
      </w:r>
      <w:r w:rsidR="00851F3D" w:rsidRPr="00851F3D">
        <w:t xml:space="preserve"> </w:t>
      </w:r>
      <w:r w:rsidRPr="00851F3D">
        <w:t>dotčených sítí</w:t>
      </w:r>
      <w:r w:rsidR="00C1067B">
        <w:t xml:space="preserve"> </w:t>
      </w:r>
      <w:r w:rsidRPr="00851F3D">
        <w:t>a dotčených správních orgánů, je-li to objektivně a technicky možné, a to z důvodu získání souhlasného stanoviska těchto osob,</w:t>
      </w:r>
    </w:p>
    <w:p w14:paraId="096FA0F5" w14:textId="53F443BC" w:rsidR="00FB5676" w:rsidRPr="00FB2F75" w:rsidRDefault="00C1067B" w:rsidP="00A744E5">
      <w:pPr>
        <w:pStyle w:val="Odstavecseseznamem"/>
        <w:numPr>
          <w:ilvl w:val="2"/>
          <w:numId w:val="39"/>
        </w:numPr>
        <w:ind w:left="1418"/>
        <w:rPr>
          <w:szCs w:val="22"/>
        </w:rPr>
      </w:pPr>
      <w:r>
        <w:t xml:space="preserve">byly zohledněny oprávněné požadavky vlastníků dotčených pozemků (pozn.: Zhotovitel si bude průběžně s Objednatelem odsouhlasovat parametry možných dohod), resp. aby byly průběžně připravovány i podmínky </w:t>
      </w:r>
      <w:r w:rsidR="00037345" w:rsidRPr="00851F3D">
        <w:t>pro případné řízení dle zákona č. 416/2009 Sb., o</w:t>
      </w:r>
      <w:r w:rsidR="00111167">
        <w:t> </w:t>
      </w:r>
      <w:r w:rsidR="00037345" w:rsidRPr="00851F3D">
        <w:t>urychlení výstavby strategicky významné infrastruktury, a zákona č. 184/2006 Sb., o</w:t>
      </w:r>
      <w:r w:rsidR="00111167">
        <w:t> </w:t>
      </w:r>
      <w:r w:rsidR="00037345" w:rsidRPr="00851F3D">
        <w:t>odnětí nebo omezení vlastnického práva k pozemku nebo ke stavbě</w:t>
      </w:r>
      <w:r>
        <w:t xml:space="preserve"> (pokud by k dohodě nedošlo)</w:t>
      </w:r>
      <w:r w:rsidR="00037345" w:rsidRPr="00851F3D">
        <w:t xml:space="preserve">.  </w:t>
      </w:r>
    </w:p>
    <w:p w14:paraId="1A7E8DC7" w14:textId="4FE1FDD3" w:rsidR="00726587" w:rsidRPr="00FB2F75" w:rsidRDefault="00726587" w:rsidP="00A744E5">
      <w:pPr>
        <w:pStyle w:val="Odstavecseseznamem"/>
        <w:numPr>
          <w:ilvl w:val="1"/>
          <w:numId w:val="34"/>
        </w:numPr>
        <w:snapToGrid w:val="0"/>
        <w:spacing w:before="120" w:after="120"/>
        <w:ind w:left="993" w:hanging="426"/>
        <w:contextualSpacing w:val="0"/>
        <w:rPr>
          <w:szCs w:val="22"/>
        </w:rPr>
      </w:pPr>
      <w:r w:rsidRPr="00FB2F75">
        <w:rPr>
          <w:szCs w:val="22"/>
        </w:rPr>
        <w:t xml:space="preserve">Osloví dotčené </w:t>
      </w:r>
      <w:r w:rsidR="00C1067B">
        <w:rPr>
          <w:szCs w:val="22"/>
        </w:rPr>
        <w:t>správce</w:t>
      </w:r>
      <w:r w:rsidR="00C1067B" w:rsidRPr="00FB2F75">
        <w:rPr>
          <w:szCs w:val="22"/>
        </w:rPr>
        <w:t xml:space="preserve"> </w:t>
      </w:r>
      <w:r w:rsidRPr="00FB2F75">
        <w:rPr>
          <w:szCs w:val="22"/>
        </w:rPr>
        <w:t xml:space="preserve">sítí, vlastníky pozemků a dotčené správní orgány za účelem získání jejich souhlasu s upravenou DPZ, respektive s umístěním </w:t>
      </w:r>
      <w:r w:rsidR="008F7D2C" w:rsidRPr="00FB2F75">
        <w:rPr>
          <w:szCs w:val="22"/>
        </w:rPr>
        <w:t>S</w:t>
      </w:r>
      <w:r w:rsidRPr="00FB2F75">
        <w:rPr>
          <w:szCs w:val="22"/>
        </w:rPr>
        <w:t>tavby na jejich pozemcích. Pro odstranění pochybností se uvádí, že získání souhlasu všech oslovených dotčených osob a orgánů není podmínkou dokončení inženýrské činnosti</w:t>
      </w:r>
      <w:r w:rsidR="00D71FC1">
        <w:rPr>
          <w:szCs w:val="22"/>
        </w:rPr>
        <w:t xml:space="preserve">; nezískání souhlasu dotčených subjektů se </w:t>
      </w:r>
      <w:r w:rsidRPr="00FB2F75">
        <w:rPr>
          <w:szCs w:val="22"/>
        </w:rPr>
        <w:t xml:space="preserve">nepovažuje se za vadu plnění zhotovitele, pokud důvodem neudělení souhlasného stanoviska nejsou chyby či opomenutí v DPZ zaviněné </w:t>
      </w:r>
      <w:r w:rsidR="00C1067B">
        <w:rPr>
          <w:szCs w:val="22"/>
        </w:rPr>
        <w:t>Z</w:t>
      </w:r>
      <w:r w:rsidRPr="00FB2F75">
        <w:rPr>
          <w:szCs w:val="22"/>
        </w:rPr>
        <w:t xml:space="preserve">hotovitelem.   </w:t>
      </w:r>
    </w:p>
    <w:p w14:paraId="0411DCAB" w14:textId="77777777" w:rsidR="00726587" w:rsidRPr="00FB2F75" w:rsidRDefault="00726587" w:rsidP="00A744E5">
      <w:pPr>
        <w:pStyle w:val="Odstavecseseznamem"/>
        <w:numPr>
          <w:ilvl w:val="1"/>
          <w:numId w:val="34"/>
        </w:numPr>
        <w:snapToGrid w:val="0"/>
        <w:spacing w:before="120" w:after="120"/>
        <w:ind w:left="993" w:hanging="426"/>
        <w:contextualSpacing w:val="0"/>
        <w:rPr>
          <w:szCs w:val="22"/>
        </w:rPr>
      </w:pPr>
      <w:r w:rsidRPr="00FB2F75">
        <w:rPr>
          <w:szCs w:val="22"/>
        </w:rPr>
        <w:t xml:space="preserve">Připraví podklady pro uzavření potřebných smluv (včetně návrhů smluv) řešících majetkoprávní vztahy s dotčenými </w:t>
      </w:r>
      <w:r w:rsidR="00C1067B">
        <w:rPr>
          <w:szCs w:val="22"/>
        </w:rPr>
        <w:t>správci</w:t>
      </w:r>
      <w:r w:rsidR="00C1067B" w:rsidRPr="00FB2F75">
        <w:rPr>
          <w:szCs w:val="22"/>
        </w:rPr>
        <w:t xml:space="preserve"> </w:t>
      </w:r>
      <w:r w:rsidRPr="00FB2F75">
        <w:rPr>
          <w:szCs w:val="22"/>
        </w:rPr>
        <w:t>sítí, vlastníky pozemků (kteří udělí souhlas) a dotčenými správními orgány, a také zprostředkuje projednání a uzavření těchto smluv.</w:t>
      </w:r>
    </w:p>
    <w:p w14:paraId="3C4B49A3" w14:textId="77777777" w:rsidR="00E43FE8" w:rsidRPr="00FB2F75" w:rsidRDefault="00E43FE8" w:rsidP="00A744E5">
      <w:pPr>
        <w:pStyle w:val="Odstavecseseznamem"/>
        <w:numPr>
          <w:ilvl w:val="1"/>
          <w:numId w:val="34"/>
        </w:numPr>
        <w:snapToGrid w:val="0"/>
        <w:spacing w:before="120" w:after="120"/>
        <w:ind w:left="993" w:hanging="426"/>
        <w:contextualSpacing w:val="0"/>
        <w:rPr>
          <w:szCs w:val="22"/>
        </w:rPr>
      </w:pPr>
      <w:r w:rsidRPr="00FB2F75">
        <w:rPr>
          <w:szCs w:val="22"/>
        </w:rPr>
        <w:t xml:space="preserve">Připraví veškeré </w:t>
      </w:r>
      <w:r w:rsidR="00A744E5">
        <w:rPr>
          <w:szCs w:val="22"/>
        </w:rPr>
        <w:t xml:space="preserve">další </w:t>
      </w:r>
      <w:r w:rsidR="00EB69B5" w:rsidRPr="00FB2F75">
        <w:rPr>
          <w:szCs w:val="22"/>
        </w:rPr>
        <w:t xml:space="preserve">nutné </w:t>
      </w:r>
      <w:r w:rsidRPr="00FB2F75">
        <w:rPr>
          <w:szCs w:val="22"/>
        </w:rPr>
        <w:t>podklady</w:t>
      </w:r>
      <w:r w:rsidR="00037345" w:rsidRPr="00FB2F75">
        <w:rPr>
          <w:szCs w:val="22"/>
        </w:rPr>
        <w:t>, mimo jiné také potřebné geometrické plány,</w:t>
      </w:r>
      <w:r w:rsidRPr="00FB2F75">
        <w:rPr>
          <w:szCs w:val="22"/>
        </w:rPr>
        <w:t xml:space="preserve"> pro zahájení řízení dle zákona č.</w:t>
      </w:r>
      <w:r w:rsidR="00EB69B5" w:rsidRPr="00FB2F75">
        <w:rPr>
          <w:szCs w:val="22"/>
        </w:rPr>
        <w:t xml:space="preserve"> 416/2009 Sb., o urychlení výstavby strategicky významné infrastruktury, a zákona č. 184/2006 Sb., o odnětí nebo omezení vlastnického práva k pozemku nebo ke stavbě (zákon o vyvlastnění), a poskytne nutnou součinnost (včetně zajištění dodatečně požadovaných podkladů) v rámci řízení dle výše uvedených zákonů. </w:t>
      </w:r>
      <w:r w:rsidR="00037345" w:rsidRPr="00FB2F75">
        <w:rPr>
          <w:szCs w:val="22"/>
        </w:rPr>
        <w:t xml:space="preserve">Vyhotovení znaleckých posudků na určení ceny vyvlastňovaných práv není předmětem plnění dle této </w:t>
      </w:r>
      <w:r w:rsidR="00C1067B">
        <w:rPr>
          <w:szCs w:val="22"/>
        </w:rPr>
        <w:t>S</w:t>
      </w:r>
      <w:r w:rsidR="00037345" w:rsidRPr="00FB2F75">
        <w:rPr>
          <w:szCs w:val="22"/>
        </w:rPr>
        <w:t xml:space="preserve">mlouvy a jejich vyhotovení si zajistí </w:t>
      </w:r>
      <w:r w:rsidR="00C1067B">
        <w:rPr>
          <w:szCs w:val="22"/>
        </w:rPr>
        <w:t>O</w:t>
      </w:r>
      <w:r w:rsidR="00037345" w:rsidRPr="00FB2F75">
        <w:rPr>
          <w:szCs w:val="22"/>
        </w:rPr>
        <w:t xml:space="preserve">bjednatel. </w:t>
      </w:r>
      <w:r w:rsidR="00EB69B5" w:rsidRPr="00FB2F75">
        <w:rPr>
          <w:szCs w:val="22"/>
        </w:rPr>
        <w:t>Zahájení řízení dle výše uvedených zákonů a účast v těchto řízeních není předmětem plnění dle této</w:t>
      </w:r>
      <w:r w:rsidR="00C1067B">
        <w:rPr>
          <w:szCs w:val="22"/>
        </w:rPr>
        <w:t xml:space="preserve"> Smlouvy</w:t>
      </w:r>
      <w:r w:rsidR="00EB69B5" w:rsidRPr="00FB2F75">
        <w:rPr>
          <w:szCs w:val="22"/>
        </w:rPr>
        <w:t xml:space="preserve">. </w:t>
      </w:r>
      <w:r w:rsidRPr="00FB2F75">
        <w:rPr>
          <w:szCs w:val="22"/>
        </w:rPr>
        <w:t xml:space="preserve"> </w:t>
      </w:r>
    </w:p>
    <w:p w14:paraId="2F54D0ED" w14:textId="77777777" w:rsidR="00726587" w:rsidRPr="00FB2F75" w:rsidRDefault="00726587" w:rsidP="00A744E5">
      <w:pPr>
        <w:pStyle w:val="Odstavecseseznamem"/>
        <w:numPr>
          <w:ilvl w:val="1"/>
          <w:numId w:val="34"/>
        </w:numPr>
        <w:snapToGrid w:val="0"/>
        <w:spacing w:before="120" w:after="120"/>
        <w:ind w:left="993" w:hanging="426"/>
        <w:contextualSpacing w:val="0"/>
        <w:rPr>
          <w:szCs w:val="22"/>
        </w:rPr>
      </w:pPr>
      <w:r w:rsidRPr="00FB2F75">
        <w:rPr>
          <w:szCs w:val="22"/>
        </w:rPr>
        <w:t xml:space="preserve">Předá </w:t>
      </w:r>
      <w:r w:rsidR="00C1067B">
        <w:rPr>
          <w:szCs w:val="22"/>
        </w:rPr>
        <w:t>O</w:t>
      </w:r>
      <w:r w:rsidRPr="00FB2F75">
        <w:rPr>
          <w:szCs w:val="22"/>
        </w:rPr>
        <w:t>bjednateli veškerou dokumentaci z </w:t>
      </w:r>
      <w:r w:rsidR="00A744E5">
        <w:rPr>
          <w:szCs w:val="22"/>
        </w:rPr>
        <w:t>I</w:t>
      </w:r>
      <w:r w:rsidRPr="00FB2F75">
        <w:rPr>
          <w:szCs w:val="22"/>
        </w:rPr>
        <w:t>nženýrsk</w:t>
      </w:r>
      <w:r w:rsidR="00A744E5">
        <w:rPr>
          <w:szCs w:val="22"/>
        </w:rPr>
        <w:t>ých</w:t>
      </w:r>
      <w:r w:rsidRPr="00FB2F75">
        <w:rPr>
          <w:szCs w:val="22"/>
        </w:rPr>
        <w:t xml:space="preserve"> činnost</w:t>
      </w:r>
      <w:r w:rsidR="00A744E5">
        <w:rPr>
          <w:szCs w:val="22"/>
        </w:rPr>
        <w:t>í</w:t>
      </w:r>
      <w:r w:rsidR="00581FC7" w:rsidRPr="00FB2F75">
        <w:rPr>
          <w:szCs w:val="22"/>
        </w:rPr>
        <w:t xml:space="preserve"> fáze I</w:t>
      </w:r>
      <w:r w:rsidRPr="00FB2F75">
        <w:rPr>
          <w:szCs w:val="22"/>
        </w:rPr>
        <w:t xml:space="preserve"> společně se zpracovanou DPZ.</w:t>
      </w:r>
    </w:p>
    <w:p w14:paraId="63DFDE5A" w14:textId="77777777" w:rsidR="00726587" w:rsidRPr="00FB2F75" w:rsidRDefault="00726587" w:rsidP="00067735">
      <w:pPr>
        <w:pStyle w:val="Odstavecseseznamem"/>
        <w:snapToGrid w:val="0"/>
        <w:spacing w:before="120" w:after="120"/>
        <w:ind w:left="1134"/>
        <w:contextualSpacing w:val="0"/>
        <w:rPr>
          <w:szCs w:val="22"/>
        </w:rPr>
      </w:pPr>
    </w:p>
    <w:p w14:paraId="1E61FCC3" w14:textId="77777777" w:rsidR="00726587" w:rsidRPr="00FB2F75" w:rsidRDefault="00581FC7" w:rsidP="0086026A">
      <w:pPr>
        <w:pStyle w:val="Odstavecseseznamem"/>
        <w:snapToGrid w:val="0"/>
        <w:spacing w:before="120" w:after="120"/>
        <w:ind w:left="567"/>
        <w:contextualSpacing w:val="0"/>
        <w:rPr>
          <w:b/>
          <w:szCs w:val="22"/>
          <w:u w:val="single"/>
        </w:rPr>
      </w:pPr>
      <w:r w:rsidRPr="00FB2F75">
        <w:rPr>
          <w:b/>
          <w:szCs w:val="22"/>
          <w:u w:val="single"/>
        </w:rPr>
        <w:t>Inženýrsk</w:t>
      </w:r>
      <w:r w:rsidR="00AE3729">
        <w:rPr>
          <w:b/>
          <w:szCs w:val="22"/>
          <w:u w:val="single"/>
        </w:rPr>
        <w:t>é</w:t>
      </w:r>
      <w:r w:rsidRPr="00FB2F75">
        <w:rPr>
          <w:b/>
          <w:szCs w:val="22"/>
          <w:u w:val="single"/>
        </w:rPr>
        <w:t xml:space="preserve"> činnost</w:t>
      </w:r>
      <w:r w:rsidR="00AE3729">
        <w:rPr>
          <w:b/>
          <w:szCs w:val="22"/>
          <w:u w:val="single"/>
        </w:rPr>
        <w:t>i</w:t>
      </w:r>
      <w:r w:rsidRPr="00FB2F75">
        <w:rPr>
          <w:b/>
          <w:szCs w:val="22"/>
          <w:u w:val="single"/>
        </w:rPr>
        <w:t xml:space="preserve"> fáze II:</w:t>
      </w:r>
    </w:p>
    <w:p w14:paraId="302A850E" w14:textId="77777777" w:rsidR="00726587" w:rsidRPr="0086026A" w:rsidRDefault="00726587" w:rsidP="0086026A">
      <w:pPr>
        <w:pStyle w:val="Odstavecseseznamem"/>
        <w:snapToGrid w:val="0"/>
        <w:spacing w:before="120" w:after="120"/>
        <w:ind w:left="567"/>
        <w:contextualSpacing w:val="0"/>
        <w:rPr>
          <w:bCs/>
          <w:szCs w:val="22"/>
        </w:rPr>
      </w:pPr>
      <w:r w:rsidRPr="0086026A">
        <w:rPr>
          <w:bCs/>
          <w:szCs w:val="22"/>
        </w:rPr>
        <w:t>Inženýrsk</w:t>
      </w:r>
      <w:r w:rsidR="00A744E5">
        <w:rPr>
          <w:bCs/>
          <w:szCs w:val="22"/>
        </w:rPr>
        <w:t xml:space="preserve">é </w:t>
      </w:r>
      <w:r w:rsidRPr="0086026A">
        <w:rPr>
          <w:bCs/>
          <w:szCs w:val="22"/>
        </w:rPr>
        <w:t xml:space="preserve">činnosti </w:t>
      </w:r>
      <w:r w:rsidR="00EB69B5" w:rsidRPr="0086026A">
        <w:rPr>
          <w:bCs/>
          <w:szCs w:val="22"/>
        </w:rPr>
        <w:t>fáze</w:t>
      </w:r>
      <w:r w:rsidRPr="0086026A">
        <w:rPr>
          <w:bCs/>
          <w:szCs w:val="22"/>
        </w:rPr>
        <w:t xml:space="preserve"> II směřuj</w:t>
      </w:r>
      <w:r w:rsidR="00A744E5">
        <w:rPr>
          <w:bCs/>
          <w:szCs w:val="22"/>
        </w:rPr>
        <w:t>í</w:t>
      </w:r>
      <w:r w:rsidRPr="0086026A">
        <w:rPr>
          <w:bCs/>
          <w:szCs w:val="22"/>
        </w:rPr>
        <w:t xml:space="preserve"> </w:t>
      </w:r>
      <w:r w:rsidR="00C74584">
        <w:rPr>
          <w:bCs/>
          <w:szCs w:val="22"/>
        </w:rPr>
        <w:t xml:space="preserve">zejména </w:t>
      </w:r>
      <w:r w:rsidRPr="0086026A">
        <w:rPr>
          <w:bCs/>
          <w:szCs w:val="22"/>
        </w:rPr>
        <w:t>ke kompletaci všech podkladů nutných pro zpracování DPS a vypořádání všech podmínek uvedených v rozhodnutích o povolení záměru, případně v rozhodnutích o vyvlastnění, budou-li nějaká v rámci těchto rozhodnutí stanovena.</w:t>
      </w:r>
    </w:p>
    <w:p w14:paraId="6A3F371C" w14:textId="1481949F" w:rsidR="00726587" w:rsidRPr="00FB2F75" w:rsidRDefault="00726587" w:rsidP="0086026A">
      <w:pPr>
        <w:pStyle w:val="Odstavecseseznamem"/>
        <w:snapToGrid w:val="0"/>
        <w:spacing w:before="120" w:after="120"/>
        <w:ind w:left="567"/>
        <w:contextualSpacing w:val="0"/>
        <w:rPr>
          <w:szCs w:val="22"/>
          <w:u w:val="single"/>
        </w:rPr>
      </w:pPr>
      <w:r w:rsidRPr="00FB2F75">
        <w:rPr>
          <w:szCs w:val="22"/>
          <w:u w:val="single"/>
        </w:rPr>
        <w:t xml:space="preserve">V rámci </w:t>
      </w:r>
      <w:r w:rsidR="00C1067B">
        <w:rPr>
          <w:szCs w:val="22"/>
          <w:u w:val="single"/>
        </w:rPr>
        <w:t>I</w:t>
      </w:r>
      <w:r w:rsidRPr="00FB2F75">
        <w:rPr>
          <w:szCs w:val="22"/>
          <w:u w:val="single"/>
        </w:rPr>
        <w:t>nženýrsk</w:t>
      </w:r>
      <w:r w:rsidR="00A744E5">
        <w:rPr>
          <w:szCs w:val="22"/>
          <w:u w:val="single"/>
        </w:rPr>
        <w:t>ých</w:t>
      </w:r>
      <w:r w:rsidRPr="00FB2F75">
        <w:rPr>
          <w:szCs w:val="22"/>
          <w:u w:val="single"/>
        </w:rPr>
        <w:t xml:space="preserve"> činnost</w:t>
      </w:r>
      <w:r w:rsidR="00A744E5">
        <w:rPr>
          <w:szCs w:val="22"/>
          <w:u w:val="single"/>
        </w:rPr>
        <w:t>í</w:t>
      </w:r>
      <w:r w:rsidR="00C1067B">
        <w:rPr>
          <w:szCs w:val="22"/>
          <w:u w:val="single"/>
        </w:rPr>
        <w:t xml:space="preserve"> f</w:t>
      </w:r>
      <w:r w:rsidR="00C1067B" w:rsidRPr="00FB2F75">
        <w:rPr>
          <w:szCs w:val="22"/>
          <w:u w:val="single"/>
        </w:rPr>
        <w:t xml:space="preserve">áze II </w:t>
      </w:r>
      <w:r w:rsidR="00C1067B">
        <w:rPr>
          <w:szCs w:val="22"/>
          <w:u w:val="single"/>
        </w:rPr>
        <w:t>Z</w:t>
      </w:r>
      <w:r w:rsidRPr="00FB2F75">
        <w:rPr>
          <w:szCs w:val="22"/>
          <w:u w:val="single"/>
        </w:rPr>
        <w:t>hotovitel zejména:</w:t>
      </w:r>
    </w:p>
    <w:p w14:paraId="163222E3" w14:textId="77777777" w:rsidR="00726587" w:rsidRDefault="00726587" w:rsidP="00067735">
      <w:pPr>
        <w:pStyle w:val="Odstavecseseznamem"/>
        <w:numPr>
          <w:ilvl w:val="0"/>
          <w:numId w:val="23"/>
        </w:numPr>
        <w:snapToGrid w:val="0"/>
        <w:spacing w:before="120" w:after="120"/>
        <w:ind w:left="1071" w:hanging="357"/>
        <w:contextualSpacing w:val="0"/>
        <w:rPr>
          <w:szCs w:val="22"/>
        </w:rPr>
      </w:pPr>
      <w:r w:rsidRPr="00FB2F75">
        <w:rPr>
          <w:szCs w:val="22"/>
        </w:rPr>
        <w:t>Zpracuje veškeré podklady nutné pro zpracování DPS a vypořádá všech</w:t>
      </w:r>
      <w:r w:rsidR="00F71689" w:rsidRPr="00FB2F75">
        <w:rPr>
          <w:szCs w:val="22"/>
        </w:rPr>
        <w:t>ny</w:t>
      </w:r>
      <w:r w:rsidRPr="00FB2F75">
        <w:rPr>
          <w:szCs w:val="22"/>
        </w:rPr>
        <w:t xml:space="preserve"> podmínk</w:t>
      </w:r>
      <w:r w:rsidR="00F71689" w:rsidRPr="00FB2F75">
        <w:rPr>
          <w:szCs w:val="22"/>
        </w:rPr>
        <w:t>y</w:t>
      </w:r>
      <w:r w:rsidRPr="00FB2F75">
        <w:rPr>
          <w:szCs w:val="22"/>
        </w:rPr>
        <w:t xml:space="preserve"> stanoven</w:t>
      </w:r>
      <w:r w:rsidR="00F71689" w:rsidRPr="00FB2F75">
        <w:rPr>
          <w:szCs w:val="22"/>
        </w:rPr>
        <w:t>é</w:t>
      </w:r>
      <w:r w:rsidRPr="00FB2F75">
        <w:rPr>
          <w:szCs w:val="22"/>
        </w:rPr>
        <w:t xml:space="preserve"> v rozhodnutích o povolení záměru, případně v rozhodnutích o vyvlastnění (například se může jednat o zpracování dopravní uzavírky, dopravně inženýrského opatření, zásad organizace výstavby apod.).</w:t>
      </w:r>
    </w:p>
    <w:p w14:paraId="1C711FA8" w14:textId="77777777" w:rsidR="00C74584" w:rsidRPr="00FB2F75" w:rsidRDefault="00C74584" w:rsidP="00067735">
      <w:pPr>
        <w:pStyle w:val="Odstavecseseznamem"/>
        <w:numPr>
          <w:ilvl w:val="0"/>
          <w:numId w:val="23"/>
        </w:numPr>
        <w:snapToGrid w:val="0"/>
        <w:spacing w:before="120" w:after="120"/>
        <w:ind w:left="1071" w:hanging="357"/>
        <w:contextualSpacing w:val="0"/>
        <w:rPr>
          <w:szCs w:val="22"/>
        </w:rPr>
      </w:pPr>
      <w:r>
        <w:rPr>
          <w:rFonts w:asciiTheme="majorBidi" w:hAnsiTheme="majorBidi" w:cstheme="majorBidi"/>
          <w:szCs w:val="22"/>
        </w:rPr>
        <w:t xml:space="preserve">Poskytne Objednateli </w:t>
      </w:r>
      <w:r w:rsidRPr="00F90EB7">
        <w:rPr>
          <w:szCs w:val="22"/>
        </w:rPr>
        <w:t>součinnost</w:t>
      </w:r>
      <w:r>
        <w:rPr>
          <w:szCs w:val="22"/>
        </w:rPr>
        <w:t xml:space="preserve"> </w:t>
      </w:r>
      <w:r w:rsidRPr="00F90EB7">
        <w:rPr>
          <w:szCs w:val="22"/>
        </w:rPr>
        <w:t xml:space="preserve">v průběhu zadávacího řízení na výběr </w:t>
      </w:r>
      <w:r>
        <w:rPr>
          <w:szCs w:val="22"/>
        </w:rPr>
        <w:t>dodavatele</w:t>
      </w:r>
      <w:r w:rsidRPr="00F90EB7">
        <w:rPr>
          <w:szCs w:val="22"/>
        </w:rPr>
        <w:t xml:space="preserve"> Stavby v podobě </w:t>
      </w:r>
      <w:r>
        <w:rPr>
          <w:szCs w:val="22"/>
        </w:rPr>
        <w:t>přípravy</w:t>
      </w:r>
      <w:r w:rsidRPr="00F90EB7">
        <w:rPr>
          <w:szCs w:val="22"/>
        </w:rPr>
        <w:t xml:space="preserve"> odpovědí na žádosti dodavatelů o vysvětlení zadávací dokumentace</w:t>
      </w:r>
      <w:r>
        <w:rPr>
          <w:szCs w:val="22"/>
        </w:rPr>
        <w:t xml:space="preserve"> v části týkající se DPZ a DPS</w:t>
      </w:r>
      <w:r w:rsidRPr="00F90EB7">
        <w:rPr>
          <w:szCs w:val="22"/>
        </w:rPr>
        <w:t xml:space="preserve"> a případné úpravy </w:t>
      </w:r>
      <w:r>
        <w:rPr>
          <w:szCs w:val="22"/>
        </w:rPr>
        <w:t xml:space="preserve">a změny </w:t>
      </w:r>
      <w:r w:rsidRPr="00F90EB7">
        <w:rPr>
          <w:szCs w:val="22"/>
        </w:rPr>
        <w:t xml:space="preserve">DPS </w:t>
      </w:r>
      <w:r>
        <w:rPr>
          <w:szCs w:val="22"/>
        </w:rPr>
        <w:t xml:space="preserve">tím </w:t>
      </w:r>
      <w:r w:rsidRPr="00F90EB7">
        <w:rPr>
          <w:szCs w:val="22"/>
        </w:rPr>
        <w:t>vyvolané</w:t>
      </w:r>
      <w:r>
        <w:rPr>
          <w:szCs w:val="22"/>
        </w:rPr>
        <w:t>,</w:t>
      </w:r>
    </w:p>
    <w:p w14:paraId="3AD8248E" w14:textId="77777777" w:rsidR="00726587" w:rsidRPr="00FB2F75" w:rsidRDefault="00726587" w:rsidP="00067735">
      <w:pPr>
        <w:pStyle w:val="Odstavecseseznamem"/>
        <w:numPr>
          <w:ilvl w:val="0"/>
          <w:numId w:val="23"/>
        </w:numPr>
        <w:snapToGrid w:val="0"/>
        <w:spacing w:before="120" w:after="120"/>
        <w:ind w:left="1071" w:hanging="357"/>
        <w:contextualSpacing w:val="0"/>
        <w:rPr>
          <w:szCs w:val="22"/>
        </w:rPr>
      </w:pPr>
      <w:r w:rsidRPr="00FB2F75">
        <w:rPr>
          <w:szCs w:val="22"/>
        </w:rPr>
        <w:t xml:space="preserve">Předá </w:t>
      </w:r>
      <w:r w:rsidR="00C1067B">
        <w:rPr>
          <w:szCs w:val="22"/>
        </w:rPr>
        <w:t>O</w:t>
      </w:r>
      <w:r w:rsidRPr="00FB2F75">
        <w:rPr>
          <w:szCs w:val="22"/>
        </w:rPr>
        <w:t>bjednateli veškerou dokumentaci z </w:t>
      </w:r>
      <w:r w:rsidR="00C1067B">
        <w:rPr>
          <w:szCs w:val="22"/>
        </w:rPr>
        <w:t>I</w:t>
      </w:r>
      <w:r w:rsidRPr="00FB2F75">
        <w:rPr>
          <w:szCs w:val="22"/>
        </w:rPr>
        <w:t>nženýrsk</w:t>
      </w:r>
      <w:r w:rsidR="00C74584">
        <w:rPr>
          <w:szCs w:val="22"/>
        </w:rPr>
        <w:t>ých</w:t>
      </w:r>
      <w:r w:rsidRPr="00FB2F75">
        <w:rPr>
          <w:szCs w:val="22"/>
        </w:rPr>
        <w:t xml:space="preserve"> činnost</w:t>
      </w:r>
      <w:r w:rsidR="00C74584">
        <w:rPr>
          <w:szCs w:val="22"/>
        </w:rPr>
        <w:t>í</w:t>
      </w:r>
      <w:r w:rsidRPr="00FB2F75">
        <w:rPr>
          <w:szCs w:val="22"/>
        </w:rPr>
        <w:t xml:space="preserve"> </w:t>
      </w:r>
      <w:r w:rsidR="00C1067B" w:rsidRPr="00FB2F75">
        <w:rPr>
          <w:szCs w:val="22"/>
        </w:rPr>
        <w:t>fáze II</w:t>
      </w:r>
      <w:r w:rsidRPr="00FB2F75">
        <w:rPr>
          <w:szCs w:val="22"/>
        </w:rPr>
        <w:t xml:space="preserve">. </w:t>
      </w:r>
    </w:p>
    <w:p w14:paraId="10FF4217" w14:textId="77777777" w:rsidR="00726587" w:rsidRPr="00067735" w:rsidRDefault="00726587" w:rsidP="00067735">
      <w:pPr>
        <w:snapToGrid w:val="0"/>
        <w:spacing w:before="120" w:after="120" w:line="240" w:lineRule="auto"/>
        <w:jc w:val="both"/>
        <w:rPr>
          <w:rFonts w:ascii="Times New Roman" w:hAnsi="Times New Roman"/>
          <w:lang w:val="cs-CZ"/>
        </w:rPr>
      </w:pPr>
    </w:p>
    <w:p w14:paraId="2B97326A" w14:textId="77777777" w:rsidR="007574FC" w:rsidRPr="00FB2F75" w:rsidRDefault="007574FC" w:rsidP="0086026A">
      <w:pPr>
        <w:pStyle w:val="Odstavecseseznamem"/>
        <w:snapToGrid w:val="0"/>
        <w:spacing w:before="120" w:after="120"/>
        <w:ind w:left="567"/>
        <w:contextualSpacing w:val="0"/>
        <w:rPr>
          <w:b/>
          <w:szCs w:val="22"/>
          <w:u w:val="single"/>
        </w:rPr>
      </w:pPr>
      <w:r w:rsidRPr="00FB2F75">
        <w:rPr>
          <w:b/>
          <w:szCs w:val="22"/>
          <w:u w:val="single"/>
        </w:rPr>
        <w:t>Inženýrsk</w:t>
      </w:r>
      <w:r w:rsidR="00AE3729">
        <w:rPr>
          <w:b/>
          <w:szCs w:val="22"/>
          <w:u w:val="single"/>
        </w:rPr>
        <w:t>é</w:t>
      </w:r>
      <w:r w:rsidRPr="00FB2F75">
        <w:rPr>
          <w:b/>
          <w:szCs w:val="22"/>
          <w:u w:val="single"/>
        </w:rPr>
        <w:t xml:space="preserve"> činnost</w:t>
      </w:r>
      <w:r w:rsidR="00AE3729">
        <w:rPr>
          <w:b/>
          <w:szCs w:val="22"/>
          <w:u w:val="single"/>
        </w:rPr>
        <w:t>i</w:t>
      </w:r>
      <w:r w:rsidRPr="00FB2F75">
        <w:rPr>
          <w:b/>
          <w:szCs w:val="22"/>
          <w:u w:val="single"/>
        </w:rPr>
        <w:t xml:space="preserve"> fáze III:</w:t>
      </w:r>
    </w:p>
    <w:p w14:paraId="6275DFFA" w14:textId="0FD213A5" w:rsidR="007574FC" w:rsidRDefault="007574FC" w:rsidP="0086026A">
      <w:pPr>
        <w:pStyle w:val="Odstavecseseznamem"/>
        <w:snapToGrid w:val="0"/>
        <w:spacing w:before="120" w:after="120"/>
        <w:ind w:left="567"/>
        <w:contextualSpacing w:val="0"/>
        <w:rPr>
          <w:bCs/>
          <w:szCs w:val="22"/>
        </w:rPr>
      </w:pPr>
      <w:r w:rsidRPr="0086026A">
        <w:rPr>
          <w:bCs/>
          <w:szCs w:val="22"/>
        </w:rPr>
        <w:t>Inženýrsk</w:t>
      </w:r>
      <w:r w:rsidR="00C74584">
        <w:rPr>
          <w:bCs/>
          <w:szCs w:val="22"/>
        </w:rPr>
        <w:t>é</w:t>
      </w:r>
      <w:r w:rsidRPr="0086026A">
        <w:rPr>
          <w:bCs/>
          <w:szCs w:val="22"/>
        </w:rPr>
        <w:t xml:space="preserve"> činnosti fáze III</w:t>
      </w:r>
      <w:r w:rsidR="0065162C" w:rsidRPr="0086026A">
        <w:rPr>
          <w:bCs/>
          <w:szCs w:val="22"/>
        </w:rPr>
        <w:t xml:space="preserve"> řeší činnosti pro zajištění realizace Stavby, její uvedení do provozu, kolaudaci a odstraňování vad Stavby</w:t>
      </w:r>
      <w:r w:rsidR="00C74584">
        <w:rPr>
          <w:bCs/>
          <w:szCs w:val="22"/>
        </w:rPr>
        <w:t xml:space="preserve"> a další činnosti uvedené ve Smlouvě</w:t>
      </w:r>
      <w:r w:rsidRPr="0086026A">
        <w:rPr>
          <w:bCs/>
          <w:szCs w:val="22"/>
        </w:rPr>
        <w:t>.</w:t>
      </w:r>
    </w:p>
    <w:p w14:paraId="5F1E60FF" w14:textId="1F93083A" w:rsidR="009D3F7E" w:rsidRDefault="009D3F7E">
      <w:pPr>
        <w:spacing w:after="0" w:line="240" w:lineRule="auto"/>
        <w:rPr>
          <w:rFonts w:ascii="Times New Roman" w:eastAsia="Times New Roman" w:hAnsi="Times New Roman"/>
          <w:bCs/>
          <w:lang w:val="cs-CZ" w:eastAsia="cs-CZ"/>
        </w:rPr>
      </w:pPr>
      <w:r>
        <w:rPr>
          <w:bCs/>
        </w:rPr>
        <w:br w:type="page"/>
      </w:r>
    </w:p>
    <w:p w14:paraId="66AF4DF8" w14:textId="77777777" w:rsidR="00C74584" w:rsidRPr="0086026A" w:rsidRDefault="00C74584" w:rsidP="0086026A">
      <w:pPr>
        <w:pStyle w:val="Odstavecseseznamem"/>
        <w:snapToGrid w:val="0"/>
        <w:spacing w:before="120" w:after="120"/>
        <w:ind w:left="567"/>
        <w:contextualSpacing w:val="0"/>
        <w:rPr>
          <w:bCs/>
          <w:szCs w:val="22"/>
        </w:rPr>
      </w:pPr>
    </w:p>
    <w:p w14:paraId="2B7BF50C" w14:textId="77777777" w:rsidR="001144D3" w:rsidRPr="00067735" w:rsidRDefault="001144D3" w:rsidP="0086026A">
      <w:pPr>
        <w:pStyle w:val="Nadpis1"/>
        <w:numPr>
          <w:ilvl w:val="0"/>
          <w:numId w:val="33"/>
        </w:numPr>
        <w:snapToGrid w:val="0"/>
        <w:spacing w:before="120" w:after="120" w:line="240" w:lineRule="auto"/>
        <w:ind w:left="567" w:hanging="567"/>
        <w:jc w:val="both"/>
        <w:rPr>
          <w:rFonts w:ascii="Times New Roman" w:hAnsi="Times New Roman" w:cs="Times New Roman"/>
          <w:b/>
          <w:sz w:val="22"/>
          <w:szCs w:val="22"/>
        </w:rPr>
      </w:pPr>
      <w:r w:rsidRPr="00067735">
        <w:rPr>
          <w:rFonts w:ascii="Times New Roman" w:hAnsi="Times New Roman" w:cs="Times New Roman"/>
          <w:b/>
          <w:sz w:val="22"/>
          <w:szCs w:val="22"/>
        </w:rPr>
        <w:t>Výkon dozoru projektanta dle § 14, písmene h) stavebního zákona č. 283/2021 Sb., ve znění pozdějších předpisů bude mimo jiné zahrnovat</w:t>
      </w:r>
      <w:r w:rsidR="00C74584">
        <w:rPr>
          <w:rFonts w:ascii="Times New Roman" w:hAnsi="Times New Roman" w:cs="Times New Roman"/>
          <w:b/>
          <w:sz w:val="22"/>
          <w:szCs w:val="22"/>
        </w:rPr>
        <w:t>.</w:t>
      </w:r>
    </w:p>
    <w:p w14:paraId="4D74A21A"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Dozor projektanta při realizaci stavby k zabezpečení souladu s dokumentací souborného řešení projektu, jak z hlediska vlastního řešení stavby, tak také z hlediska postupu a respektování podmínek výstavby.</w:t>
      </w:r>
    </w:p>
    <w:p w14:paraId="0E7BA9FF"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Posuzování návrhů účastníků výstavby na odchylky a změny týkající se dokumentace souborného řešení projektu.</w:t>
      </w:r>
    </w:p>
    <w:p w14:paraId="39355A5A"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Navrhování a projednávání změn a odchylek od vlastního řešení projektu, která mohou přispět ke zvýšení efektivnosti dříve přijatého řešení nebo ke snížení či odstranění definovaných rizik projektu, včetně účasti na souvisejících změnových řízeních.</w:t>
      </w:r>
    </w:p>
    <w:p w14:paraId="4ED809CF"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 xml:space="preserve">Vyjádření k požadavkům zhotovitele stavby na větší množství výrobků a výkonu oproti dokumentaci souborného řešení projektu. </w:t>
      </w:r>
    </w:p>
    <w:p w14:paraId="50FD1F3E"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Operativní zpracování návrhu přijatých drobných úprav a změn dokumentace souborného řešení projektu a projednání postupů a podmínek prací na změnách většího rozsahu, včetně účasti na souvisejících změnových řízeních.</w:t>
      </w:r>
    </w:p>
    <w:p w14:paraId="19A46D96"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 xml:space="preserve">Účast na pravidelných kontrolních jednáních o výstavbě (kontrolních dnech) organizované objednatelem (stavebníkem) dle aktuální potřeby max. 1x týdně v místě stavby. </w:t>
      </w:r>
    </w:p>
    <w:p w14:paraId="540CC1B9"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Účast na mimořádných kontrolních jednáních o výstavbě (mimořádných kontrolních dnech), na které bude pozván objednatelem (stavebníkem).</w:t>
      </w:r>
    </w:p>
    <w:p w14:paraId="0870B2D2"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 xml:space="preserve">Účast na kontrolních prohlídkách stavby, a to na výzvu objednatele (stavebníka). Kontrolní prohlídka stavby byla stanovena na fázi </w:t>
      </w:r>
      <w:proofErr w:type="gramStart"/>
      <w:r w:rsidRPr="00FB2F75">
        <w:rPr>
          <w:szCs w:val="22"/>
        </w:rPr>
        <w:t>výstavby - závěrečná</w:t>
      </w:r>
      <w:proofErr w:type="gramEnd"/>
      <w:r w:rsidRPr="00FB2F75">
        <w:rPr>
          <w:szCs w:val="22"/>
        </w:rPr>
        <w:t xml:space="preserve"> kontrolní prohlídka.</w:t>
      </w:r>
    </w:p>
    <w:p w14:paraId="6688E93E"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Účast při předání a převzetí stavby ke zkouškám, popř. zkušebnímu provozu.</w:t>
      </w:r>
    </w:p>
    <w:p w14:paraId="2D68F040"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Dozor nad průběhem zkoušek, popř. zkušebního provozu, předpokládaných dokumentací souborného řešení projektu.</w:t>
      </w:r>
    </w:p>
    <w:p w14:paraId="2DD5A357"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 xml:space="preserve">Sledování postupu výstavby z technického hlediska. </w:t>
      </w:r>
    </w:p>
    <w:p w14:paraId="77E7FD25" w14:textId="77777777" w:rsidR="001144D3"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 xml:space="preserve">Zaznamenávání zjištění, požadavků a návrhu fyzické osoby, která provádí dozor projektanta, do stavebního deníku. </w:t>
      </w:r>
    </w:p>
    <w:p w14:paraId="19E76BA8" w14:textId="77777777" w:rsidR="00A02E22" w:rsidRPr="00FB2F75" w:rsidRDefault="001144D3" w:rsidP="0086026A">
      <w:pPr>
        <w:pStyle w:val="Odstavecseseznamem"/>
        <w:numPr>
          <w:ilvl w:val="0"/>
          <w:numId w:val="28"/>
        </w:numPr>
        <w:snapToGrid w:val="0"/>
        <w:spacing w:before="120" w:after="120"/>
        <w:ind w:left="993" w:hanging="426"/>
        <w:contextualSpacing w:val="0"/>
        <w:rPr>
          <w:szCs w:val="22"/>
        </w:rPr>
      </w:pPr>
      <w:r w:rsidRPr="00FB2F75">
        <w:rPr>
          <w:szCs w:val="22"/>
        </w:rPr>
        <w:t>Účast při předání staveniště zhotoviteli stavby, účast při závěrečném převzetí stavby objednatelem (stavebníkem).</w:t>
      </w:r>
    </w:p>
    <w:p w14:paraId="5E19BF35" w14:textId="77777777" w:rsidR="001144D3" w:rsidRPr="00FB2F75" w:rsidRDefault="001144D3" w:rsidP="0086026A">
      <w:pPr>
        <w:pStyle w:val="Odstavecseseznamem"/>
        <w:numPr>
          <w:ilvl w:val="0"/>
          <w:numId w:val="28"/>
        </w:numPr>
        <w:snapToGrid w:val="0"/>
        <w:spacing w:before="120" w:after="120"/>
        <w:ind w:left="993" w:hanging="426"/>
        <w:contextualSpacing w:val="0"/>
      </w:pPr>
      <w:r w:rsidRPr="00FB2F75">
        <w:t>Fyzická osoba, která bude provádět dozor projektanta, je povinna chránit oprávněné zájmy objednatele (stavebníka), především s důrazem na kvalitu a bezpečnost budoucího provozu realizované stavby, jakož i s ohledem na nenavyšování investičních nákladů v průběhu realizace stavby.</w:t>
      </w:r>
    </w:p>
    <w:p w14:paraId="1CC9306B" w14:textId="77777777" w:rsidR="00D169FE" w:rsidRPr="00067735" w:rsidRDefault="00D169FE" w:rsidP="00067735">
      <w:pPr>
        <w:snapToGrid w:val="0"/>
        <w:spacing w:before="120" w:after="120" w:line="240" w:lineRule="auto"/>
        <w:jc w:val="both"/>
        <w:rPr>
          <w:rFonts w:ascii="Times New Roman" w:hAnsi="Times New Roman"/>
          <w:lang w:val="cs-CZ"/>
        </w:rPr>
      </w:pPr>
    </w:p>
    <w:sectPr w:rsidR="00D169FE" w:rsidRPr="00067735" w:rsidSect="005B350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4D573" w14:textId="77777777" w:rsidR="00C440BA" w:rsidRDefault="00C440BA" w:rsidP="008012B3">
      <w:pPr>
        <w:spacing w:after="0" w:line="240" w:lineRule="auto"/>
      </w:pPr>
      <w:r>
        <w:separator/>
      </w:r>
    </w:p>
  </w:endnote>
  <w:endnote w:type="continuationSeparator" w:id="0">
    <w:p w14:paraId="30420C42" w14:textId="77777777" w:rsidR="00C440BA" w:rsidRDefault="00C440BA" w:rsidP="00801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83024"/>
      <w:docPartObj>
        <w:docPartGallery w:val="Page Numbers (Bottom of Page)"/>
        <w:docPartUnique/>
      </w:docPartObj>
    </w:sdtPr>
    <w:sdtEndPr/>
    <w:sdtContent>
      <w:p w14:paraId="25269F03" w14:textId="484200B1" w:rsidR="00E35A6A" w:rsidRDefault="00E35A6A">
        <w:pPr>
          <w:pStyle w:val="Zpat"/>
          <w:jc w:val="right"/>
        </w:pPr>
        <w:r>
          <w:fldChar w:fldCharType="begin"/>
        </w:r>
        <w:r>
          <w:instrText>PAGE   \* MERGEFORMAT</w:instrText>
        </w:r>
        <w:r>
          <w:fldChar w:fldCharType="separate"/>
        </w:r>
        <w:r>
          <w:rPr>
            <w:lang w:val="cs-CZ"/>
          </w:rPr>
          <w:t>2</w:t>
        </w:r>
        <w:r>
          <w:fldChar w:fldCharType="end"/>
        </w:r>
      </w:p>
    </w:sdtContent>
  </w:sdt>
  <w:p w14:paraId="115CCCB0" w14:textId="77777777" w:rsidR="00E35A6A" w:rsidRDefault="00E35A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87BD" w14:textId="77777777" w:rsidR="00C440BA" w:rsidRDefault="00C440BA" w:rsidP="008012B3">
      <w:pPr>
        <w:spacing w:after="0" w:line="240" w:lineRule="auto"/>
      </w:pPr>
      <w:r>
        <w:separator/>
      </w:r>
    </w:p>
  </w:footnote>
  <w:footnote w:type="continuationSeparator" w:id="0">
    <w:p w14:paraId="0C0C4E1D" w14:textId="77777777" w:rsidR="00C440BA" w:rsidRDefault="00C440BA" w:rsidP="00801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03F65" w14:textId="53E9075C" w:rsidR="00A915D9" w:rsidRPr="00A915D9" w:rsidRDefault="00A915D9" w:rsidP="00A915D9">
    <w:pPr>
      <w:pStyle w:val="Zhlav"/>
      <w:spacing w:before="120" w:line="240" w:lineRule="auto"/>
      <w:rPr>
        <w:bCs/>
        <w:i/>
        <w:iCs/>
        <w:lang w:val="cs-CZ"/>
      </w:rPr>
    </w:pPr>
    <w:r w:rsidRPr="001960F7">
      <w:rPr>
        <w:noProof/>
        <w:sz w:val="20"/>
        <w:szCs w:val="20"/>
        <w:lang w:val="cs-CZ" w:eastAsia="cs-CZ"/>
      </w:rPr>
      <w:drawing>
        <wp:anchor distT="0" distB="0" distL="114300" distR="114300" simplePos="0" relativeHeight="251660288" behindDoc="0" locked="0" layoutInCell="1" allowOverlap="1" wp14:anchorId="67E30AB9" wp14:editId="7E60766B">
          <wp:simplePos x="0" y="0"/>
          <wp:positionH relativeFrom="margin">
            <wp:align>right</wp:align>
          </wp:positionH>
          <wp:positionV relativeFrom="page">
            <wp:posOffset>832485</wp:posOffset>
          </wp:positionV>
          <wp:extent cx="2179320" cy="615315"/>
          <wp:effectExtent l="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val="cs-CZ" w:eastAsia="cs-CZ"/>
      </w:rPr>
      <w:drawing>
        <wp:anchor distT="0" distB="0" distL="114300" distR="114300" simplePos="0" relativeHeight="251659264" behindDoc="0" locked="0" layoutInCell="1" allowOverlap="1" wp14:anchorId="28702EEC" wp14:editId="2673B584">
          <wp:simplePos x="0" y="0"/>
          <wp:positionH relativeFrom="page">
            <wp:posOffset>511175</wp:posOffset>
          </wp:positionH>
          <wp:positionV relativeFrom="page">
            <wp:posOffset>904875</wp:posOffset>
          </wp:positionV>
          <wp:extent cx="1871476" cy="502921"/>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r w:rsidRPr="00A915D9">
      <w:rPr>
        <w:bCs/>
        <w:i/>
        <w:iCs/>
        <w:lang w:val="cs-CZ"/>
      </w:rPr>
      <w:t xml:space="preserve">Příloha č. </w:t>
    </w:r>
    <w:r>
      <w:rPr>
        <w:bCs/>
        <w:i/>
        <w:iCs/>
        <w:lang w:val="cs-CZ"/>
      </w:rPr>
      <w:t>1</w:t>
    </w:r>
    <w:r w:rsidRPr="00A915D9">
      <w:rPr>
        <w:bCs/>
        <w:i/>
        <w:iCs/>
        <w:lang w:val="cs-CZ"/>
      </w:rPr>
      <w:t xml:space="preserve"> ZD a č. </w:t>
    </w:r>
    <w:r>
      <w:rPr>
        <w:bCs/>
        <w:i/>
        <w:iCs/>
        <w:lang w:val="cs-CZ"/>
      </w:rPr>
      <w:t>1</w:t>
    </w:r>
    <w:r w:rsidRPr="00A915D9">
      <w:rPr>
        <w:bCs/>
        <w:i/>
        <w:iCs/>
        <w:lang w:val="cs-CZ"/>
      </w:rPr>
      <w:t xml:space="preserve"> Smlouvy – Specifikace Předmětu Smlouvy – projekční a inženýrská činnost a výkon dozoru projektanta</w:t>
    </w:r>
  </w:p>
  <w:p w14:paraId="6DEE8094" w14:textId="77777777" w:rsidR="005B3507" w:rsidRDefault="005B3507" w:rsidP="005B3507">
    <w:pPr>
      <w:pStyle w:val="Zhlav"/>
      <w:spacing w:before="120"/>
    </w:pPr>
  </w:p>
  <w:p w14:paraId="71C79623" w14:textId="1563C035" w:rsidR="008012B3" w:rsidRPr="00373AEE" w:rsidRDefault="008012B3" w:rsidP="00373A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5F0E"/>
    <w:multiLevelType w:val="hybridMultilevel"/>
    <w:tmpl w:val="C3F2A55A"/>
    <w:lvl w:ilvl="0" w:tplc="5E76444E">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 w15:restartNumberingAfterBreak="0">
    <w:nsid w:val="08351B52"/>
    <w:multiLevelType w:val="hybridMultilevel"/>
    <w:tmpl w:val="AB30C7F8"/>
    <w:lvl w:ilvl="0" w:tplc="04050003">
      <w:start w:val="1"/>
      <w:numFmt w:val="bullet"/>
      <w:lvlText w:val="o"/>
      <w:lvlJc w:val="left"/>
      <w:pPr>
        <w:ind w:left="1996" w:hanging="360"/>
      </w:pPr>
      <w:rPr>
        <w:rFonts w:ascii="Courier New" w:hAnsi="Courier New" w:cs="Courier New"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 w15:restartNumberingAfterBreak="0">
    <w:nsid w:val="0B2961FD"/>
    <w:multiLevelType w:val="hybridMultilevel"/>
    <w:tmpl w:val="CDB8AB5E"/>
    <w:lvl w:ilvl="0" w:tplc="E9481D0A">
      <w:start w:val="1"/>
      <w:numFmt w:val="bullet"/>
      <w:lvlText w:val="-"/>
      <w:lvlJc w:val="left"/>
      <w:pPr>
        <w:ind w:left="1080" w:hanging="72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6769D2"/>
    <w:multiLevelType w:val="hybridMultilevel"/>
    <w:tmpl w:val="F8D81ADC"/>
    <w:lvl w:ilvl="0" w:tplc="A84AC260">
      <w:start w:val="1"/>
      <w:numFmt w:val="upperLetter"/>
      <w:lvlText w:val="%1)"/>
      <w:lvlJc w:val="left"/>
      <w:pPr>
        <w:ind w:left="360" w:firstLine="0"/>
      </w:pPr>
      <w:rPr>
        <w:rFonts w:ascii="Calibri" w:hAnsi="Calibri" w:cs="Times New Roman"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934D69"/>
    <w:multiLevelType w:val="hybridMultilevel"/>
    <w:tmpl w:val="68B675FA"/>
    <w:lvl w:ilvl="0" w:tplc="3A869234">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04418DB"/>
    <w:multiLevelType w:val="hybridMultilevel"/>
    <w:tmpl w:val="BF3875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F72FD"/>
    <w:multiLevelType w:val="hybridMultilevel"/>
    <w:tmpl w:val="44A27B9C"/>
    <w:lvl w:ilvl="0" w:tplc="53A8E7B8">
      <w:start w:val="3"/>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696B35"/>
    <w:multiLevelType w:val="hybridMultilevel"/>
    <w:tmpl w:val="4BB49D06"/>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1E1C77"/>
    <w:multiLevelType w:val="hybridMultilevel"/>
    <w:tmpl w:val="7EFE7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3630B"/>
    <w:multiLevelType w:val="hybridMultilevel"/>
    <w:tmpl w:val="B3C8B14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6D72CD1"/>
    <w:multiLevelType w:val="hybridMultilevel"/>
    <w:tmpl w:val="A1E2C45E"/>
    <w:lvl w:ilvl="0" w:tplc="836C2C44">
      <w:numFmt w:val="bullet"/>
      <w:lvlText w:val="-"/>
      <w:lvlJc w:val="left"/>
      <w:pPr>
        <w:ind w:left="1080" w:hanging="360"/>
      </w:pPr>
      <w:rPr>
        <w:rFonts w:ascii="Times New Roman" w:eastAsia="Times New Roman" w:hAnsi="Times New Roman" w:cs="Times New Roman" w:hint="default"/>
        <w:color w:val="auto"/>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20F29B9"/>
    <w:multiLevelType w:val="hybridMultilevel"/>
    <w:tmpl w:val="51BAD1E4"/>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836C2C44">
      <w:numFmt w:val="bullet"/>
      <w:lvlText w:val="-"/>
      <w:lvlJc w:val="left"/>
      <w:pPr>
        <w:ind w:left="2160" w:hanging="360"/>
      </w:pPr>
      <w:rPr>
        <w:rFonts w:ascii="Times New Roman" w:eastAsia="Times New Roman" w:hAnsi="Times New Roman" w:cs="Times New Roman"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E80050C"/>
    <w:multiLevelType w:val="hybridMultilevel"/>
    <w:tmpl w:val="B246A162"/>
    <w:lvl w:ilvl="0" w:tplc="0405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70134CC"/>
    <w:multiLevelType w:val="hybridMultilevel"/>
    <w:tmpl w:val="F6A6DFDA"/>
    <w:lvl w:ilvl="0" w:tplc="7CECFE78">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17" w15:restartNumberingAfterBreak="0">
    <w:nsid w:val="47037447"/>
    <w:multiLevelType w:val="hybridMultilevel"/>
    <w:tmpl w:val="55249A94"/>
    <w:lvl w:ilvl="0" w:tplc="C5DAC0B6">
      <w:start w:val="1"/>
      <w:numFmt w:val="lowerLetter"/>
      <w:lvlText w:val="%1)"/>
      <w:lvlJc w:val="left"/>
      <w:pPr>
        <w:ind w:left="149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0B22BA"/>
    <w:multiLevelType w:val="hybridMultilevel"/>
    <w:tmpl w:val="E434341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D667800"/>
    <w:multiLevelType w:val="hybridMultilevel"/>
    <w:tmpl w:val="CCBA8DD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15:restartNumberingAfterBreak="0">
    <w:nsid w:val="4F122905"/>
    <w:multiLevelType w:val="hybridMultilevel"/>
    <w:tmpl w:val="8B20AB52"/>
    <w:lvl w:ilvl="0" w:tplc="B6D8EFEA">
      <w:start w:val="1"/>
      <w:numFmt w:val="lowerLetter"/>
      <w:lvlText w:val="%1)"/>
      <w:lvlJc w:val="left"/>
      <w:pPr>
        <w:ind w:left="1778" w:hanging="360"/>
      </w:pPr>
      <w:rPr>
        <w:rFonts w:hint="default"/>
        <w:u w:val="single"/>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51C66715"/>
    <w:multiLevelType w:val="hybridMultilevel"/>
    <w:tmpl w:val="C3F2A55A"/>
    <w:lvl w:ilvl="0" w:tplc="5E76444E">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22" w15:restartNumberingAfterBreak="0">
    <w:nsid w:val="55C40D8D"/>
    <w:multiLevelType w:val="hybridMultilevel"/>
    <w:tmpl w:val="90E08D70"/>
    <w:lvl w:ilvl="0" w:tplc="C1BE12FC">
      <w:start w:val="3"/>
      <w:numFmt w:val="bullet"/>
      <w:lvlText w:val="-"/>
      <w:lvlJc w:val="left"/>
      <w:pPr>
        <w:ind w:left="927" w:hanging="360"/>
      </w:pPr>
      <w:rPr>
        <w:rFonts w:ascii="Times New Roman" w:eastAsia="SimSu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57E77E59"/>
    <w:multiLevelType w:val="hybridMultilevel"/>
    <w:tmpl w:val="45785DA4"/>
    <w:lvl w:ilvl="0" w:tplc="FFFFFFFF">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lvl>
    <w:lvl w:ilvl="2" w:tplc="F6C22F06">
      <w:start w:val="1"/>
      <w:numFmt w:val="lowerLetter"/>
      <w:lvlText w:val="%3)"/>
      <w:lvlJc w:val="left"/>
      <w:pPr>
        <w:ind w:left="2160" w:hanging="360"/>
      </w:pPr>
      <w:rPr>
        <w:rFonts w:ascii="Times New Roman" w:eastAsia="Times New Roman" w:hAnsi="Times New Roman" w:cs="Times New Roman"/>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9C94574"/>
    <w:multiLevelType w:val="hybridMultilevel"/>
    <w:tmpl w:val="99A00B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AF027E"/>
    <w:multiLevelType w:val="hybridMultilevel"/>
    <w:tmpl w:val="832CA38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EBD47B2"/>
    <w:multiLevelType w:val="hybridMultilevel"/>
    <w:tmpl w:val="8B8E36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05F6B44"/>
    <w:multiLevelType w:val="hybridMultilevel"/>
    <w:tmpl w:val="C3F2A55A"/>
    <w:lvl w:ilvl="0" w:tplc="5E76444E">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28" w15:restartNumberingAfterBreak="0">
    <w:nsid w:val="627C0524"/>
    <w:multiLevelType w:val="hybridMultilevel"/>
    <w:tmpl w:val="7062BD6A"/>
    <w:lvl w:ilvl="0" w:tplc="2B00E8E0">
      <w:start w:val="1"/>
      <w:numFmt w:val="decimal"/>
      <w:lvlText w:val="%1."/>
      <w:lvlJc w:val="left"/>
      <w:pPr>
        <w:ind w:left="927" w:hanging="360"/>
      </w:pPr>
      <w:rPr>
        <w:rFonts w:hint="default"/>
        <w:b w:val="0"/>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7C67649"/>
    <w:multiLevelType w:val="hybridMultilevel"/>
    <w:tmpl w:val="26D65DC4"/>
    <w:lvl w:ilvl="0" w:tplc="7AB6016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699D6F20"/>
    <w:multiLevelType w:val="hybridMultilevel"/>
    <w:tmpl w:val="5E52D09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1" w15:restartNumberingAfterBreak="0">
    <w:nsid w:val="6EB1596A"/>
    <w:multiLevelType w:val="hybridMultilevel"/>
    <w:tmpl w:val="11AAE7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39E3FA3"/>
    <w:multiLevelType w:val="hybridMultilevel"/>
    <w:tmpl w:val="51F8291C"/>
    <w:lvl w:ilvl="0" w:tplc="55AAB5DC">
      <w:start w:val="1"/>
      <w:numFmt w:val="lowerLetter"/>
      <w:lvlText w:val="%1)"/>
      <w:lvlJc w:val="left"/>
      <w:pPr>
        <w:ind w:left="1800" w:hanging="360"/>
      </w:pPr>
    </w:lvl>
    <w:lvl w:ilvl="1" w:tplc="04050019">
      <w:start w:val="1"/>
      <w:numFmt w:val="lowerLetter"/>
      <w:lvlText w:val="%2."/>
      <w:lvlJc w:val="left"/>
      <w:pPr>
        <w:ind w:left="2520" w:hanging="360"/>
      </w:pPr>
    </w:lvl>
    <w:lvl w:ilvl="2" w:tplc="0405001B">
      <w:start w:val="1"/>
      <w:numFmt w:val="lowerRoman"/>
      <w:lvlText w:val="%3."/>
      <w:lvlJc w:val="right"/>
      <w:pPr>
        <w:ind w:left="3240" w:hanging="180"/>
      </w:pPr>
    </w:lvl>
    <w:lvl w:ilvl="3" w:tplc="0405000F">
      <w:start w:val="1"/>
      <w:numFmt w:val="decimal"/>
      <w:lvlText w:val="%4."/>
      <w:lvlJc w:val="left"/>
      <w:pPr>
        <w:ind w:left="3960" w:hanging="360"/>
      </w:pPr>
    </w:lvl>
    <w:lvl w:ilvl="4" w:tplc="04050019">
      <w:start w:val="1"/>
      <w:numFmt w:val="lowerLetter"/>
      <w:lvlText w:val="%5."/>
      <w:lvlJc w:val="left"/>
      <w:pPr>
        <w:ind w:left="4680" w:hanging="360"/>
      </w:pPr>
    </w:lvl>
    <w:lvl w:ilvl="5" w:tplc="0405001B">
      <w:start w:val="1"/>
      <w:numFmt w:val="lowerRoman"/>
      <w:lvlText w:val="%6."/>
      <w:lvlJc w:val="right"/>
      <w:pPr>
        <w:ind w:left="5400" w:hanging="180"/>
      </w:pPr>
    </w:lvl>
    <w:lvl w:ilvl="6" w:tplc="0405000F">
      <w:start w:val="1"/>
      <w:numFmt w:val="decimal"/>
      <w:lvlText w:val="%7."/>
      <w:lvlJc w:val="left"/>
      <w:pPr>
        <w:ind w:left="6120" w:hanging="360"/>
      </w:pPr>
    </w:lvl>
    <w:lvl w:ilvl="7" w:tplc="04050019">
      <w:start w:val="1"/>
      <w:numFmt w:val="lowerLetter"/>
      <w:lvlText w:val="%8."/>
      <w:lvlJc w:val="left"/>
      <w:pPr>
        <w:ind w:left="6840" w:hanging="360"/>
      </w:pPr>
    </w:lvl>
    <w:lvl w:ilvl="8" w:tplc="0405001B">
      <w:start w:val="1"/>
      <w:numFmt w:val="lowerRoman"/>
      <w:lvlText w:val="%9."/>
      <w:lvlJc w:val="right"/>
      <w:pPr>
        <w:ind w:left="7560" w:hanging="180"/>
      </w:pPr>
    </w:lvl>
  </w:abstractNum>
  <w:abstractNum w:abstractNumId="33" w15:restartNumberingAfterBreak="0">
    <w:nsid w:val="7649206D"/>
    <w:multiLevelType w:val="hybridMultilevel"/>
    <w:tmpl w:val="2F0099D2"/>
    <w:lvl w:ilvl="0" w:tplc="76340DE0">
      <w:start w:val="1"/>
      <w:numFmt w:val="lowerLetter"/>
      <w:lvlText w:val="%1)"/>
      <w:lvlJc w:val="left"/>
      <w:pPr>
        <w:ind w:left="1778" w:hanging="360"/>
      </w:pPr>
      <w:rPr>
        <w:rFonts w:hint="default"/>
        <w:u w:val="none"/>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num w:numId="1" w16cid:durableId="1371153070">
    <w:abstractNumId w:val="18"/>
  </w:num>
  <w:num w:numId="2" w16cid:durableId="1682315010">
    <w:abstractNumId w:val="15"/>
  </w:num>
  <w:num w:numId="3" w16cid:durableId="1485774869">
    <w:abstractNumId w:val="11"/>
  </w:num>
  <w:num w:numId="4" w16cid:durableId="1345132905">
    <w:abstractNumId w:val="17"/>
  </w:num>
  <w:num w:numId="5" w16cid:durableId="1818452497">
    <w:abstractNumId w:val="6"/>
  </w:num>
  <w:num w:numId="6" w16cid:durableId="960383369">
    <w:abstractNumId w:val="10"/>
  </w:num>
  <w:num w:numId="7" w16cid:durableId="7950999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092175">
    <w:abstractNumId w:val="30"/>
  </w:num>
  <w:num w:numId="9" w16cid:durableId="656501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1002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2134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96364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6309966">
    <w:abstractNumId w:val="15"/>
  </w:num>
  <w:num w:numId="14" w16cid:durableId="2085492994">
    <w:abstractNumId w:val="27"/>
  </w:num>
  <w:num w:numId="15" w16cid:durableId="1862354445">
    <w:abstractNumId w:val="4"/>
  </w:num>
  <w:num w:numId="16" w16cid:durableId="1416511533">
    <w:abstractNumId w:val="0"/>
  </w:num>
  <w:num w:numId="17" w16cid:durableId="531575222">
    <w:abstractNumId w:val="30"/>
  </w:num>
  <w:num w:numId="18" w16cid:durableId="1120153066">
    <w:abstractNumId w:val="31"/>
  </w:num>
  <w:num w:numId="19" w16cid:durableId="729765342">
    <w:abstractNumId w:val="2"/>
  </w:num>
  <w:num w:numId="20" w16cid:durableId="166411596">
    <w:abstractNumId w:val="20"/>
  </w:num>
  <w:num w:numId="21" w16cid:durableId="1545024882">
    <w:abstractNumId w:val="19"/>
  </w:num>
  <w:num w:numId="22" w16cid:durableId="1898317799">
    <w:abstractNumId w:val="21"/>
  </w:num>
  <w:num w:numId="23" w16cid:durableId="579874987">
    <w:abstractNumId w:val="33"/>
  </w:num>
  <w:num w:numId="24" w16cid:durableId="944457914">
    <w:abstractNumId w:val="24"/>
  </w:num>
  <w:num w:numId="25" w16cid:durableId="1456292093">
    <w:abstractNumId w:val="8"/>
  </w:num>
  <w:num w:numId="26" w16cid:durableId="807210470">
    <w:abstractNumId w:val="13"/>
  </w:num>
  <w:num w:numId="27" w16cid:durableId="970091230">
    <w:abstractNumId w:val="15"/>
  </w:num>
  <w:num w:numId="28" w16cid:durableId="257252900">
    <w:abstractNumId w:val="9"/>
  </w:num>
  <w:num w:numId="29" w16cid:durableId="657541852">
    <w:abstractNumId w:val="25"/>
  </w:num>
  <w:num w:numId="30" w16cid:durableId="192767770">
    <w:abstractNumId w:val="3"/>
  </w:num>
  <w:num w:numId="31" w16cid:durableId="447550154">
    <w:abstractNumId w:val="28"/>
  </w:num>
  <w:num w:numId="32" w16cid:durableId="1074931718">
    <w:abstractNumId w:val="7"/>
  </w:num>
  <w:num w:numId="33" w16cid:durableId="1769500555">
    <w:abstractNumId w:val="5"/>
  </w:num>
  <w:num w:numId="34" w16cid:durableId="34165900">
    <w:abstractNumId w:val="23"/>
  </w:num>
  <w:num w:numId="35" w16cid:durableId="1935623452">
    <w:abstractNumId w:val="29"/>
  </w:num>
  <w:num w:numId="36" w16cid:durableId="2091727508">
    <w:abstractNumId w:val="14"/>
  </w:num>
  <w:num w:numId="37" w16cid:durableId="1327324656">
    <w:abstractNumId w:val="22"/>
  </w:num>
  <w:num w:numId="38" w16cid:durableId="120611463">
    <w:abstractNumId w:val="1"/>
  </w:num>
  <w:num w:numId="39" w16cid:durableId="603466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4FA"/>
    <w:rsid w:val="00004106"/>
    <w:rsid w:val="0000672A"/>
    <w:rsid w:val="0001538D"/>
    <w:rsid w:val="00022D52"/>
    <w:rsid w:val="00022D94"/>
    <w:rsid w:val="00031BA6"/>
    <w:rsid w:val="0003411F"/>
    <w:rsid w:val="00037345"/>
    <w:rsid w:val="00040C98"/>
    <w:rsid w:val="00042D5E"/>
    <w:rsid w:val="000516D4"/>
    <w:rsid w:val="00053379"/>
    <w:rsid w:val="000540EE"/>
    <w:rsid w:val="000557E2"/>
    <w:rsid w:val="000565C2"/>
    <w:rsid w:val="000567D3"/>
    <w:rsid w:val="00067735"/>
    <w:rsid w:val="00070A9A"/>
    <w:rsid w:val="0008384C"/>
    <w:rsid w:val="000861C9"/>
    <w:rsid w:val="000906B6"/>
    <w:rsid w:val="00092439"/>
    <w:rsid w:val="00094E50"/>
    <w:rsid w:val="000A31F2"/>
    <w:rsid w:val="000B1F5E"/>
    <w:rsid w:val="000C2307"/>
    <w:rsid w:val="000C288B"/>
    <w:rsid w:val="000D433C"/>
    <w:rsid w:val="000E384A"/>
    <w:rsid w:val="0010285F"/>
    <w:rsid w:val="0010656F"/>
    <w:rsid w:val="00111167"/>
    <w:rsid w:val="00111F93"/>
    <w:rsid w:val="001144D3"/>
    <w:rsid w:val="001272E5"/>
    <w:rsid w:val="00143139"/>
    <w:rsid w:val="00144333"/>
    <w:rsid w:val="00144742"/>
    <w:rsid w:val="001447A8"/>
    <w:rsid w:val="00151F69"/>
    <w:rsid w:val="001609E6"/>
    <w:rsid w:val="00166C3F"/>
    <w:rsid w:val="0017266E"/>
    <w:rsid w:val="001773A8"/>
    <w:rsid w:val="001778C7"/>
    <w:rsid w:val="00182575"/>
    <w:rsid w:val="0018334F"/>
    <w:rsid w:val="00187971"/>
    <w:rsid w:val="00191CD0"/>
    <w:rsid w:val="0019497D"/>
    <w:rsid w:val="001C3B33"/>
    <w:rsid w:val="001D0737"/>
    <w:rsid w:val="001E19CD"/>
    <w:rsid w:val="001E4F59"/>
    <w:rsid w:val="001E619D"/>
    <w:rsid w:val="001F266F"/>
    <w:rsid w:val="001F5D5B"/>
    <w:rsid w:val="001F72AE"/>
    <w:rsid w:val="00200118"/>
    <w:rsid w:val="0021066A"/>
    <w:rsid w:val="002126CF"/>
    <w:rsid w:val="00213174"/>
    <w:rsid w:val="00213597"/>
    <w:rsid w:val="002172F2"/>
    <w:rsid w:val="00223063"/>
    <w:rsid w:val="00224FC4"/>
    <w:rsid w:val="00234BC8"/>
    <w:rsid w:val="002418F7"/>
    <w:rsid w:val="00254A97"/>
    <w:rsid w:val="00255486"/>
    <w:rsid w:val="002615EE"/>
    <w:rsid w:val="002623A2"/>
    <w:rsid w:val="00262CC2"/>
    <w:rsid w:val="00282978"/>
    <w:rsid w:val="002931BC"/>
    <w:rsid w:val="002A120B"/>
    <w:rsid w:val="002B2860"/>
    <w:rsid w:val="002C7B38"/>
    <w:rsid w:val="002D6FEC"/>
    <w:rsid w:val="002D770A"/>
    <w:rsid w:val="002E04FB"/>
    <w:rsid w:val="002E0847"/>
    <w:rsid w:val="002E24D6"/>
    <w:rsid w:val="002F0F8C"/>
    <w:rsid w:val="002F4720"/>
    <w:rsid w:val="002F4D9C"/>
    <w:rsid w:val="002F63F3"/>
    <w:rsid w:val="0031037F"/>
    <w:rsid w:val="00315DA7"/>
    <w:rsid w:val="00326A9B"/>
    <w:rsid w:val="00326E4E"/>
    <w:rsid w:val="003359C0"/>
    <w:rsid w:val="0035009B"/>
    <w:rsid w:val="00351DBE"/>
    <w:rsid w:val="003661F1"/>
    <w:rsid w:val="00366531"/>
    <w:rsid w:val="00373AEE"/>
    <w:rsid w:val="00391025"/>
    <w:rsid w:val="00395DFE"/>
    <w:rsid w:val="003B7259"/>
    <w:rsid w:val="003C5577"/>
    <w:rsid w:val="003D24FA"/>
    <w:rsid w:val="003E2649"/>
    <w:rsid w:val="003F3891"/>
    <w:rsid w:val="003F69CC"/>
    <w:rsid w:val="00403225"/>
    <w:rsid w:val="00407744"/>
    <w:rsid w:val="004149E3"/>
    <w:rsid w:val="004151A8"/>
    <w:rsid w:val="00431AA0"/>
    <w:rsid w:val="00435A59"/>
    <w:rsid w:val="00457E30"/>
    <w:rsid w:val="004648A5"/>
    <w:rsid w:val="00467E15"/>
    <w:rsid w:val="00483CF4"/>
    <w:rsid w:val="004971F2"/>
    <w:rsid w:val="00497FCB"/>
    <w:rsid w:val="004A7158"/>
    <w:rsid w:val="004B0AA0"/>
    <w:rsid w:val="004B5C04"/>
    <w:rsid w:val="004B60B7"/>
    <w:rsid w:val="004F22FE"/>
    <w:rsid w:val="004F5012"/>
    <w:rsid w:val="0050222C"/>
    <w:rsid w:val="00514D2B"/>
    <w:rsid w:val="00515937"/>
    <w:rsid w:val="005174EA"/>
    <w:rsid w:val="005314E7"/>
    <w:rsid w:val="00533F36"/>
    <w:rsid w:val="00543C5E"/>
    <w:rsid w:val="0055058F"/>
    <w:rsid w:val="00553D84"/>
    <w:rsid w:val="00573302"/>
    <w:rsid w:val="00575CC5"/>
    <w:rsid w:val="00581FC7"/>
    <w:rsid w:val="00586159"/>
    <w:rsid w:val="005866A1"/>
    <w:rsid w:val="005922A3"/>
    <w:rsid w:val="00595063"/>
    <w:rsid w:val="005B3507"/>
    <w:rsid w:val="005B77A3"/>
    <w:rsid w:val="005B796D"/>
    <w:rsid w:val="005E0D2B"/>
    <w:rsid w:val="005E0F4E"/>
    <w:rsid w:val="005E3D55"/>
    <w:rsid w:val="005E5DDE"/>
    <w:rsid w:val="00600910"/>
    <w:rsid w:val="00610EF7"/>
    <w:rsid w:val="006134BE"/>
    <w:rsid w:val="006212D0"/>
    <w:rsid w:val="00621949"/>
    <w:rsid w:val="00633566"/>
    <w:rsid w:val="00641578"/>
    <w:rsid w:val="0065162C"/>
    <w:rsid w:val="006573BC"/>
    <w:rsid w:val="00660540"/>
    <w:rsid w:val="0066083E"/>
    <w:rsid w:val="006618C2"/>
    <w:rsid w:val="00663465"/>
    <w:rsid w:val="00667646"/>
    <w:rsid w:val="006842C0"/>
    <w:rsid w:val="0068430F"/>
    <w:rsid w:val="00687104"/>
    <w:rsid w:val="00692DFF"/>
    <w:rsid w:val="006A33C4"/>
    <w:rsid w:val="006B6DE0"/>
    <w:rsid w:val="006C5A9A"/>
    <w:rsid w:val="006D302B"/>
    <w:rsid w:val="006D4946"/>
    <w:rsid w:val="006D4E65"/>
    <w:rsid w:val="006D5276"/>
    <w:rsid w:val="006F672C"/>
    <w:rsid w:val="00702334"/>
    <w:rsid w:val="00707341"/>
    <w:rsid w:val="00716893"/>
    <w:rsid w:val="00720B34"/>
    <w:rsid w:val="00726587"/>
    <w:rsid w:val="00732B9F"/>
    <w:rsid w:val="00741FC8"/>
    <w:rsid w:val="00744C29"/>
    <w:rsid w:val="00744DA9"/>
    <w:rsid w:val="00746694"/>
    <w:rsid w:val="007541E6"/>
    <w:rsid w:val="0075463F"/>
    <w:rsid w:val="007564B9"/>
    <w:rsid w:val="00756C1A"/>
    <w:rsid w:val="007574FC"/>
    <w:rsid w:val="0077198C"/>
    <w:rsid w:val="007734B9"/>
    <w:rsid w:val="007749E3"/>
    <w:rsid w:val="00774C64"/>
    <w:rsid w:val="00777C30"/>
    <w:rsid w:val="00780908"/>
    <w:rsid w:val="007828F9"/>
    <w:rsid w:val="0079095B"/>
    <w:rsid w:val="00794B1E"/>
    <w:rsid w:val="007B7807"/>
    <w:rsid w:val="007C093A"/>
    <w:rsid w:val="007C6687"/>
    <w:rsid w:val="007D4248"/>
    <w:rsid w:val="007E102D"/>
    <w:rsid w:val="007E13D3"/>
    <w:rsid w:val="007E15E6"/>
    <w:rsid w:val="007E7A27"/>
    <w:rsid w:val="007F02CC"/>
    <w:rsid w:val="00800DF7"/>
    <w:rsid w:val="008012B3"/>
    <w:rsid w:val="00801319"/>
    <w:rsid w:val="00817295"/>
    <w:rsid w:val="0083454B"/>
    <w:rsid w:val="00844988"/>
    <w:rsid w:val="008457DF"/>
    <w:rsid w:val="00850E03"/>
    <w:rsid w:val="00851F3D"/>
    <w:rsid w:val="0085435B"/>
    <w:rsid w:val="00860252"/>
    <w:rsid w:val="0086026A"/>
    <w:rsid w:val="00870708"/>
    <w:rsid w:val="00870E58"/>
    <w:rsid w:val="00873224"/>
    <w:rsid w:val="0087650A"/>
    <w:rsid w:val="00884BD1"/>
    <w:rsid w:val="00886D84"/>
    <w:rsid w:val="00887B71"/>
    <w:rsid w:val="00890389"/>
    <w:rsid w:val="00893171"/>
    <w:rsid w:val="00897E9A"/>
    <w:rsid w:val="008B0DB9"/>
    <w:rsid w:val="008B455E"/>
    <w:rsid w:val="008B4724"/>
    <w:rsid w:val="008B4DCB"/>
    <w:rsid w:val="008B5144"/>
    <w:rsid w:val="008D3C6D"/>
    <w:rsid w:val="008D7624"/>
    <w:rsid w:val="008F5BB9"/>
    <w:rsid w:val="008F7D2C"/>
    <w:rsid w:val="00900172"/>
    <w:rsid w:val="009112E7"/>
    <w:rsid w:val="00911E50"/>
    <w:rsid w:val="00912DDB"/>
    <w:rsid w:val="009217EB"/>
    <w:rsid w:val="0092702B"/>
    <w:rsid w:val="0094478D"/>
    <w:rsid w:val="00971BBE"/>
    <w:rsid w:val="0098145B"/>
    <w:rsid w:val="00986DD7"/>
    <w:rsid w:val="00990813"/>
    <w:rsid w:val="009912F7"/>
    <w:rsid w:val="00993C18"/>
    <w:rsid w:val="00996EE8"/>
    <w:rsid w:val="009B00D7"/>
    <w:rsid w:val="009C1742"/>
    <w:rsid w:val="009C2D01"/>
    <w:rsid w:val="009C3376"/>
    <w:rsid w:val="009C521D"/>
    <w:rsid w:val="009D3F7E"/>
    <w:rsid w:val="009E1E7F"/>
    <w:rsid w:val="009E674E"/>
    <w:rsid w:val="00A02E22"/>
    <w:rsid w:val="00A063A5"/>
    <w:rsid w:val="00A2757C"/>
    <w:rsid w:val="00A41851"/>
    <w:rsid w:val="00A532BF"/>
    <w:rsid w:val="00A744E5"/>
    <w:rsid w:val="00A82FDB"/>
    <w:rsid w:val="00A9003F"/>
    <w:rsid w:val="00A915D9"/>
    <w:rsid w:val="00A9231E"/>
    <w:rsid w:val="00A943EA"/>
    <w:rsid w:val="00A955BA"/>
    <w:rsid w:val="00AA6A43"/>
    <w:rsid w:val="00AB457B"/>
    <w:rsid w:val="00AB71EB"/>
    <w:rsid w:val="00AC069F"/>
    <w:rsid w:val="00AC654A"/>
    <w:rsid w:val="00AC75DF"/>
    <w:rsid w:val="00AD24CA"/>
    <w:rsid w:val="00AE3729"/>
    <w:rsid w:val="00AF471E"/>
    <w:rsid w:val="00AF60D0"/>
    <w:rsid w:val="00B00260"/>
    <w:rsid w:val="00B02DEF"/>
    <w:rsid w:val="00B21EB0"/>
    <w:rsid w:val="00B350DE"/>
    <w:rsid w:val="00B37BEE"/>
    <w:rsid w:val="00B61389"/>
    <w:rsid w:val="00B65AF7"/>
    <w:rsid w:val="00B67FFD"/>
    <w:rsid w:val="00B71F61"/>
    <w:rsid w:val="00B931E6"/>
    <w:rsid w:val="00BA5C46"/>
    <w:rsid w:val="00BB35A5"/>
    <w:rsid w:val="00BC2D65"/>
    <w:rsid w:val="00BD055E"/>
    <w:rsid w:val="00BD3C1F"/>
    <w:rsid w:val="00BD4E7B"/>
    <w:rsid w:val="00BE1DFD"/>
    <w:rsid w:val="00C1067B"/>
    <w:rsid w:val="00C335D3"/>
    <w:rsid w:val="00C35C76"/>
    <w:rsid w:val="00C37543"/>
    <w:rsid w:val="00C440BA"/>
    <w:rsid w:val="00C500C1"/>
    <w:rsid w:val="00C57476"/>
    <w:rsid w:val="00C62B7D"/>
    <w:rsid w:val="00C74584"/>
    <w:rsid w:val="00C7693D"/>
    <w:rsid w:val="00C97AEA"/>
    <w:rsid w:val="00CB49AB"/>
    <w:rsid w:val="00CB751C"/>
    <w:rsid w:val="00CC397C"/>
    <w:rsid w:val="00CD08B2"/>
    <w:rsid w:val="00CE48DB"/>
    <w:rsid w:val="00CE6971"/>
    <w:rsid w:val="00CE741A"/>
    <w:rsid w:val="00CF2258"/>
    <w:rsid w:val="00CF4574"/>
    <w:rsid w:val="00D014F1"/>
    <w:rsid w:val="00D0290C"/>
    <w:rsid w:val="00D05C14"/>
    <w:rsid w:val="00D169FE"/>
    <w:rsid w:val="00D5189B"/>
    <w:rsid w:val="00D71FC1"/>
    <w:rsid w:val="00D76DF3"/>
    <w:rsid w:val="00D77AEA"/>
    <w:rsid w:val="00D81119"/>
    <w:rsid w:val="00D84829"/>
    <w:rsid w:val="00D87BF6"/>
    <w:rsid w:val="00D94C0C"/>
    <w:rsid w:val="00D97466"/>
    <w:rsid w:val="00DA343E"/>
    <w:rsid w:val="00DA70F1"/>
    <w:rsid w:val="00DA7986"/>
    <w:rsid w:val="00DB3313"/>
    <w:rsid w:val="00DB43DB"/>
    <w:rsid w:val="00DC7808"/>
    <w:rsid w:val="00DD3891"/>
    <w:rsid w:val="00DE2370"/>
    <w:rsid w:val="00DE5180"/>
    <w:rsid w:val="00E255F9"/>
    <w:rsid w:val="00E27544"/>
    <w:rsid w:val="00E35A6A"/>
    <w:rsid w:val="00E372B5"/>
    <w:rsid w:val="00E43489"/>
    <w:rsid w:val="00E43FE8"/>
    <w:rsid w:val="00E54714"/>
    <w:rsid w:val="00E615B7"/>
    <w:rsid w:val="00E6551E"/>
    <w:rsid w:val="00E66157"/>
    <w:rsid w:val="00E67C7D"/>
    <w:rsid w:val="00E71930"/>
    <w:rsid w:val="00E81D68"/>
    <w:rsid w:val="00E84C60"/>
    <w:rsid w:val="00E86920"/>
    <w:rsid w:val="00EA7679"/>
    <w:rsid w:val="00EB2351"/>
    <w:rsid w:val="00EB3431"/>
    <w:rsid w:val="00EB4BE0"/>
    <w:rsid w:val="00EB69B5"/>
    <w:rsid w:val="00EB7700"/>
    <w:rsid w:val="00EC4FFD"/>
    <w:rsid w:val="00EC7CBF"/>
    <w:rsid w:val="00ED1D06"/>
    <w:rsid w:val="00EF52AD"/>
    <w:rsid w:val="00F073A6"/>
    <w:rsid w:val="00F12D08"/>
    <w:rsid w:val="00F44EA3"/>
    <w:rsid w:val="00F4636A"/>
    <w:rsid w:val="00F54794"/>
    <w:rsid w:val="00F60F5C"/>
    <w:rsid w:val="00F6493E"/>
    <w:rsid w:val="00F70614"/>
    <w:rsid w:val="00F71689"/>
    <w:rsid w:val="00F71930"/>
    <w:rsid w:val="00F741A0"/>
    <w:rsid w:val="00F74C0A"/>
    <w:rsid w:val="00F76017"/>
    <w:rsid w:val="00F768F7"/>
    <w:rsid w:val="00F76A3E"/>
    <w:rsid w:val="00F76E2F"/>
    <w:rsid w:val="00FA3CF1"/>
    <w:rsid w:val="00FA6574"/>
    <w:rsid w:val="00FA65FD"/>
    <w:rsid w:val="00FB1F00"/>
    <w:rsid w:val="00FB2F75"/>
    <w:rsid w:val="00FB5676"/>
    <w:rsid w:val="00FB77FE"/>
    <w:rsid w:val="00FE485B"/>
    <w:rsid w:val="00F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5F66C2"/>
  <w15:docId w15:val="{A9B6E139-E963-4744-B6B0-534BA0CA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13174"/>
    <w:pPr>
      <w:spacing w:after="200" w:line="276" w:lineRule="auto"/>
    </w:pPr>
    <w:rPr>
      <w:sz w:val="22"/>
      <w:szCs w:val="22"/>
      <w:lang w:val="en-US" w:eastAsia="zh-CN"/>
    </w:rPr>
  </w:style>
  <w:style w:type="paragraph" w:styleId="Nadpis1">
    <w:name w:val="heading 1"/>
    <w:next w:val="Normln"/>
    <w:link w:val="Nadpis1Char"/>
    <w:uiPriority w:val="9"/>
    <w:qFormat/>
    <w:rsid w:val="005B3507"/>
    <w:pPr>
      <w:numPr>
        <w:numId w:val="2"/>
      </w:numPr>
      <w:spacing w:before="720" w:after="480" w:line="216" w:lineRule="auto"/>
      <w:outlineLvl w:val="0"/>
    </w:pPr>
    <w:rPr>
      <w:rFonts w:ascii="Arial Black" w:eastAsia="Times New Roman" w:hAnsi="Arial Black" w:cs="Arial"/>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012B3"/>
    <w:pPr>
      <w:tabs>
        <w:tab w:val="center" w:pos="4536"/>
        <w:tab w:val="right" w:pos="9072"/>
      </w:tabs>
    </w:pPr>
  </w:style>
  <w:style w:type="character" w:customStyle="1" w:styleId="ZhlavChar">
    <w:name w:val="Záhlaví Char"/>
    <w:link w:val="Zhlav"/>
    <w:uiPriority w:val="99"/>
    <w:rsid w:val="008012B3"/>
    <w:rPr>
      <w:sz w:val="22"/>
      <w:szCs w:val="22"/>
      <w:lang w:val="en-US" w:eastAsia="zh-CN"/>
    </w:rPr>
  </w:style>
  <w:style w:type="paragraph" w:styleId="Zpat">
    <w:name w:val="footer"/>
    <w:basedOn w:val="Normln"/>
    <w:link w:val="ZpatChar"/>
    <w:uiPriority w:val="99"/>
    <w:unhideWhenUsed/>
    <w:rsid w:val="008012B3"/>
    <w:pPr>
      <w:tabs>
        <w:tab w:val="center" w:pos="4536"/>
        <w:tab w:val="right" w:pos="9072"/>
      </w:tabs>
    </w:pPr>
  </w:style>
  <w:style w:type="character" w:customStyle="1" w:styleId="ZpatChar">
    <w:name w:val="Zápatí Char"/>
    <w:link w:val="Zpat"/>
    <w:uiPriority w:val="99"/>
    <w:rsid w:val="008012B3"/>
    <w:rPr>
      <w:sz w:val="22"/>
      <w:szCs w:val="22"/>
      <w:lang w:val="en-US" w:eastAsia="zh-CN"/>
    </w:rPr>
  </w:style>
  <w:style w:type="paragraph" w:styleId="Textbubliny">
    <w:name w:val="Balloon Text"/>
    <w:basedOn w:val="Normln"/>
    <w:link w:val="TextbublinyChar"/>
    <w:uiPriority w:val="99"/>
    <w:semiHidden/>
    <w:unhideWhenUsed/>
    <w:rsid w:val="000540E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540EE"/>
    <w:rPr>
      <w:rFonts w:ascii="Segoe UI" w:hAnsi="Segoe UI" w:cs="Segoe UI"/>
      <w:sz w:val="18"/>
      <w:szCs w:val="18"/>
      <w:lang w:val="en-US" w:eastAsia="zh-CN"/>
    </w:rPr>
  </w:style>
  <w:style w:type="character" w:styleId="Odkaznakoment">
    <w:name w:val="annotation reference"/>
    <w:basedOn w:val="Standardnpsmoodstavce"/>
    <w:unhideWhenUsed/>
    <w:rsid w:val="00111F93"/>
    <w:rPr>
      <w:sz w:val="16"/>
      <w:szCs w:val="16"/>
    </w:rPr>
  </w:style>
  <w:style w:type="paragraph" w:styleId="Textkomente">
    <w:name w:val="annotation text"/>
    <w:basedOn w:val="Normln"/>
    <w:link w:val="TextkomenteChar"/>
    <w:uiPriority w:val="99"/>
    <w:unhideWhenUsed/>
    <w:rsid w:val="00111F93"/>
    <w:pPr>
      <w:spacing w:line="240" w:lineRule="auto"/>
    </w:pPr>
    <w:rPr>
      <w:sz w:val="20"/>
      <w:szCs w:val="20"/>
    </w:rPr>
  </w:style>
  <w:style w:type="character" w:customStyle="1" w:styleId="TextkomenteChar">
    <w:name w:val="Text komentáře Char"/>
    <w:basedOn w:val="Standardnpsmoodstavce"/>
    <w:link w:val="Textkomente"/>
    <w:uiPriority w:val="99"/>
    <w:rsid w:val="00111F93"/>
    <w:rPr>
      <w:lang w:val="en-US" w:eastAsia="zh-CN"/>
    </w:rPr>
  </w:style>
  <w:style w:type="paragraph" w:styleId="Pedmtkomente">
    <w:name w:val="annotation subject"/>
    <w:basedOn w:val="Textkomente"/>
    <w:next w:val="Textkomente"/>
    <w:link w:val="PedmtkomenteChar"/>
    <w:uiPriority w:val="99"/>
    <w:semiHidden/>
    <w:unhideWhenUsed/>
    <w:rsid w:val="00111F93"/>
    <w:rPr>
      <w:b/>
      <w:bCs/>
    </w:rPr>
  </w:style>
  <w:style w:type="character" w:customStyle="1" w:styleId="PedmtkomenteChar">
    <w:name w:val="Předmět komentáře Char"/>
    <w:basedOn w:val="TextkomenteChar"/>
    <w:link w:val="Pedmtkomente"/>
    <w:uiPriority w:val="99"/>
    <w:semiHidden/>
    <w:rsid w:val="00111F93"/>
    <w:rPr>
      <w:b/>
      <w:bCs/>
      <w:lang w:val="en-US" w:eastAsia="zh-CN"/>
    </w:rPr>
  </w:style>
  <w:style w:type="character" w:customStyle="1" w:styleId="Nadpis1Char">
    <w:name w:val="Nadpis 1 Char"/>
    <w:basedOn w:val="Standardnpsmoodstavce"/>
    <w:link w:val="Nadpis1"/>
    <w:uiPriority w:val="9"/>
    <w:rsid w:val="005B3507"/>
    <w:rPr>
      <w:rFonts w:ascii="Arial Black" w:eastAsia="Times New Roman" w:hAnsi="Arial Black" w:cs="Arial"/>
      <w:sz w:val="26"/>
      <w:szCs w:val="26"/>
    </w:rPr>
  </w:style>
  <w:style w:type="paragraph" w:styleId="Revize">
    <w:name w:val="Revision"/>
    <w:hidden/>
    <w:uiPriority w:val="99"/>
    <w:semiHidden/>
    <w:rsid w:val="005B3507"/>
    <w:rPr>
      <w:sz w:val="22"/>
      <w:szCs w:val="22"/>
      <w:lang w:val="en-US" w:eastAsia="zh-CN"/>
    </w:rPr>
  </w:style>
  <w:style w:type="paragraph" w:styleId="Nzev">
    <w:name w:val="Title"/>
    <w:basedOn w:val="Normln"/>
    <w:link w:val="NzevChar"/>
    <w:qFormat/>
    <w:rsid w:val="00467E15"/>
    <w:pPr>
      <w:spacing w:after="0" w:line="240" w:lineRule="auto"/>
      <w:jc w:val="center"/>
    </w:pPr>
    <w:rPr>
      <w:rFonts w:ascii="Times New Roman" w:eastAsia="Times New Roman" w:hAnsi="Times New Roman"/>
      <w:b/>
      <w:bCs/>
      <w:sz w:val="24"/>
      <w:szCs w:val="24"/>
      <w:lang w:val="cs-CZ" w:eastAsia="cs-CZ"/>
    </w:rPr>
  </w:style>
  <w:style w:type="character" w:customStyle="1" w:styleId="NzevChar">
    <w:name w:val="Název Char"/>
    <w:basedOn w:val="Standardnpsmoodstavce"/>
    <w:link w:val="Nzev"/>
    <w:rsid w:val="00467E15"/>
    <w:rPr>
      <w:rFonts w:ascii="Times New Roman" w:eastAsia="Times New Roman" w:hAnsi="Times New Roman"/>
      <w:b/>
      <w:bCs/>
      <w:sz w:val="24"/>
      <w:szCs w:val="24"/>
    </w:rPr>
  </w:style>
  <w:style w:type="paragraph" w:styleId="Odstavecseseznamem">
    <w:name w:val="List Paragraph"/>
    <w:aliases w:val="N4,Odstavec,Bullet Number,lp1,lp11,List Paragraph11,Bullet 1,Use Case List Paragraph,List Paragraph1,Odstavec se seznamem a odrážkou,1 úroveň Odstavec se seznamem,Základní styl odstavce,Section,Nad,Odstavec_muj"/>
    <w:basedOn w:val="Normln"/>
    <w:link w:val="OdstavecseseznamemChar"/>
    <w:uiPriority w:val="34"/>
    <w:qFormat/>
    <w:rsid w:val="00DC7808"/>
    <w:pPr>
      <w:spacing w:after="0" w:line="240" w:lineRule="auto"/>
      <w:ind w:left="720"/>
      <w:contextualSpacing/>
      <w:jc w:val="both"/>
    </w:pPr>
    <w:rPr>
      <w:rFonts w:ascii="Times New Roman" w:eastAsia="Times New Roman" w:hAnsi="Times New Roman"/>
      <w:szCs w:val="20"/>
      <w:lang w:val="cs-CZ" w:eastAsia="cs-CZ"/>
    </w:rPr>
  </w:style>
  <w:style w:type="character" w:customStyle="1" w:styleId="OdstavecseseznamemChar">
    <w:name w:val="Odstavec se seznamem Char"/>
    <w:aliases w:val="N4 Char,Odstavec Char,Bullet Number Char,lp1 Char,lp11 Char,List Paragraph11 Char,Bullet 1 Char,Use Case List Paragraph Char,List Paragraph1 Char,Odstavec se seznamem a odrážkou Char,1 úroveň Odstavec se seznamem Char,Nad Char"/>
    <w:basedOn w:val="Standardnpsmoodstavce"/>
    <w:link w:val="Odstavecseseznamem"/>
    <w:uiPriority w:val="34"/>
    <w:locked/>
    <w:rsid w:val="00DC7808"/>
    <w:rPr>
      <w:rFonts w:ascii="Times New Roman" w:eastAsia="Times New Roman" w:hAnsi="Times New Roman"/>
      <w:sz w:val="22"/>
    </w:rPr>
  </w:style>
  <w:style w:type="character" w:customStyle="1" w:styleId="Zkladntext">
    <w:name w:val="Základní text_"/>
    <w:basedOn w:val="Standardnpsmoodstavce"/>
    <w:link w:val="Zkladntext1"/>
    <w:rsid w:val="00C7693D"/>
    <w:rPr>
      <w:rFonts w:ascii="Arial" w:eastAsia="Arial" w:hAnsi="Arial" w:cs="Arial"/>
      <w:color w:val="473F54"/>
      <w:sz w:val="9"/>
      <w:szCs w:val="9"/>
      <w:shd w:val="clear" w:color="auto" w:fill="FFFFFF"/>
    </w:rPr>
  </w:style>
  <w:style w:type="paragraph" w:customStyle="1" w:styleId="Zkladntext1">
    <w:name w:val="Základní text1"/>
    <w:basedOn w:val="Normln"/>
    <w:link w:val="Zkladntext"/>
    <w:rsid w:val="00C7693D"/>
    <w:pPr>
      <w:widowControl w:val="0"/>
      <w:shd w:val="clear" w:color="auto" w:fill="FFFFFF"/>
      <w:spacing w:after="60" w:line="422" w:lineRule="auto"/>
      <w:ind w:firstLine="20"/>
    </w:pPr>
    <w:rPr>
      <w:rFonts w:ascii="Arial" w:eastAsia="Arial" w:hAnsi="Arial" w:cs="Arial"/>
      <w:color w:val="473F54"/>
      <w:sz w:val="9"/>
      <w:szCs w:val="9"/>
      <w:lang w:val="cs-CZ" w:eastAsia="cs-CZ"/>
    </w:rPr>
  </w:style>
  <w:style w:type="character" w:styleId="Hypertextovodkaz">
    <w:name w:val="Hyperlink"/>
    <w:basedOn w:val="Standardnpsmoodstavce"/>
    <w:uiPriority w:val="99"/>
    <w:unhideWhenUsed/>
    <w:rsid w:val="00A2757C"/>
    <w:rPr>
      <w:color w:val="auto"/>
      <w:u w:val="single"/>
    </w:rPr>
  </w:style>
  <w:style w:type="character" w:styleId="Sledovanodkaz">
    <w:name w:val="FollowedHyperlink"/>
    <w:basedOn w:val="Standardnpsmoodstavce"/>
    <w:uiPriority w:val="99"/>
    <w:semiHidden/>
    <w:unhideWhenUsed/>
    <w:rsid w:val="00EF52AD"/>
    <w:rPr>
      <w:color w:val="800080" w:themeColor="followedHyperlink"/>
      <w:u w:val="single"/>
    </w:rPr>
  </w:style>
  <w:style w:type="paragraph" w:customStyle="1" w:styleId="Text">
    <w:name w:val="Text"/>
    <w:basedOn w:val="Normln"/>
    <w:uiPriority w:val="99"/>
    <w:rsid w:val="000565C2"/>
    <w:pPr>
      <w:tabs>
        <w:tab w:val="left" w:pos="227"/>
      </w:tabs>
      <w:spacing w:after="0" w:line="220" w:lineRule="exact"/>
      <w:jc w:val="both"/>
    </w:pPr>
    <w:rPr>
      <w:rFonts w:ascii="Book Antiqua" w:eastAsia="Times New Roman" w:hAnsi="Book Antiqua"/>
      <w:color w:val="000000"/>
      <w:sz w:val="18"/>
      <w:szCs w:val="20"/>
      <w:lang w:val="cs-CZ" w:eastAsia="cs-CZ"/>
    </w:rPr>
  </w:style>
  <w:style w:type="character" w:customStyle="1" w:styleId="Nevyeenzmnka1">
    <w:name w:val="Nevyřešená zmínka1"/>
    <w:basedOn w:val="Standardnpsmoodstavce"/>
    <w:uiPriority w:val="99"/>
    <w:semiHidden/>
    <w:unhideWhenUsed/>
    <w:rsid w:val="00090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268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p.gov.cz/cz/agenda/ekonomicke-nastroje-na-ochranu-zivotniho-prostredi/environmentalni-podminky-pri-cerpani-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70E7C-8696-4B51-8C2F-E91A388BB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2358</Words>
  <Characters>13918</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DPO</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Vyroubalová</dc:creator>
  <cp:keywords/>
  <dc:description/>
  <cp:lastModifiedBy>AK ZO</cp:lastModifiedBy>
  <cp:revision>4</cp:revision>
  <dcterms:created xsi:type="dcterms:W3CDTF">2026-03-17T13:20:00Z</dcterms:created>
  <dcterms:modified xsi:type="dcterms:W3CDTF">2026-04-02T05:52:00Z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45150b12497245fa8870401157b10594</vt:lpwstr>
  </property>
</Properties>
</file>