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01_2 Krycí list</w:t>
      </w:r>
    </w:p>
    <w:p>
      <w:pPr>
        <w:pStyle w:val="Normal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Krycí list nabídky</w:t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3"/>
        <w:gridCol w:w="5099"/>
      </w:tblGrid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Název zakázky: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eastAsia="Calibri" w:cs="" w:ascii="Verdana" w:hAnsi="Verdana"/>
                <w:b/>
                <w:bCs/>
                <w:kern w:val="2"/>
                <w:sz w:val="20"/>
                <w:szCs w:val="20"/>
                <w:lang w:val="cs-CZ" w:eastAsia="en-US" w:bidi="ar-SA"/>
              </w:rPr>
              <w:t>Chodník Záguří - Těrlicko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eastAsia="Calibri" w:cs="" w:ascii="Verdana" w:hAnsi="Verdana"/>
                <w:b/>
                <w:bCs/>
                <w:kern w:val="2"/>
                <w:sz w:val="20"/>
                <w:szCs w:val="20"/>
                <w:lang w:val="cs-CZ" w:eastAsia="en-US" w:bidi="ar-SA"/>
              </w:rPr>
              <w:t>Identifikace dodavatele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Název dodavatele: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Sídlo: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Tel.: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Elektronická adresa pro komunikaci v průběhu procesu zadávacího řízení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IČO: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DIČ: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(plátce/neplátce DPH)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Osoba oprávněná jednat za dodavatele: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Kontaktní osoba: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Tel. kontaktní osoby: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before="120" w:after="160"/>
        <w:jc w:val="center"/>
        <w:rPr>
          <w:rFonts w:ascii="Verdana" w:hAnsi="Verdana" w:cs="Tahoma"/>
          <w:b/>
          <w:bCs/>
          <w:sz w:val="20"/>
          <w:szCs w:val="20"/>
          <w:u w:val="single"/>
        </w:rPr>
      </w:pPr>
      <w:r>
        <w:rPr>
          <w:rFonts w:cs="Tahoma" w:ascii="Verdana" w:hAnsi="Verdana"/>
          <w:b/>
          <w:bCs/>
          <w:sz w:val="20"/>
          <w:szCs w:val="20"/>
          <w:u w:val="single"/>
        </w:rPr>
        <w:t>Čestné prohlášení:</w:t>
      </w:r>
    </w:p>
    <w:p>
      <w:pPr>
        <w:pStyle w:val="Normal"/>
        <w:spacing w:before="120" w:after="16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Čestně prohlašuji, že jako účastník zadávacího řízení výše uvedené veřejné zakázky nejsme poddodavatelem, kterým jiný dodavatel prokazuje kvalifikaci v tomto zadávacím řízení.</w:t>
      </w:r>
    </w:p>
    <w:p>
      <w:pPr>
        <w:pStyle w:val="Normal"/>
        <w:spacing w:before="0" w:after="24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Čestně prohlašujeme, že jsme dodavatel, který splňuje</w:t>
      </w:r>
    </w:p>
    <w:p>
      <w:pPr>
        <w:pStyle w:val="ListParagraph"/>
        <w:shd w:val="clear" w:color="auto" w:fill="FFFFFF"/>
        <w:spacing w:lineRule="auto" w:line="240" w:before="120" w:after="60"/>
        <w:ind w:left="0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I. základní způsobilost, tj. že je dodavatelem, který:</w:t>
      </w:r>
    </w:p>
    <w:p>
      <w:pPr>
        <w:pStyle w:val="ListParagraph"/>
        <w:numPr>
          <w:ilvl w:val="0"/>
          <w:numId w:val="2"/>
        </w:numPr>
        <w:shd w:val="clear" w:color="auto" w:fill="FFFFFF"/>
        <w:spacing w:before="60" w:after="6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sz w:val="20"/>
          <w:szCs w:val="20"/>
          <w:lang w:eastAsia="cs-CZ"/>
        </w:rPr>
        <w:t>nebyl v zemi svého sídla v posledních 5 letech před zahájením zadávacího řízení (veřejné zakázky malého rozsahu) pravomocně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odsouzen pro trestný čin uvedený v příloze č. 3 zákona č. 134/2016 Sb., o zadávání veřejných zakázek, ve znění pozdějších předpisů nebo obdobný trestný čin podle právního řádu země sídla dodavatele; k zahlazeným odsouzením se nepřihlíží. Je-li účastník právnickou osobou, musí tuto podmínku splňovat tato právnická osoba a zároveň každý člen statutárního orgánu. Je-li členem statutárního orgánu účastníka právnická osoba, musí tuto podmínku splňovat: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a) tato právnická osoba,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b) každý člen statutárního orgánu této právnické osoby 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c) osoba zastupující tuto právnickou osobu v statutárním orgánu dodavatele,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v evidenci daní zachycen splatný daňový nedoplatek,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splatný nedoplatek na pojistném nebo na penále na veřejné zdravotní pojištění,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není v likvidaci (dle § 187 zákona č. 89/2012 Sb., občanský zákoník), proti němuž nebylo vydáno rozhodnutí o úpadku (§ 136 zákona č. 182/2006 Sb., o úpadku a způsobech jeho řešení - insolvenční zákon, vůči němuž nebyla nařízena nucená správa podle jiného právního předpisu nebo v obdobné situaci podle právního řádu země sídla dodavatele.</w:t>
      </w:r>
    </w:p>
    <w:p>
      <w:pPr>
        <w:pStyle w:val="Normal"/>
        <w:spacing w:before="0" w:after="24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ListParagraph"/>
        <w:shd w:val="clear" w:color="auto" w:fill="FFFFFF"/>
        <w:spacing w:lineRule="auto" w:line="240" w:before="120" w:after="60"/>
        <w:ind w:left="0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II. profesní způsobilost, tj. že je dodavatel, který: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a) je zapsán v Obchodním rejstříku (či obdobném rejstříku dle sídla dodavatele), což je schopen doložit výpisem z obchodního rejstříku nebo výpisem z jiné obdobné evidence, pokud jiný právní předpis zápis do takové evidence vyžaduje, dle § 77 odst. 1 ZZVZ, přičemž vzdálený neomezený přístup k tomuto výpisu je možný na adrese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 xml:space="preserve">. </w:t>
      </w:r>
      <w:r>
        <w:rPr>
          <w:rFonts w:cs="Tahoma" w:ascii="Verdana" w:hAnsi="Verdana"/>
          <w:i/>
          <w:iCs/>
          <w:sz w:val="20"/>
          <w:szCs w:val="20"/>
        </w:rPr>
        <w:t>(doplní dodavatel např. www.justice.cz)</w:t>
      </w:r>
      <w:r>
        <w:rPr>
          <w:rFonts w:cs="Tahoma" w:ascii="Verdana" w:hAnsi="Verdana"/>
          <w:sz w:val="20"/>
          <w:szCs w:val="20"/>
        </w:rPr>
        <w:t xml:space="preserve"> 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do pole (např.: </w:t>
      </w:r>
      <w:r>
        <w:rPr>
          <w:rFonts w:eastAsia="Times New Roman" w:cs="Tahoma" w:ascii="Verdana" w:hAnsi="Verdana"/>
          <w:i/>
          <w:iCs/>
          <w:color w:val="000000"/>
          <w:sz w:val="20"/>
          <w:szCs w:val="20"/>
          <w:lang w:eastAsia="cs-CZ"/>
        </w:rPr>
        <w:t>„Vyhledávání subjektů“)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je nutno vložit naše identifikační číslo, tj.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>.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b) vlastní doklad o oprávnění k podnikání podle zvláštních právních předpisů v rozsahu odpovídajícím předmětu Veřejné zakázky, zejména doklad prokazující příslušné živnostenské oprávnění či licenci, dle § 77 odst. 2 písm. a) ZZVZ, a to alespoň v minimálním rozsahu nutném k plnění této veřejné zakázky, přičemž vzdálený neomezený přístup k tomuto dokladu – výpisu ze Živnostenského rejstříku je možný na adrese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</w:t>
      </w:r>
      <w:r>
        <w:rPr>
          <w:rFonts w:cs="Tahoma" w:ascii="Verdana" w:hAnsi="Verdana"/>
          <w:i/>
          <w:iCs/>
          <w:sz w:val="20"/>
          <w:szCs w:val="20"/>
        </w:rPr>
        <w:t>(doplní dodavatel např. https://rzp.gov.cz)</w:t>
      </w:r>
      <w:r>
        <w:rPr>
          <w:rFonts w:cs="Tahoma" w:ascii="Verdana" w:hAnsi="Verdana"/>
          <w:sz w:val="20"/>
          <w:szCs w:val="20"/>
        </w:rPr>
        <w:t xml:space="preserve"> 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proklik (např.: </w:t>
      </w:r>
      <w:r>
        <w:rPr>
          <w:rFonts w:eastAsia="Times New Roman" w:cs="Tahoma" w:ascii="Verdana" w:hAnsi="Verdana"/>
          <w:i/>
          <w:iCs/>
          <w:color w:val="000000"/>
          <w:sz w:val="20"/>
          <w:szCs w:val="20"/>
          <w:lang w:eastAsia="cs-CZ"/>
        </w:rPr>
        <w:t>„Vyhledávání subjektů“)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je nutno vložit naše identifikační číslo, tj.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>.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c) je odborně způsobilý nebo disponuje osobou, jejímž prostřednictvím odbornou způsobilost zabezpečuje, je-li pro plnění veřejné zakázky odborná způsobilost jinými právními předpisy vyžadována</w:t>
      </w:r>
    </w:p>
    <w:tbl>
      <w:tblPr>
        <w:tblW w:w="8636" w:type="dxa"/>
        <w:jc w:val="left"/>
        <w:tblInd w:w="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1"/>
        <w:gridCol w:w="4325"/>
      </w:tblGrid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Jméno a příjmení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Autorizace vč. čísla ČKAIT</w:t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</w:tbl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ind w:hanging="426" w:left="426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III. ekonomickou kvalifikaci, tj. že dodavatel dosáhl minimálního ročního obratu požadovaného v zadávacích podmínkách, a to za 3 bezprostředně předcházející účetní období, tj.</w:t>
      </w:r>
    </w:p>
    <w:tbl>
      <w:tblPr>
        <w:tblW w:w="8636" w:type="dxa"/>
        <w:jc w:val="left"/>
        <w:tblInd w:w="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1"/>
        <w:gridCol w:w="4325"/>
      </w:tblGrid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Rok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Obrat</w:t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4320" w:leader="none"/>
        </w:tabs>
        <w:spacing w:before="360" w:after="160"/>
        <w:ind w:hanging="4111" w:left="4111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IV. technickou kvalifikaci, tj. že dodavatel:</w:t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v souladu se zadávací dokumentací splňuje podmínku:</w:t>
      </w:r>
    </w:p>
    <w:tbl>
      <w:tblPr>
        <w:tblStyle w:val="Mkatabulky"/>
        <w:tblW w:w="906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72"/>
        <w:gridCol w:w="3537"/>
        <w:gridCol w:w="2858"/>
      </w:tblGrid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dle § 79 odst. 2 písm. a) ZZVZ zadavatel požaduje seznam stavebních prací poskytnutých za posledních 5 let před zahájením zadávacího řízení včetně osvědčení objednatele o řádném poskytnutí a dokončení nejvýznamnějších z těchto prací. 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Z tohoto seznamu musí být zřejmé, že dodavatel provedl min. 3 stavební práce na realizaci 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pozemních 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komunikací. Každá z těchto realizací musí být v objemu min. </w:t>
            </w:r>
            <w:r>
              <w:rPr>
                <w:rFonts w:eastAsia="Calibri"/>
                <w:kern w:val="2"/>
                <w:lang w:val="cs-CZ" w:eastAsia="en-US" w:bidi="ar-SA"/>
              </w:rPr>
              <w:t>10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 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mil. Kč bez DPH/1 stavba. </w:t>
            </w:r>
          </w:p>
        </w:tc>
        <w:tc>
          <w:tcPr>
            <w:tcW w:w="353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Dodavatel prokazuje splnění této podmínky předložením seznamu plnění s uvedením názvu objednatele, specifikace poskytnutých plnění, finanční objem v Kč bez DPH, doby a místa poskytnutí plnění a příslušného osvědčení vydaného objednatelem. </w:t>
            </w:r>
          </w:p>
          <w:p>
            <w:pPr>
              <w:pStyle w:val="Odstavceslovn"/>
              <w:numPr>
                <w:ilvl w:val="0"/>
                <w:numId w:val="0"/>
              </w:numPr>
              <w:spacing w:before="0" w:after="120"/>
              <w:ind w:hanging="0" w:left="0"/>
              <w:rPr/>
            </w:pPr>
            <w:r>
              <w:rPr/>
              <w:t>Rovnocenným dokladem k prokázání kritéria je zejména smlouva s objednatelem a doklad o uskutečnění plnění dodavatele.</w:t>
            </w:r>
          </w:p>
        </w:tc>
        <w:tc>
          <w:tcPr>
            <w:tcW w:w="285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426" w:left="426"/>
              <w:rPr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Struktura informace: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426" w:left="426"/>
              <w:rPr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426" w:left="426"/>
              <w:rPr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Název objednatele: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Specifikace dodávek: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Finanční objem: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Doba plnění: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Místo plnění:</w:t>
            </w:r>
          </w:p>
        </w:tc>
      </w:tr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dle § 79 odst. 2 písm. d) ZZVZ osvědčení o vzdělání a odborné kvalifikaci vztahující se k požadovaným dodávkám, službám nebo stavebním pracem, a to jak ve vztahu k fyzickým osobám, které mohou dodávky, služby nebo stavební práce poskytovat, tak ve vztahu k jejich vedoucím pracovníkům. 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Zadavatel požaduje doložení dokladu o vzdělání a odborné kvalifikace níže uvedených osob, které budou členy realizačního týmu: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Zadavatel požaduje doložení odborné kvalifikace pro osobu stavbyvedoucího (ve smyslu zákona č. 283/2021 Sb. Stavební zákon), a to</w:t>
              <w:tab/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311" w:left="311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o</w:t>
              <w:tab/>
              <w:t>osvědčení o autorizaci dle zákona č. 360/1992 Sb. o výkonu povolání autorizovaných architektů a o výkonu povolání autorizovaných inženýrů a techniků činných ve výstavbě, ve znění pozdějších předpisů, v oboru Dopravní stavby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311" w:left="311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o</w:t>
              <w:tab/>
              <w:t>praxe v pozici stavbyvedoucího min. 5 let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311" w:leader="none"/>
              </w:tabs>
              <w:spacing w:lineRule="auto" w:line="240" w:before="0" w:after="120"/>
              <w:ind w:hanging="311" w:left="311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o zkušenosti v pozici stavbyvedoucího s vedením min. 3 staveb provedení stavebních prací v pozici stavbyvedoucího, a to pozemní komunikace. Každá z těchto staveb musela být ve finančním objemu min.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10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 mil. Kč bez DPH.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0" w:left="0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Pro odstranění jakýchkoli pochybností zadavatel uvádí, že tato pozice je stavbyvedoucí ve smyslu zákona č. 283/2021 Sb. Stavební zákon, ve znění pozdějších předpisů.</w:t>
            </w:r>
          </w:p>
        </w:tc>
        <w:tc>
          <w:tcPr>
            <w:tcW w:w="353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Dodavatel prokazuje splnění této části kvalifikace předložením:</w:t>
            </w:r>
          </w:p>
          <w:p>
            <w:pPr>
              <w:pStyle w:val="Odstavceslovn"/>
              <w:widowControl/>
              <w:numPr>
                <w:ilvl w:val="0"/>
                <w:numId w:val="4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osvědčením o autorizaci</w:t>
            </w:r>
          </w:p>
          <w:p>
            <w:pPr>
              <w:pStyle w:val="Odstavceslovn"/>
              <w:widowControl/>
              <w:numPr>
                <w:ilvl w:val="0"/>
                <w:numId w:val="4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profesním životopisem či obdobným dokladem, z něhož bude zřejmé dosažené vzdělání a praxe v dané pozici</w:t>
            </w:r>
          </w:p>
          <w:p>
            <w:pPr>
              <w:pStyle w:val="Odstavceslovn"/>
              <w:widowControl/>
              <w:numPr>
                <w:ilvl w:val="0"/>
                <w:numId w:val="4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rPr>
                <w:rFonts w:eastAsia="Calibri"/>
                <w:kern w:val="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dokument, z něhož bude zřejmé splnění požadavku na zkušenosti na dané pozici, přičemž tento doklad musí obsahovat rozhodné údaje (název, objednatel, objem apod.). </w:t>
            </w:r>
          </w:p>
        </w:tc>
        <w:tc>
          <w:tcPr>
            <w:tcW w:w="285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426" w:left="426"/>
              <w:rPr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Struktura informace: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Jméno a příjmení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autorizace vč. čísla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praxe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 xml:space="preserve">realizované stavby 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vztah k dodavateli</w:t>
            </w:r>
          </w:p>
        </w:tc>
      </w:tr>
      <w:tr>
        <w:trPr/>
        <w:tc>
          <w:tcPr>
            <w:tcW w:w="2672" w:type="dxa"/>
            <w:tcBorders>
              <w:top w:val="nil"/>
            </w:tcBorders>
          </w:tcPr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dle § 79 odst. 2 písm. i) ZZVZ zadavatel požaduje přehled průměrného ročního počtu zaměstnanců dodavatele nebo počtu vedoucích zaměstnanců dodavatele nebo osob v obdobném postavení za poslední 3 roky.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cs="Tahom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Z tohoto přehledu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musí být zřejmé splnění podmínky min. 1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0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 o</w:t>
            </w:r>
            <w:r>
              <w:rPr>
                <w:rFonts w:eastAsia="Calibri"/>
                <w:kern w:val="2"/>
                <w:lang w:val="cs-CZ" w:eastAsia="en-US" w:bidi="ar-SA"/>
              </w:rPr>
              <w:t>sob v pozici zaměstnanců/rok.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/>
              <w:t>Zaměstnancem se rozumí osoba v pracovněprávním poměru - z</w:t>
            </w:r>
            <w:r>
              <w:rPr/>
              <w:t xml:space="preserve">adavatel požaduje doložit průměrný roční </w:t>
            </w:r>
            <w:r>
              <w:rPr>
                <w:b/>
                <w:bCs/>
              </w:rPr>
              <w:t>přepočtený</w:t>
            </w:r>
            <w:r>
              <w:rPr/>
              <w:t xml:space="preserve"> počet zaměstnanců dle vyhlášky č. 518/2004 Sb.</w:t>
            </w:r>
          </w:p>
        </w:tc>
        <w:tc>
          <w:tcPr>
            <w:tcW w:w="3537" w:type="dxa"/>
            <w:tcBorders>
              <w:top w:val="nil"/>
            </w:tcBorders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čestného prohlášení.</w:t>
            </w:r>
          </w:p>
        </w:tc>
        <w:tc>
          <w:tcPr>
            <w:tcW w:w="2858" w:type="dxa"/>
            <w:tcBorders>
              <w:top w:val="nil"/>
            </w:tcBorders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426" w:left="426"/>
              <w:rPr>
                <w:i/>
                <w:iCs/>
              </w:rPr>
            </w:pPr>
            <w:r>
              <w:rPr>
                <w:i/>
                <w:iCs/>
              </w:rPr>
              <w:t>Struktura informace: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bidi w:val="0"/>
              <w:spacing w:lineRule="auto" w:line="240" w:before="0" w:after="120"/>
              <w:ind w:hanging="0" w:left="113" w:right="34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Průměrný počet zaměstnanců dle požadavků v jednotlivých letech. </w:t>
            </w:r>
          </w:p>
        </w:tc>
      </w:tr>
    </w:tbl>
    <w:p>
      <w:pPr>
        <w:pStyle w:val="Textpsmene"/>
        <w:spacing w:before="120" w:after="0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</w:r>
    </w:p>
    <w:p>
      <w:pPr>
        <w:pStyle w:val="Textpsmene"/>
        <w:spacing w:before="120" w:after="0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 xml:space="preserve">Dále tímto čestně prohlašuji, že bude-li s námi uzavřena smlouva na plnění veřejné zakázky, zajistíme po celou dobu plnění veřejné zakázky: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plnění veškerých povinností vyplývající z pracovněprávních předpisů, zejména zákona č. 262/2006 Sb., zákoník práce, ve znění pozdějších předpisů (se zvláštním zřetelem na regulaci odměňování, pracovní doby, doby odpočinku mezi směnami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námi či našimi poddodavateli;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 xml:space="preserve">sjednání a dodržování smluvních podmínek se svými poddodavateli srovnatelných s podmínkami sjednanými ve smlouvě na plnění veřejné zakázky, a to v rozsahu výše smluvních pokut a délky záruční doby;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řádné a včasné plnění finančních závazků svým poddodavatelům, kdy za řádné a včasné plnění se považuje plné uhrazení poddodavatelem vystavených faktur za řádně provedená plnění poskytnutá k plnění Veřejné zakázky, a to v termínech s poddodavatelem předem dohodnutých;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minimální produkci všech druhů odpadů, vzniklých v souvislosti s realizací díla a v případě jejich vzniku budeme přednostně a v co největší míře usilovat o jejich další využití, recyklaci a další ekologicky šetrná řešení, a to i nad rámec povinností stanovených zákonem č. 541/2020 Sb., o odpadech.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 se na nás nevztahuje § 4b zákona č. 159/2006 Sb., o střetu zájmů, ve znění pozdějších předpisů (dále jen „ZSZ“), tj. že nejsme obchodní společností, ve které veřejný funkcionář uvedený v § 2 odst. 1 písm. c) ZSZ nebo jím ovládaná osoba vlastní podíl představující alespoň 25 % účasti společníka v obchodní společnosti.</w:t>
      </w:r>
    </w:p>
    <w:p>
      <w:pPr>
        <w:pStyle w:val="Normal"/>
        <w:spacing w:before="240" w:after="120"/>
        <w:jc w:val="both"/>
        <w:rPr>
          <w:rFonts w:ascii="Verdana" w:hAnsi="Verdana" w:cs="Segoe UI"/>
          <w:sz w:val="20"/>
          <w:szCs w:val="20"/>
        </w:rPr>
      </w:pPr>
      <w:r>
        <w:rPr>
          <w:rFonts w:cs="Segoe UI" w:ascii="Verdana" w:hAnsi="Verdana"/>
          <w:sz w:val="20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4"/>
        <w:gridCol w:w="3024"/>
        <w:gridCol w:w="3024"/>
      </w:tblGrid>
      <w:tr>
        <w:trPr/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Jméno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Příjmení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Datum narození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</w:tbl>
    <w:p>
      <w:pPr>
        <w:pStyle w:val="Normal"/>
        <w:spacing w:before="240" w:after="240"/>
        <w:jc w:val="both"/>
        <w:rPr>
          <w:rFonts w:ascii="Verdana" w:hAnsi="Verdana" w:eastAsia="Calibri" w:cs="Segoe UI"/>
          <w:sz w:val="20"/>
          <w:szCs w:val="20"/>
        </w:rPr>
      </w:pPr>
      <w:r>
        <w:rPr>
          <w:rFonts w:eastAsia="Calibri" w:cs="Segoe UI" w:ascii="Verdana" w:hAnsi="Verdana"/>
          <w:sz w:val="20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4"/>
        <w:gridCol w:w="3024"/>
        <w:gridCol w:w="3024"/>
      </w:tblGrid>
      <w:tr>
        <w:trPr/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Jméno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Příjmení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Datum narození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</w:tbl>
    <w:p>
      <w:pPr>
        <w:pStyle w:val="Normal"/>
        <w:spacing w:before="0" w:after="120"/>
        <w:rPr>
          <w:rFonts w:ascii="Verdana" w:hAnsi="Verdana" w:cs="Segoe UI"/>
          <w:sz w:val="20"/>
          <w:szCs w:val="20"/>
        </w:rPr>
      </w:pPr>
      <w:r>
        <w:rPr>
          <w:rFonts w:eastAsia="Calibri" w:cs="Segoe UI" w:ascii="Verdana" w:hAnsi="Verdana"/>
          <w:sz w:val="20"/>
          <w:szCs w:val="20"/>
        </w:rPr>
        <w:t xml:space="preserve">* </w:t>
      </w:r>
      <w:r>
        <w:rPr>
          <w:rFonts w:eastAsia="Calibri" w:cs="Segoe UI" w:ascii="Verdana" w:hAnsi="Verdana"/>
          <w:i/>
          <w:sz w:val="20"/>
          <w:szCs w:val="20"/>
        </w:rPr>
        <w:t>Pokud taková osoba (osoby) neexistuje, dodavatel ponechá tabulku (tabulky) nevyplněnou, příp. ji proškrtne.</w:t>
      </w:r>
    </w:p>
    <w:p>
      <w:pPr>
        <w:pStyle w:val="Normal"/>
        <w:spacing w:before="240" w:after="120"/>
        <w:jc w:val="both"/>
        <w:rPr>
          <w:rFonts w:ascii="Verdana" w:hAnsi="Verdana" w:cs="Segoe UI"/>
          <w:sz w:val="20"/>
          <w:szCs w:val="20"/>
        </w:rPr>
      </w:pPr>
      <w:r>
        <w:rPr>
          <w:rFonts w:cs="Segoe UI" w:ascii="Verdana" w:hAnsi="Verdana"/>
          <w:sz w:val="20"/>
          <w:szCs w:val="20"/>
        </w:rPr>
        <w:t>Dodavatel tímto v souladu s ust. § 4b ZSZ čestně prohlašuje, že není obchodní společností, ve které veřejný funkcionář uvedený v § 2 odst. 1 písm. c) zákona o střetu zájmů</w:t>
      </w:r>
      <w:r>
        <w:rPr>
          <w:rStyle w:val="FootnoteReference"/>
          <w:rFonts w:cs="Segoe UI" w:ascii="Verdana" w:hAnsi="Verdana"/>
          <w:sz w:val="20"/>
          <w:szCs w:val="20"/>
        </w:rPr>
        <w:footnoteReference w:id="2"/>
      </w:r>
      <w:r>
        <w:rPr>
          <w:rFonts w:cs="Segoe UI" w:ascii="Verdana" w:hAnsi="Verdana"/>
          <w:sz w:val="20"/>
          <w:szCs w:val="20"/>
        </w:rPr>
        <w:t>, nebo jím ovládaná osoba vlastní podíl představující alespoň 25 % účasti společníka v obchodní společnosti.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 na nás nedopadá jakákoliv mezinárodní sankce podle zákona č. 69/2006 Sb., o provádění mezinárodních sankcí, ve znění pozdějších předpisů, zejména pak (nikoliv však výlučně) ve smyslu Nařízení Rady (EU) č. 269/2014, ve znění pozdějších předpisů a ve smyslu Nařízení Rady (EU) č. 833/2014, ve znění pozdějších předpisů.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že: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1) nejsme ani (i) kterýkoli z našich poddodavatelů či jiných osob (analogicky) dle § 83 zákona č. 134/2016 Sb., o zadávání veřejných zakázek, ve znění pozdějších předpisů, který se bude podílet na plnění této zakázky / veřejné zakázky nebo (ii) kterákoli z osob, jejichž kapacity budeme využívat, a to v rozsahu více než 10 % nabídkové ceny,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a)</w:t>
        <w:tab/>
        <w:t>ruským státním příslušníkem, fyzickou či právnickou osobou nebo subjektem či orgánem se sídlem v Rusku,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b)</w:t>
        <w:tab/>
        <w:t>z více než 50 % přímo či nepřímo vlastněn některým ze subjektů uvedených v písmeni a), ani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c)</w:t>
        <w:tab/>
        <w:t>nejednáme jménem nebo na pokyn některého ze subjektů uvedených v písmeni a) nebo b);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2) nejsme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3) žádné finanční prostředky, které obdržíme za plnění veřejné zakázky, přímo ani nepřímo nezpřístupníme fyzickým nebo právnickým osobám, subjektům či orgánům s 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ind w:hanging="4111" w:left="4111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BodyText"/>
        <w:spacing w:before="240" w:after="0"/>
        <w:rPr>
          <w:rFonts w:ascii="Verdana" w:hAnsi="Verdana" w:cs="Tahoma"/>
          <w:sz w:val="20"/>
          <w:szCs w:val="20"/>
          <w:lang w:val="cs-CZ"/>
        </w:rPr>
      </w:pPr>
      <w:r>
        <w:rPr>
          <w:rFonts w:cs="Tahoma" w:ascii="Verdana" w:hAnsi="Verdana"/>
          <w:sz w:val="20"/>
          <w:szCs w:val="20"/>
        </w:rPr>
        <w:t>V ………………</w:t>
      </w:r>
      <w:r>
        <w:rPr>
          <w:rFonts w:cs="Tahoma" w:ascii="Verdana" w:hAnsi="Verdana"/>
          <w:sz w:val="20"/>
          <w:szCs w:val="20"/>
          <w:lang w:val="cs-CZ"/>
        </w:rPr>
        <w:t>, d</w:t>
      </w:r>
      <w:r>
        <w:rPr>
          <w:rFonts w:cs="Tahoma" w:ascii="Verdana" w:hAnsi="Verdana"/>
          <w:sz w:val="20"/>
          <w:szCs w:val="20"/>
        </w:rPr>
        <w:t>ne</w:t>
      </w:r>
      <w:r>
        <w:rPr>
          <w:rFonts w:cs="Tahoma" w:ascii="Verdana" w:hAnsi="Verdana"/>
          <w:sz w:val="20"/>
          <w:szCs w:val="20"/>
          <w:lang w:val="cs-CZ"/>
        </w:rPr>
        <w:t>………………</w:t>
      </w:r>
    </w:p>
    <w:p>
      <w:pPr>
        <w:pStyle w:val="Header"/>
        <w:tabs>
          <w:tab w:val="clear" w:pos="4536"/>
          <w:tab w:val="clear" w:pos="9072"/>
        </w:tabs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ab/>
        <w:tab/>
        <w:tab/>
        <w:tab/>
        <w:tab/>
        <w:tab/>
        <w:tab/>
        <w:t>_______________________________</w:t>
      </w:r>
    </w:p>
    <w:p>
      <w:pPr>
        <w:pStyle w:val="Normal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ab/>
        <w:tab/>
        <w:tab/>
        <w:tab/>
        <w:tab/>
        <w:tab/>
        <w:tab/>
        <w:tab/>
        <w:t>podpis oprávněné osoby</w:t>
        <w:tab/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Normal"/>
        <w:spacing w:before="0" w:after="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Verdana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Segoe UI">
    <w:charset w:val="ee"/>
    <w:family w:val="swiss"/>
    <w:pitch w:val="variable"/>
  </w:font>
  <w:font w:name="Verdana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Segoe UI" w:hAnsi="Segoe UI" w:cs="Segoe UI"/>
        </w:rPr>
      </w:pPr>
      <w:r>
        <w:rPr>
          <w:rStyle w:val="Znakypropoznmkupodarou"/>
        </w:rPr>
        <w:footnoteRef/>
      </w:r>
      <w:r>
        <w:rPr>
          <w:rFonts w:cs="Segoe UI" w:ascii="Segoe UI" w:hAnsi="Segoe UI"/>
        </w:rPr>
        <w:t xml:space="preserve"> </w:t>
      </w:r>
      <w:r>
        <w:rPr>
          <w:rFonts w:cs="Segoe UI" w:ascii="Segoe UI" w:hAnsi="Segoe UI"/>
        </w:rPr>
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 w:val="false"/>
        <w:i w:val="false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06c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415ca8"/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styleId="ZkladntextChar" w:customStyle="1">
    <w:name w:val="Základní text Char"/>
    <w:basedOn w:val="DefaultParagraphFont"/>
    <w:qFormat/>
    <w:rsid w:val="00415ca8"/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styleId="OdstavceslovnChar" w:customStyle="1">
    <w:name w:val="Odstavce číslování Char"/>
    <w:basedOn w:val="DefaultParagraphFont"/>
    <w:link w:val="Odstavceslovn"/>
    <w:qFormat/>
    <w:rsid w:val="00415ca8"/>
    <w:rPr>
      <w:rFonts w:ascii="Verdana" w:hAnsi="Verdana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qFormat/>
    <w:rsid w:val="00d20344"/>
    <w:rPr>
      <w:rFonts w:ascii="Arial" w:hAnsi="Arial"/>
      <w:kern w:val="0"/>
      <w:sz w:val="16"/>
      <w:szCs w:val="20"/>
      <w14:ligatures w14:val="none"/>
    </w:rPr>
  </w:style>
  <w:style w:type="character" w:styleId="Znakypropoznmkupodarou">
    <w:name w:val="Znaky pro poznámku pod čarou"/>
    <w:uiPriority w:val="99"/>
    <w:semiHidden/>
    <w:unhideWhenUsed/>
    <w:qFormat/>
    <w:rsid w:val="00d20344"/>
    <w:rPr>
      <w:vertAlign w:val="superscript"/>
    </w:rPr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415ca8"/>
    <w:pPr>
      <w:spacing w:lineRule="auto" w:line="240" w:before="0" w:after="0"/>
      <w:jc w:val="both"/>
    </w:pPr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">
    <w:name w:val="List"/>
    <w:basedOn w:val="BodyText"/>
    <w:pPr/>
    <w:rPr>
      <w:rFonts w:ascii="Verdana" w:hAnsi="Verdan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Verdana" w:hAnsi="Verdana"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rsid w:val="00415ca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415ca8"/>
    <w:pPr>
      <w:spacing w:before="0" w:after="160"/>
      <w:ind w:left="720"/>
      <w:contextualSpacing/>
    </w:pPr>
    <w:rPr>
      <w:rFonts w:ascii="Calibri" w:hAnsi="Calibri" w:eastAsia="Calibri" w:cs="Times New Roman"/>
      <w:kern w:val="0"/>
      <w14:ligatures w14:val="none"/>
    </w:rPr>
  </w:style>
  <w:style w:type="paragraph" w:styleId="Textpsmene" w:customStyle="1">
    <w:name w:val="Text písmene"/>
    <w:basedOn w:val="Normal"/>
    <w:uiPriority w:val="99"/>
    <w:qFormat/>
    <w:rsid w:val="00415ca8"/>
    <w:pPr>
      <w:spacing w:lineRule="auto" w:line="240" w:before="0" w:after="0"/>
      <w:jc w:val="both"/>
      <w:outlineLvl w:val="7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Textodstavce" w:customStyle="1">
    <w:name w:val="Text odstavce"/>
    <w:basedOn w:val="Normal"/>
    <w:qFormat/>
    <w:rsid w:val="00415ca8"/>
    <w:pPr>
      <w:tabs>
        <w:tab w:val="clear" w:pos="708"/>
        <w:tab w:val="left" w:pos="851" w:leader="none"/>
      </w:tabs>
      <w:spacing w:lineRule="auto" w:line="240" w:before="120" w:after="120"/>
      <w:jc w:val="both"/>
      <w:outlineLvl w:val="6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Odstavceslovn" w:customStyle="1">
    <w:name w:val="Odstavce číslování"/>
    <w:basedOn w:val="ListParagraph"/>
    <w:link w:val="OdstavceslovnChar"/>
    <w:qFormat/>
    <w:rsid w:val="00415ca8"/>
    <w:pPr>
      <w:numPr>
        <w:ilvl w:val="0"/>
        <w:numId w:val="3"/>
      </w:numPr>
      <w:tabs>
        <w:tab w:val="clear" w:pos="708"/>
        <w:tab w:val="left" w:pos="426" w:leader="none"/>
      </w:tabs>
      <w:spacing w:before="0" w:after="120"/>
      <w:ind w:hanging="426" w:left="426"/>
      <w:contextualSpacing w:val="false"/>
      <w:jc w:val="both"/>
    </w:pPr>
    <w:rPr>
      <w:rFonts w:ascii="Verdana" w:hAnsi="Verdana" w:eastAsia="Calibri" w:cs="" w:cstheme="minorBidi" w:eastAsiaTheme="minorHAnsi"/>
      <w:kern w:val="2"/>
      <w:sz w:val="20"/>
      <w:szCs w:val="20"/>
      <w14:ligatures w14:val="standardContextual"/>
    </w:rPr>
  </w:style>
  <w:style w:type="paragraph" w:styleId="FootnoteText">
    <w:name w:val="footnote text"/>
    <w:basedOn w:val="Normal"/>
    <w:link w:val="TextpoznpodarouChar"/>
    <w:uiPriority w:val="99"/>
    <w:unhideWhenUsed/>
    <w:qFormat/>
    <w:rsid w:val="00d20344"/>
    <w:pPr>
      <w:spacing w:lineRule="auto" w:line="240" w:before="0" w:after="0"/>
      <w:jc w:val="both"/>
    </w:pPr>
    <w:rPr>
      <w:rFonts w:ascii="Arial" w:hAnsi="Arial"/>
      <w:kern w:val="0"/>
      <w:sz w:val="16"/>
      <w:szCs w:val="20"/>
      <w14:ligatures w14:val="none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415c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katabulky4">
    <w:name w:val="Mřížka tabulky4"/>
    <w:basedOn w:val="Normlntabulka"/>
    <w:uiPriority w:val="59"/>
    <w:rsid w:val="00d203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LibreOffice/26.2.1.2$Windows_X86_64 LibreOffice_project/620$Build-2</Application>
  <AppVersion>15.0000</AppVersion>
  <Pages>7</Pages>
  <Words>1772</Words>
  <Characters>10499</Characters>
  <CharactersWithSpaces>12178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2023-07-09T16:02:00Z</dcterms:created>
  <dc:creator>Jiří Zapletal</dc:creator>
  <dc:description/>
  <dc:language>cs-CZ</dc:language>
  <cp:lastModifiedBy/>
  <dcterms:modified xsi:type="dcterms:W3CDTF">2026-04-26T17:08:27Z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