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EB2923" w:rsidRPr="00EB2923">
        <w:rPr>
          <w:rFonts w:cs="Tahoma"/>
          <w:b/>
          <w:sz w:val="24"/>
          <w:szCs w:val="24"/>
        </w:rPr>
        <w:t xml:space="preserve">Plynová kotelna MŠ </w:t>
      </w:r>
      <w:proofErr w:type="spellStart"/>
      <w:r w:rsidR="00EB2923" w:rsidRPr="00EB2923">
        <w:rPr>
          <w:rFonts w:cs="Tahoma"/>
          <w:b/>
          <w:sz w:val="24"/>
          <w:szCs w:val="24"/>
        </w:rPr>
        <w:t>Severáček</w:t>
      </w:r>
      <w:proofErr w:type="spellEnd"/>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A1FE3">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05304A">
        <w:rPr>
          <w:rFonts w:asciiTheme="minorHAnsi" w:hAnsiTheme="minorHAnsi" w:cs="Tahoma"/>
        </w:rPr>
        <w:t xml:space="preserve">rekonstrukce plynové kotelny, v rámci níž dojde k úpravě stávající technické místnosti pro osazení plynových kotlů a bude vybudována nová </w:t>
      </w:r>
      <w:r w:rsidR="0005304A">
        <w:rPr>
          <w:rFonts w:asciiTheme="minorHAnsi" w:hAnsiTheme="minorHAnsi" w:cs="Tahoma"/>
        </w:rPr>
        <w:lastRenderedPageBreak/>
        <w:t>plynovodní přípojka</w:t>
      </w:r>
      <w:r w:rsidR="00BA1FE3">
        <w:rPr>
          <w:rFonts w:asciiTheme="minorHAnsi" w:hAnsiTheme="minorHAnsi" w:cs="Tahoma"/>
          <w:szCs w:val="24"/>
        </w:rPr>
        <w:t xml:space="preserve">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w:t>
      </w:r>
      <w:r w:rsidR="00633DC3" w:rsidRPr="00633DC3">
        <w:rPr>
          <w:rFonts w:asciiTheme="minorHAnsi" w:hAnsiTheme="minorHAnsi" w:cs="Tahoma"/>
          <w:szCs w:val="24"/>
        </w:rPr>
        <w:t>s názvem „</w:t>
      </w:r>
      <w:r w:rsidR="0005304A">
        <w:rPr>
          <w:rFonts w:asciiTheme="minorHAnsi" w:hAnsiTheme="minorHAnsi" w:cs="Tahoma"/>
        </w:rPr>
        <w:t>PLYNOVÁ KOTELNA MŠ SEVERÁČEK</w:t>
      </w:r>
      <w:r w:rsidR="00633DC3" w:rsidRPr="001A6DAB">
        <w:rPr>
          <w:rFonts w:asciiTheme="minorHAnsi" w:hAnsiTheme="minorHAnsi" w:cs="Tahoma"/>
          <w:szCs w:val="24"/>
        </w:rPr>
        <w:t xml:space="preserve">“ </w:t>
      </w:r>
      <w:r w:rsidR="00BF3D14" w:rsidRPr="00D10BA8">
        <w:rPr>
          <w:rFonts w:asciiTheme="minorHAnsi" w:hAnsiTheme="minorHAnsi" w:cs="Tahoma"/>
          <w:szCs w:val="24"/>
        </w:rPr>
        <w:t>zpracovanou</w:t>
      </w:r>
      <w:r w:rsidR="00BF3D14" w:rsidRPr="001A6DAB">
        <w:rPr>
          <w:rFonts w:asciiTheme="minorHAnsi" w:hAnsiTheme="minorHAnsi" w:cs="Tahoma"/>
          <w:szCs w:val="24"/>
        </w:rPr>
        <w:t xml:space="preserve"> </w:t>
      </w:r>
      <w:r w:rsidR="00255033">
        <w:rPr>
          <w:rFonts w:asciiTheme="minorHAnsi" w:hAnsiTheme="minorHAnsi" w:cs="Tahoma"/>
          <w:szCs w:val="24"/>
        </w:rPr>
        <w:t xml:space="preserve">Ing. </w:t>
      </w:r>
      <w:r w:rsidR="0005304A">
        <w:rPr>
          <w:rFonts w:asciiTheme="minorHAnsi" w:hAnsiTheme="minorHAnsi" w:cs="Tahoma"/>
          <w:szCs w:val="24"/>
        </w:rPr>
        <w:t>Kateřinou Juránkovou</w:t>
      </w:r>
      <w:r w:rsidR="002B245F">
        <w:rPr>
          <w:rFonts w:asciiTheme="minorHAnsi" w:hAnsiTheme="minorHAnsi" w:cs="Tahoma"/>
          <w:szCs w:val="24"/>
        </w:rPr>
        <w:t xml:space="preserve"> </w:t>
      </w:r>
      <w:r w:rsidR="00255033" w:rsidRPr="00A50585">
        <w:rPr>
          <w:rFonts w:asciiTheme="minorHAnsi" w:hAnsiTheme="minorHAnsi" w:cs="Tahoma"/>
          <w:szCs w:val="24"/>
        </w:rPr>
        <w:t>v</w:t>
      </w:r>
      <w:r w:rsidR="0005304A">
        <w:rPr>
          <w:rFonts w:asciiTheme="minorHAnsi" w:hAnsiTheme="minorHAnsi" w:cs="Tahoma"/>
          <w:szCs w:val="24"/>
        </w:rPr>
        <w:t> březnu 2026</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003DAE">
        <w:rPr>
          <w:rFonts w:asciiTheme="minorHAnsi" w:hAnsiTheme="minorHAnsi" w:cs="Tahoma"/>
          <w:szCs w:val="24"/>
        </w:rPr>
        <w:t xml:space="preserve">, </w:t>
      </w:r>
      <w:r w:rsidR="0066584F" w:rsidRPr="001A6DAB">
        <w:rPr>
          <w:rFonts w:asciiTheme="minorHAnsi" w:hAnsiTheme="minorHAnsi" w:cs="Tahoma"/>
          <w:szCs w:val="24"/>
        </w:rPr>
        <w:t>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05304A">
        <w:rPr>
          <w:rFonts w:asciiTheme="minorHAnsi" w:hAnsiTheme="minorHAnsi" w:cs="Tahoma"/>
          <w:szCs w:val="24"/>
        </w:rPr>
        <w:t xml:space="preserve"> (příloha č. 1 smlouvy).</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335A0E" w:rsidRPr="00ED1218" w:rsidRDefault="00335A0E"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Pořízení fotodokumentace celého průběhu stavby (stav před, průběh, dokončení) v digitálním formátu (JPG), ze které bude patrný postup výstavby a provedení prací.</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 xml:space="preserve">x </w:t>
      </w:r>
      <w:r w:rsidR="00193FDC" w:rsidRPr="008F364D">
        <w:rPr>
          <w:rFonts w:asciiTheme="minorHAnsi" w:hAnsiTheme="minorHAnsi" w:cs="Tahoma"/>
          <w:szCs w:val="24"/>
        </w:rPr>
        <w:lastRenderedPageBreak/>
        <w:t>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lastRenderedPageBreak/>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721C8D" w:rsidRPr="00AA39F9" w:rsidRDefault="00721C8D" w:rsidP="00721C8D">
      <w:pPr>
        <w:pStyle w:val="Bezmezer"/>
        <w:numPr>
          <w:ilvl w:val="0"/>
          <w:numId w:val="21"/>
        </w:numPr>
        <w:spacing w:after="60"/>
        <w:rPr>
          <w:rFonts w:asciiTheme="minorHAnsi" w:hAnsiTheme="minorHAnsi" w:cs="Tahoma"/>
          <w:szCs w:val="24"/>
        </w:rPr>
      </w:pPr>
      <w:r w:rsidRPr="0065025B">
        <w:rPr>
          <w:rFonts w:asciiTheme="minorHAnsi" w:hAnsiTheme="minorHAnsi" w:cs="Tahoma"/>
          <w:b/>
          <w:szCs w:val="24"/>
        </w:rPr>
        <w:t xml:space="preserve">Minimálně 7 kalendářních dnů před zahájením realizace stavby bude prostřednictvím zhotovitele zajištěna informovanost zástupců vedení Mateřské školy </w:t>
      </w:r>
      <w:proofErr w:type="spellStart"/>
      <w:r w:rsidRPr="0065025B">
        <w:rPr>
          <w:rFonts w:asciiTheme="minorHAnsi" w:hAnsiTheme="minorHAnsi" w:cs="Tahoma"/>
          <w:b/>
          <w:szCs w:val="24"/>
        </w:rPr>
        <w:t>Severáček</w:t>
      </w:r>
      <w:proofErr w:type="spellEnd"/>
      <w:r w:rsidRPr="0065025B">
        <w:rPr>
          <w:rFonts w:asciiTheme="minorHAnsi" w:hAnsiTheme="minorHAnsi" w:cs="Tahoma"/>
          <w:b/>
          <w:szCs w:val="24"/>
        </w:rPr>
        <w:t>, Zábřeh</w:t>
      </w:r>
      <w:r w:rsidRPr="00AA39F9">
        <w:rPr>
          <w:rFonts w:asciiTheme="minorHAnsi" w:hAnsiTheme="minorHAnsi" w:cs="Tahoma"/>
          <w:szCs w:val="24"/>
        </w:rPr>
        <w:t>.</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721C8D">
        <w:rPr>
          <w:rFonts w:asciiTheme="minorHAnsi" w:hAnsiTheme="minorHAnsi" w:cs="Tahoma"/>
          <w:b/>
          <w:szCs w:val="24"/>
        </w:rPr>
        <w:t>v</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Default="00E9316A" w:rsidP="00505011">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C16594" w:rsidRPr="00505011" w:rsidRDefault="00C16594" w:rsidP="00C16594">
      <w:pPr>
        <w:pStyle w:val="Bezmezer"/>
        <w:spacing w:after="240"/>
        <w:ind w:left="363"/>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lastRenderedPageBreak/>
        <w:tab/>
      </w:r>
      <w:r w:rsidRPr="00ED1218">
        <w:rPr>
          <w:rFonts w:asciiTheme="minorHAnsi" w:hAnsiTheme="minorHAnsi" w:cs="Tahoma"/>
          <w:b/>
          <w:szCs w:val="24"/>
        </w:rPr>
        <w:tab/>
      </w:r>
      <w:r w:rsidRPr="00ED1218">
        <w:rPr>
          <w:rFonts w:asciiTheme="minorHAnsi" w:hAnsiTheme="minorHAnsi" w:cs="Tahoma"/>
          <w:b/>
          <w:szCs w:val="24"/>
        </w:rPr>
        <w:tab/>
      </w:r>
      <w:r w:rsidR="00335A0E">
        <w:rPr>
          <w:rFonts w:asciiTheme="minorHAnsi" w:hAnsiTheme="minorHAnsi" w:cs="Tahoma"/>
          <w:b/>
          <w:szCs w:val="24"/>
        </w:rPr>
        <w:t>Jitka Sehnalíková</w:t>
      </w:r>
      <w:r w:rsidR="00624779" w:rsidRPr="00624779">
        <w:rPr>
          <w:rFonts w:asciiTheme="minorHAnsi" w:hAnsiTheme="minorHAnsi" w:cs="Tahoma"/>
          <w:b/>
          <w:szCs w:val="24"/>
        </w:rPr>
        <w:t xml:space="preserve">, </w:t>
      </w:r>
      <w:r w:rsidR="00335A0E">
        <w:rPr>
          <w:rFonts w:asciiTheme="minorHAnsi" w:hAnsiTheme="minorHAnsi" w:cs="Tahoma"/>
          <w:szCs w:val="24"/>
        </w:rPr>
        <w:t>tel. 583 468 265</w:t>
      </w:r>
      <w:r w:rsidR="00624779" w:rsidRPr="00624779">
        <w:rPr>
          <w:rFonts w:asciiTheme="minorHAnsi" w:hAnsiTheme="minorHAnsi" w:cs="Tahoma"/>
          <w:szCs w:val="24"/>
        </w:rPr>
        <w:t xml:space="preserve">, e-mail: </w:t>
      </w:r>
      <w:hyperlink r:id="rId9" w:history="1">
        <w:r w:rsidR="00335A0E" w:rsidRPr="0045420C">
          <w:rPr>
            <w:rStyle w:val="Hypertextovodkaz"/>
            <w:rFonts w:asciiTheme="minorHAnsi" w:hAnsiTheme="minorHAnsi" w:cs="Tahoma"/>
            <w:szCs w:val="24"/>
          </w:rPr>
          <w:t>jitka.sehnalikova@muzabreh.cz</w:t>
        </w:r>
      </w:hyperlink>
      <w:r w:rsidR="001F032F" w:rsidRPr="00624779">
        <w:rPr>
          <w:rFonts w:asciiTheme="minorHAnsi" w:hAnsiTheme="minorHAnsi" w:cs="Tahoma"/>
          <w:szCs w:val="24"/>
        </w:rPr>
        <w:t>,</w:t>
      </w:r>
    </w:p>
    <w:p w:rsidR="0058589D" w:rsidRPr="00ED1218" w:rsidRDefault="00E64D07" w:rsidP="00B623F7">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C96B0A">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335A0E">
        <w:rPr>
          <w:rFonts w:ascii="Calibri" w:hAnsi="Calibri" w:cs="Tahoma"/>
        </w:rPr>
        <w:t xml:space="preserve">MŠ </w:t>
      </w:r>
      <w:proofErr w:type="spellStart"/>
      <w:r w:rsidR="00335A0E">
        <w:rPr>
          <w:rFonts w:ascii="Calibri" w:hAnsi="Calibri" w:cs="Tahoma"/>
        </w:rPr>
        <w:t>Severáček</w:t>
      </w:r>
      <w:proofErr w:type="spellEnd"/>
      <w:r w:rsidR="00335A0E">
        <w:rPr>
          <w:rFonts w:ascii="Calibri" w:hAnsi="Calibri" w:cs="Tahoma"/>
        </w:rPr>
        <w:t xml:space="preserve"> Zábřeh, pozemky </w:t>
      </w:r>
      <w:proofErr w:type="spellStart"/>
      <w:r w:rsidR="00335A0E">
        <w:rPr>
          <w:rFonts w:ascii="Calibri" w:hAnsi="Calibri" w:cs="Tahoma"/>
        </w:rPr>
        <w:t>parc</w:t>
      </w:r>
      <w:proofErr w:type="spellEnd"/>
      <w:r w:rsidR="00335A0E">
        <w:rPr>
          <w:rFonts w:ascii="Calibri" w:hAnsi="Calibri" w:cs="Tahoma"/>
        </w:rPr>
        <w:t xml:space="preserve">. </w:t>
      </w:r>
      <w:proofErr w:type="gramStart"/>
      <w:r w:rsidR="00335A0E">
        <w:rPr>
          <w:rFonts w:ascii="Calibri" w:hAnsi="Calibri" w:cs="Tahoma"/>
        </w:rPr>
        <w:t>č.</w:t>
      </w:r>
      <w:proofErr w:type="gramEnd"/>
      <w:r w:rsidR="00335A0E">
        <w:rPr>
          <w:rFonts w:ascii="Calibri" w:hAnsi="Calibri" w:cs="Tahoma"/>
        </w:rPr>
        <w:t xml:space="preserve"> 2204/1 a </w:t>
      </w:r>
      <w:r w:rsidR="00335A0E" w:rsidRPr="0039332E">
        <w:rPr>
          <w:rFonts w:ascii="Calibri" w:hAnsi="Calibri" w:cs="Tahoma"/>
        </w:rPr>
        <w:t xml:space="preserve">2205/6, </w:t>
      </w:r>
      <w:proofErr w:type="spellStart"/>
      <w:r w:rsidR="00335A0E" w:rsidRPr="0039332E">
        <w:rPr>
          <w:rFonts w:ascii="Calibri" w:hAnsi="Calibri" w:cs="Tahoma"/>
        </w:rPr>
        <w:t>parc</w:t>
      </w:r>
      <w:proofErr w:type="spellEnd"/>
      <w:r w:rsidR="00335A0E" w:rsidRPr="0039332E">
        <w:rPr>
          <w:rFonts w:ascii="Calibri" w:hAnsi="Calibri" w:cs="Tahoma"/>
        </w:rPr>
        <w:t>. st. 2204/23</w:t>
      </w:r>
      <w:r w:rsidR="005A38A3">
        <w:rPr>
          <w:rFonts w:ascii="Calibri" w:hAnsi="Calibri" w:cs="Tahoma"/>
        </w:rPr>
        <w:t xml:space="preserve">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do </w:t>
      </w:r>
      <w:r w:rsidR="00335A0E">
        <w:rPr>
          <w:rFonts w:asciiTheme="minorHAnsi" w:hAnsiTheme="minorHAnsi" w:cs="Tahoma"/>
          <w:b/>
          <w:szCs w:val="24"/>
        </w:rPr>
        <w:t>4</w:t>
      </w:r>
      <w:r w:rsidR="00C64E93">
        <w:rPr>
          <w:rFonts w:asciiTheme="minorHAnsi" w:hAnsiTheme="minorHAnsi" w:cs="Tahoma"/>
          <w:b/>
          <w:szCs w:val="24"/>
        </w:rPr>
        <w:t>9</w:t>
      </w:r>
      <w:r w:rsidR="00F86BAB" w:rsidRPr="00A0637B">
        <w:rPr>
          <w:rFonts w:asciiTheme="minorHAnsi" w:hAnsiTheme="minorHAnsi" w:cs="Tahoma"/>
          <w:b/>
          <w:szCs w:val="24"/>
        </w:rPr>
        <w:t xml:space="preserve"> kalendářních dní</w:t>
      </w:r>
      <w:r w:rsidR="00B11CA4" w:rsidRPr="00A0637B">
        <w:rPr>
          <w:rFonts w:asciiTheme="minorHAnsi" w:hAnsiTheme="minorHAnsi" w:cs="Tahoma"/>
          <w:b/>
          <w:szCs w:val="24"/>
        </w:rPr>
        <w:t xml:space="preserve"> </w:t>
      </w:r>
      <w:r w:rsidR="00B11CA4" w:rsidRPr="00A0637B">
        <w:rPr>
          <w:rFonts w:asciiTheme="minorHAnsi" w:hAnsiTheme="minorHAnsi" w:cs="Tahoma"/>
          <w:szCs w:val="24"/>
        </w:rPr>
        <w:t>od</w:t>
      </w:r>
      <w:r w:rsidR="00E44610" w:rsidRPr="00A0637B">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w:t>
      </w:r>
      <w:r w:rsidRPr="00ED1218">
        <w:rPr>
          <w:rFonts w:asciiTheme="minorHAnsi" w:hAnsiTheme="minorHAnsi" w:cs="Tahoma"/>
          <w:szCs w:val="24"/>
        </w:rPr>
        <w:lastRenderedPageBreak/>
        <w:t xml:space="preserve">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6515BD">
        <w:rPr>
          <w:rFonts w:asciiTheme="minorHAnsi" w:hAnsiTheme="minorHAnsi" w:cs="Tahoma"/>
          <w:b/>
          <w:szCs w:val="24"/>
        </w:rPr>
        <w:t>06</w:t>
      </w:r>
      <w:r w:rsidR="00335A0E">
        <w:rPr>
          <w:rFonts w:asciiTheme="minorHAnsi" w:hAnsiTheme="minorHAnsi" w:cs="Tahoma"/>
          <w:b/>
          <w:szCs w:val="24"/>
        </w:rPr>
        <w:t>.07</w:t>
      </w:r>
      <w:r w:rsidR="00C96B6F" w:rsidRPr="00C96B6F">
        <w:rPr>
          <w:rFonts w:asciiTheme="minorHAnsi" w:hAnsiTheme="minorHAnsi" w:cs="Tahoma"/>
          <w:b/>
          <w:szCs w:val="24"/>
        </w:rPr>
        <w:t>.</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lastRenderedPageBreak/>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Pr="001266C3" w:rsidRDefault="004D3F2B" w:rsidP="001266C3">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1266C3">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1266C3" w:rsidRPr="001266C3">
        <w:rPr>
          <w:rFonts w:asciiTheme="minorHAnsi" w:hAnsiTheme="minorHAnsi" w:cs="Tahoma"/>
          <w:szCs w:val="24"/>
        </w:rPr>
        <w:t>Hřbitov Zábřeh – nové kolumbárium</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1266C3">
        <w:rPr>
          <w:rFonts w:asciiTheme="minorHAnsi" w:hAnsiTheme="minorHAnsi" w:cs="Tahoma"/>
          <w:szCs w:val="24"/>
        </w:rPr>
        <w:t>6.</w:t>
      </w:r>
      <w:r w:rsidR="001266C3" w:rsidRPr="001266C3">
        <w:rPr>
          <w:rFonts w:asciiTheme="minorHAnsi" w:hAnsiTheme="minorHAnsi" w:cs="Tahoma"/>
          <w:szCs w:val="24"/>
        </w:rPr>
        <w:t>785</w:t>
      </w:r>
      <w:r w:rsidR="001266C3">
        <w:rPr>
          <w:rFonts w:asciiTheme="minorHAnsi" w:hAnsiTheme="minorHAnsi" w:cs="Tahoma"/>
          <w:szCs w:val="24"/>
        </w:rPr>
        <w:t>.</w:t>
      </w:r>
      <w:r w:rsidR="001266C3" w:rsidRPr="001266C3">
        <w:rPr>
          <w:rFonts w:asciiTheme="minorHAnsi" w:hAnsiTheme="minorHAnsi" w:cs="Tahoma"/>
          <w:szCs w:val="24"/>
        </w:rPr>
        <w:t xml:space="preserve">175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1266C3">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1266C3" w:rsidRPr="001266C3">
        <w:rPr>
          <w:rFonts w:asciiTheme="minorHAnsi" w:hAnsiTheme="minorHAnsi" w:cs="Tahoma"/>
          <w:szCs w:val="24"/>
        </w:rPr>
        <w:t>ÚRS CZ a. s., Tiskařská 257/10, Malešice, 108 00 Praha 10</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w:t>
      </w:r>
      <w:r w:rsidRPr="00ED1218">
        <w:rPr>
          <w:rFonts w:asciiTheme="minorHAnsi" w:hAnsiTheme="minorHAnsi" w:cs="Tahoma"/>
          <w:szCs w:val="24"/>
        </w:rPr>
        <w:lastRenderedPageBreak/>
        <w:t xml:space="preserve">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lastRenderedPageBreak/>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FD1A91">
        <w:rPr>
          <w:rFonts w:asciiTheme="minorHAnsi" w:hAnsiTheme="minorHAnsi" w:cs="Tahoma"/>
          <w:b/>
          <w:szCs w:val="24"/>
        </w:rPr>
        <w:t xml:space="preserve">oboru </w:t>
      </w:r>
      <w:r w:rsidR="002A0B3F" w:rsidRPr="00FD1A91">
        <w:rPr>
          <w:rFonts w:asciiTheme="minorHAnsi" w:hAnsiTheme="minorHAnsi" w:cs="Tahoma"/>
          <w:b/>
          <w:bCs/>
          <w:szCs w:val="24"/>
        </w:rPr>
        <w:t>Technika prostředí staveb nebo Pozemní stavby</w:t>
      </w:r>
      <w:r w:rsidR="007601EA" w:rsidRPr="00FD1A91">
        <w:rPr>
          <w:rFonts w:asciiTheme="minorHAnsi" w:hAnsiTheme="minorHAnsi" w:cs="Tahoma"/>
          <w:b/>
          <w:szCs w:val="24"/>
        </w:rPr>
        <w:t xml:space="preserve">. </w:t>
      </w:r>
      <w:r w:rsidR="00391832" w:rsidRPr="00FD1A91">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Default="003470BE" w:rsidP="003470BE">
      <w:pPr>
        <w:pStyle w:val="Bezmezer"/>
        <w:ind w:left="360"/>
        <w:rPr>
          <w:rFonts w:asciiTheme="minorHAnsi" w:hAnsiTheme="minorHAnsi" w:cs="Tahoma"/>
          <w:szCs w:val="24"/>
        </w:rPr>
      </w:pPr>
    </w:p>
    <w:p w:rsidR="002A0B3F" w:rsidRDefault="002A0B3F" w:rsidP="002A0B3F">
      <w:pPr>
        <w:pStyle w:val="Bezmezer"/>
        <w:ind w:left="360"/>
        <w:rPr>
          <w:rFonts w:asciiTheme="minorHAnsi" w:hAnsiTheme="minorHAnsi" w:cs="Tahoma"/>
          <w:szCs w:val="24"/>
        </w:rPr>
      </w:pPr>
      <w:r w:rsidRPr="002A0B3F">
        <w:rPr>
          <w:rFonts w:asciiTheme="minorHAnsi" w:hAnsiTheme="minorHAnsi" w:cs="Tahoma"/>
          <w:szCs w:val="24"/>
        </w:rPr>
        <w:t>Zhotovitel dále určuje osobu odpovědnou za montáž plyno</w:t>
      </w:r>
      <w:r>
        <w:rPr>
          <w:rFonts w:asciiTheme="minorHAnsi" w:hAnsiTheme="minorHAnsi" w:cs="Tahoma"/>
          <w:szCs w:val="24"/>
        </w:rPr>
        <w:t>vých kotlů a plyn</w:t>
      </w:r>
      <w:r w:rsidR="00E97FC7">
        <w:rPr>
          <w:rFonts w:asciiTheme="minorHAnsi" w:hAnsiTheme="minorHAnsi" w:cs="Tahoma"/>
          <w:szCs w:val="24"/>
        </w:rPr>
        <w:t>ových zařízení</w:t>
      </w:r>
      <w:r>
        <w:rPr>
          <w:rFonts w:asciiTheme="minorHAnsi" w:hAnsiTheme="minorHAnsi" w:cs="Tahoma"/>
          <w:szCs w:val="24"/>
        </w:rPr>
        <w:t xml:space="preserve">: </w:t>
      </w:r>
    </w:p>
    <w:p w:rsidR="002A0B3F" w:rsidRDefault="002A0B3F" w:rsidP="002A0B3F">
      <w:pPr>
        <w:pStyle w:val="Bezmezer"/>
        <w:ind w:left="360"/>
        <w:rPr>
          <w:rFonts w:asciiTheme="minorHAnsi" w:eastAsiaTheme="minorEastAsia" w:hAnsiTheme="minorHAnsi" w:cs="Tahoma"/>
          <w:szCs w:val="24"/>
        </w:rPr>
      </w:pPr>
      <w:r w:rsidRPr="00E97FC7">
        <w:rPr>
          <w:rFonts w:asciiTheme="minorHAnsi" w:hAnsiTheme="minorHAnsi" w:cs="Tahoma"/>
          <w:szCs w:val="24"/>
          <w:highlight w:val="yellow"/>
        </w:rPr>
        <w:t>Osoba odpovědná za montáž plynových kotlů a plynových zařízení:</w:t>
      </w:r>
      <w:r w:rsidRPr="00E97FC7">
        <w:rPr>
          <w:rFonts w:asciiTheme="minorHAnsi" w:eastAsiaTheme="minorEastAsia" w:hAnsiTheme="minorHAnsi" w:cs="Tahoma"/>
          <w:szCs w:val="24"/>
          <w:highlight w:val="yellow"/>
        </w:rPr>
        <w:t xml:space="preserve"> </w:t>
      </w:r>
      <w:r w:rsidRPr="00ED1218">
        <w:rPr>
          <w:rFonts w:asciiTheme="minorHAnsi" w:eastAsiaTheme="minorEastAsia" w:hAnsiTheme="minorHAnsi" w:cs="Tahoma"/>
          <w:szCs w:val="24"/>
          <w:highlight w:val="yellow"/>
        </w:rPr>
        <w:t>________________</w:t>
      </w:r>
    </w:p>
    <w:p w:rsidR="00E97FC7" w:rsidRPr="00ED1218" w:rsidRDefault="00E97FC7" w:rsidP="00E97FC7">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 _____________</w:t>
      </w:r>
    </w:p>
    <w:p w:rsidR="00E97FC7" w:rsidRPr="00ED1218" w:rsidRDefault="00E97FC7" w:rsidP="00E97FC7">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 ______________</w:t>
      </w:r>
    </w:p>
    <w:p w:rsidR="002A0B3F" w:rsidRPr="00ED1218" w:rsidRDefault="002A0B3F" w:rsidP="00E97FC7">
      <w:pPr>
        <w:pStyle w:val="Bezmezer"/>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 xml:space="preserve">zákona č. 89/2012 Sb., </w:t>
      </w:r>
      <w:r w:rsidRPr="00FD1A91">
        <w:rPr>
          <w:rFonts w:asciiTheme="minorHAnsi" w:hAnsiTheme="minorHAnsi" w:cs="Tahoma"/>
          <w:szCs w:val="24"/>
        </w:rPr>
        <w:t>ob</w:t>
      </w:r>
      <w:r w:rsidR="001D5D67" w:rsidRPr="00FD1A91">
        <w:rPr>
          <w:rFonts w:asciiTheme="minorHAnsi" w:hAnsiTheme="minorHAnsi" w:cs="Tahoma"/>
          <w:szCs w:val="24"/>
        </w:rPr>
        <w:t xml:space="preserve">čanský zákoník, </w:t>
      </w:r>
      <w:r w:rsidR="004323CA" w:rsidRPr="00FD1A91">
        <w:rPr>
          <w:rFonts w:asciiTheme="minorHAnsi" w:hAnsiTheme="minorHAnsi" w:cs="Tahoma"/>
          <w:szCs w:val="24"/>
        </w:rPr>
        <w:t xml:space="preserve">ve znění pozdějších předpisů, </w:t>
      </w:r>
      <w:r w:rsidR="001D5D67" w:rsidRPr="00FD1A91">
        <w:rPr>
          <w:rFonts w:asciiTheme="minorHAnsi" w:hAnsiTheme="minorHAnsi" w:cs="Tahoma"/>
          <w:szCs w:val="24"/>
        </w:rPr>
        <w:t xml:space="preserve">za řádné plnění </w:t>
      </w:r>
      <w:r w:rsidRPr="00FD1A91">
        <w:rPr>
          <w:rFonts w:asciiTheme="minorHAnsi" w:hAnsiTheme="minorHAnsi" w:cs="Tahoma"/>
          <w:szCs w:val="24"/>
        </w:rPr>
        <w:t>podmínek</w:t>
      </w:r>
      <w:r w:rsidR="0065570F" w:rsidRPr="00FD1A91">
        <w:rPr>
          <w:rFonts w:asciiTheme="minorHAnsi" w:hAnsiTheme="minorHAnsi" w:cs="Tahoma"/>
          <w:szCs w:val="24"/>
        </w:rPr>
        <w:t xml:space="preserve"> smlouvy</w:t>
      </w:r>
      <w:r w:rsidR="001D5D67" w:rsidRPr="00FD1A91">
        <w:rPr>
          <w:rFonts w:asciiTheme="minorHAnsi" w:hAnsiTheme="minorHAnsi" w:cs="Tahoma"/>
          <w:szCs w:val="24"/>
        </w:rPr>
        <w:t xml:space="preserve"> ve výši </w:t>
      </w:r>
      <w:r w:rsidR="00975051" w:rsidRPr="00FD1A91">
        <w:rPr>
          <w:rFonts w:asciiTheme="minorHAnsi" w:hAnsiTheme="minorHAnsi" w:cs="Tahoma"/>
          <w:szCs w:val="24"/>
        </w:rPr>
        <w:t>2</w:t>
      </w:r>
      <w:r w:rsidR="006D1C07" w:rsidRPr="00FD1A91">
        <w:rPr>
          <w:rFonts w:asciiTheme="minorHAnsi" w:hAnsiTheme="minorHAnsi" w:cs="Tahoma"/>
          <w:szCs w:val="24"/>
        </w:rPr>
        <w:t>0</w:t>
      </w:r>
      <w:r w:rsidR="001D5D67" w:rsidRPr="00FD1A91">
        <w:rPr>
          <w:rFonts w:asciiTheme="minorHAnsi" w:hAnsiTheme="minorHAnsi" w:cs="Tahoma"/>
          <w:szCs w:val="24"/>
        </w:rPr>
        <w:t>0.000</w:t>
      </w:r>
      <w:r w:rsidR="00DB1332" w:rsidRPr="00FD1A91">
        <w:rPr>
          <w:rFonts w:asciiTheme="minorHAnsi" w:hAnsiTheme="minorHAnsi" w:cs="Tahoma"/>
          <w:szCs w:val="24"/>
        </w:rPr>
        <w:t>,00</w:t>
      </w:r>
      <w:r w:rsidRPr="00FD1A91">
        <w:rPr>
          <w:rFonts w:asciiTheme="minorHAnsi" w:hAnsiTheme="minorHAnsi" w:cs="Tahoma"/>
          <w:szCs w:val="24"/>
        </w:rPr>
        <w:t xml:space="preserve"> Kč</w:t>
      </w:r>
      <w:r w:rsidR="004B38B2" w:rsidRPr="00FD1A91">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lastRenderedPageBreak/>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37722E" w:rsidRPr="00ED1218" w:rsidRDefault="0037722E" w:rsidP="0037722E">
      <w:pPr>
        <w:pStyle w:val="Bezmezer"/>
        <w:rPr>
          <w:rFonts w:asciiTheme="minorHAnsi" w:hAnsiTheme="minorHAnsi" w:cs="Tahoma"/>
          <w:szCs w:val="24"/>
        </w:rPr>
      </w:pPr>
    </w:p>
    <w:p w:rsidR="00104991" w:rsidRDefault="00104991" w:rsidP="00104991">
      <w:pPr>
        <w:pStyle w:val="Bezmezer"/>
        <w:numPr>
          <w:ilvl w:val="0"/>
          <w:numId w:val="8"/>
        </w:numPr>
        <w:rPr>
          <w:rFonts w:asciiTheme="minorHAnsi" w:hAnsiTheme="minorHAnsi" w:cs="Tahoma"/>
          <w:szCs w:val="24"/>
        </w:rPr>
      </w:pPr>
      <w:r w:rsidRPr="00104991">
        <w:rPr>
          <w:rFonts w:asciiTheme="minorHAnsi" w:hAnsiTheme="minorHAnsi" w:cs="Tahoma"/>
          <w:szCs w:val="24"/>
        </w:rPr>
        <w:t>Objednatel a zhotovitel se výslovně dohodli, že objednatel není povinen převzít dílo, které vykazuje vady (za vadu se pro potřeby této smlouvy považuje i vada estetická, jelikož se jedná o zeď z lícových cihel, která bude sloužit současně jako kolumbárium) a nedodělky a které nesplňuje podmínky a povolené tolerance přesnosti zdění dle přílohy č. 2</w:t>
      </w:r>
      <w:r w:rsidR="00993D28">
        <w:rPr>
          <w:rFonts w:asciiTheme="minorHAnsi" w:hAnsiTheme="minorHAnsi" w:cs="Tahoma"/>
          <w:szCs w:val="24"/>
        </w:rPr>
        <w:t xml:space="preserve"> této smlouvy</w:t>
      </w:r>
      <w:r w:rsidRPr="00104991">
        <w:rPr>
          <w:rFonts w:asciiTheme="minorHAnsi" w:hAnsiTheme="minorHAnsi" w:cs="Tahoma"/>
          <w:szCs w:val="24"/>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w:t>
      </w:r>
      <w:r w:rsidRPr="00ED1218">
        <w:rPr>
          <w:rFonts w:asciiTheme="minorHAnsi" w:hAnsiTheme="minorHAnsi" w:cs="Tahoma"/>
          <w:szCs w:val="24"/>
        </w:rPr>
        <w:lastRenderedPageBreak/>
        <w:t xml:space="preserve">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8E761C">
        <w:rPr>
          <w:rFonts w:asciiTheme="minorHAnsi" w:hAnsiTheme="minorHAnsi" w:cs="Tahoma"/>
          <w:szCs w:val="24"/>
        </w:rPr>
        <w:t>6</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w:t>
      </w:r>
      <w:bookmarkStart w:id="1" w:name="_GoBack"/>
      <w:bookmarkEnd w:id="1"/>
      <w:r w:rsidRPr="00ED1218">
        <w:rPr>
          <w:rFonts w:asciiTheme="minorHAnsi" w:hAnsiTheme="minorHAnsi" w:cs="Tahoma"/>
          <w:szCs w:val="24"/>
        </w:rPr>
        <w:t>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FD1A91">
        <w:rPr>
          <w:rFonts w:asciiTheme="minorHAnsi" w:hAnsiTheme="minorHAnsi" w:cs="Tahoma"/>
          <w:szCs w:val="24"/>
        </w:rPr>
        <w:t xml:space="preserve">trvá </w:t>
      </w:r>
      <w:r w:rsidR="003B4B1C" w:rsidRPr="00FD1A91">
        <w:rPr>
          <w:rFonts w:asciiTheme="minorHAnsi" w:hAnsiTheme="minorHAnsi" w:cs="Tahoma"/>
          <w:b/>
          <w:szCs w:val="24"/>
        </w:rPr>
        <w:t>6</w:t>
      </w:r>
      <w:r w:rsidR="00EC6CEC" w:rsidRPr="00FD1A91">
        <w:rPr>
          <w:rFonts w:asciiTheme="minorHAnsi" w:hAnsiTheme="minorHAnsi" w:cs="Tahoma"/>
          <w:b/>
          <w:szCs w:val="24"/>
        </w:rPr>
        <w:t>0</w:t>
      </w:r>
      <w:r w:rsidR="001E0845" w:rsidRPr="00FD1A91">
        <w:rPr>
          <w:rFonts w:asciiTheme="minorHAnsi" w:hAnsiTheme="minorHAnsi" w:cs="Tahoma"/>
          <w:b/>
          <w:szCs w:val="24"/>
        </w:rPr>
        <w:t> </w:t>
      </w:r>
      <w:r w:rsidR="00072B19" w:rsidRPr="00FD1A91">
        <w:rPr>
          <w:rFonts w:asciiTheme="minorHAnsi" w:hAnsiTheme="minorHAnsi" w:cs="Tahoma"/>
          <w:b/>
          <w:szCs w:val="24"/>
        </w:rPr>
        <w:t>měsíců</w:t>
      </w:r>
      <w:r w:rsidR="003D2017" w:rsidRPr="00FD1A91">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w:t>
      </w:r>
      <w:r w:rsidRPr="00ED1218">
        <w:rPr>
          <w:rFonts w:asciiTheme="minorHAnsi" w:hAnsiTheme="minorHAnsi" w:cs="Tahoma"/>
          <w:szCs w:val="24"/>
        </w:rPr>
        <w:lastRenderedPageBreak/>
        <w:t xml:space="preserve">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 xml:space="preserve">nejpozději do </w:t>
      </w:r>
      <w:r w:rsidR="00C10DB2">
        <w:rPr>
          <w:rFonts w:asciiTheme="minorHAnsi" w:hAnsiTheme="minorHAnsi" w:cs="Tahoma"/>
          <w:szCs w:val="24"/>
        </w:rPr>
        <w:t>jednoho</w:t>
      </w:r>
      <w:r w:rsidR="00C10DB2" w:rsidRPr="00ED1218">
        <w:rPr>
          <w:rFonts w:asciiTheme="minorHAnsi" w:hAnsiTheme="minorHAnsi" w:cs="Tahoma"/>
          <w:szCs w:val="24"/>
        </w:rPr>
        <w:t xml:space="preserve"> </w:t>
      </w:r>
      <w:r w:rsidRPr="00ED1218">
        <w:rPr>
          <w:rFonts w:asciiTheme="minorHAnsi" w:hAnsiTheme="minorHAnsi" w:cs="Tahoma"/>
          <w:szCs w:val="24"/>
        </w:rPr>
        <w:t>(</w:t>
      </w:r>
      <w:r w:rsidR="00C10DB2">
        <w:rPr>
          <w:rFonts w:asciiTheme="minorHAnsi" w:hAnsiTheme="minorHAnsi" w:cs="Tahoma"/>
          <w:szCs w:val="24"/>
        </w:rPr>
        <w:t>1</w:t>
      </w:r>
      <w:r w:rsidRPr="00ED1218">
        <w:rPr>
          <w:rFonts w:asciiTheme="minorHAnsi" w:hAnsiTheme="minorHAnsi" w:cs="Tahoma"/>
          <w:szCs w:val="24"/>
        </w:rPr>
        <w:t xml:space="preserve">) </w:t>
      </w:r>
      <w:r w:rsidR="00C10DB2" w:rsidRPr="00ED1218">
        <w:rPr>
          <w:rFonts w:asciiTheme="minorHAnsi" w:hAnsiTheme="minorHAnsi" w:cs="Tahoma"/>
          <w:szCs w:val="24"/>
        </w:rPr>
        <w:t>pracovn</w:t>
      </w:r>
      <w:r w:rsidR="00C10DB2">
        <w:rPr>
          <w:rFonts w:asciiTheme="minorHAnsi" w:hAnsiTheme="minorHAnsi" w:cs="Tahoma"/>
          <w:szCs w:val="24"/>
        </w:rPr>
        <w:t>ího</w:t>
      </w:r>
      <w:r w:rsidR="00C10DB2" w:rsidRPr="00ED1218">
        <w:rPr>
          <w:rFonts w:asciiTheme="minorHAnsi" w:hAnsiTheme="minorHAnsi" w:cs="Tahoma"/>
          <w:szCs w:val="24"/>
        </w:rPr>
        <w:t xml:space="preserve"> </w:t>
      </w:r>
      <w:r w:rsidRPr="00ED1218">
        <w:rPr>
          <w:rFonts w:asciiTheme="minorHAnsi" w:hAnsiTheme="minorHAnsi" w:cs="Tahoma"/>
          <w:szCs w:val="24"/>
        </w:rPr>
        <w:t>dn</w:t>
      </w:r>
      <w:r w:rsidR="00C10DB2">
        <w:rPr>
          <w:rFonts w:asciiTheme="minorHAnsi" w:hAnsiTheme="minorHAnsi" w:cs="Tahoma"/>
          <w:szCs w:val="24"/>
        </w:rPr>
        <w:t>e</w:t>
      </w:r>
      <w:r w:rsidRPr="00ED1218">
        <w:rPr>
          <w:rFonts w:asciiTheme="minorHAnsi" w:hAnsiTheme="minorHAnsi" w:cs="Tahoma"/>
          <w:szCs w:val="24"/>
        </w:rPr>
        <w:t xml:space="preserve">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lastRenderedPageBreak/>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xml:space="preserve">% z dlužné </w:t>
      </w:r>
      <w:r w:rsidRPr="00ED1218">
        <w:rPr>
          <w:rFonts w:asciiTheme="minorHAnsi" w:hAnsiTheme="minorHAnsi" w:cs="Tahoma"/>
          <w:szCs w:val="24"/>
        </w:rPr>
        <w:lastRenderedPageBreak/>
        <w:t>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w:t>
      </w:r>
      <w:r w:rsidR="000F32A4">
        <w:rPr>
          <w:rFonts w:asciiTheme="minorHAnsi" w:hAnsiTheme="minorHAnsi" w:cs="Tahoma"/>
          <w:szCs w:val="24"/>
        </w:rPr>
        <w:lastRenderedPageBreak/>
        <w:t>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w:t>
      </w:r>
      <w:r w:rsidRPr="00ED1218">
        <w:rPr>
          <w:rFonts w:asciiTheme="minorHAnsi" w:hAnsiTheme="minorHAnsi" w:cs="Tahoma"/>
          <w:szCs w:val="24"/>
        </w:rPr>
        <w:lastRenderedPageBreak/>
        <w:t>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w:t>
      </w:r>
      <w:r w:rsidR="000F32A4">
        <w:rPr>
          <w:rFonts w:asciiTheme="minorHAnsi" w:hAnsiTheme="minorHAnsi" w:cs="Tahoma"/>
          <w:szCs w:val="24"/>
        </w:rPr>
        <w:lastRenderedPageBreak/>
        <w:t>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lastRenderedPageBreak/>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 xml:space="preserve">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w:t>
      </w:r>
      <w:r w:rsidRPr="00ED1218">
        <w:rPr>
          <w:rFonts w:asciiTheme="minorHAnsi" w:hAnsiTheme="minorHAnsi" w:cs="Tahoma"/>
          <w:szCs w:val="24"/>
        </w:rPr>
        <w:lastRenderedPageBreak/>
        <w:t>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 xml:space="preserve">některé osoby uvedené v předchozí větě neznalost tohoto </w:t>
      </w:r>
      <w:r w:rsidRPr="00ED1218">
        <w:rPr>
          <w:rFonts w:asciiTheme="minorHAnsi" w:hAnsiTheme="minorHAnsi" w:cs="Tahoma"/>
          <w:szCs w:val="24"/>
        </w:rPr>
        <w:lastRenderedPageBreak/>
        <w:t>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D309EB" w:rsidRPr="00396DED" w:rsidRDefault="00B6604C" w:rsidP="00396DED">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396DED">
        <w:rPr>
          <w:rFonts w:asciiTheme="minorHAnsi" w:hAnsiTheme="minorHAnsi" w:cs="Tahoma"/>
          <w:szCs w:val="24"/>
        </w:rPr>
        <w:t>korun českých)</w:t>
      </w:r>
      <w:r w:rsidR="00D309EB" w:rsidRPr="00396DED">
        <w:rPr>
          <w:rFonts w:asciiTheme="minorHAnsi" w:hAnsiTheme="minorHAnsi" w:cs="Tahoma"/>
          <w:szCs w:val="24"/>
        </w:rPr>
        <w:t>.</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 xml:space="preserve">neplatnost nebo neúčinnost takových ustanovení ostatních ustanovení této smlouvy, která zůstávají platná a účinná. Smluvní strany se zavazují v tomto případě nahradit </w:t>
      </w:r>
      <w:r w:rsidRPr="00ED1218">
        <w:rPr>
          <w:rFonts w:asciiTheme="minorHAnsi" w:hAnsiTheme="minorHAnsi" w:cs="Tahoma"/>
          <w:szCs w:val="24"/>
        </w:rPr>
        <w:lastRenderedPageBreak/>
        <w:t>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9A27DD" w:rsidRDefault="009A27DD" w:rsidP="009A27DD">
      <w:pPr>
        <w:pStyle w:val="Bezmezer"/>
        <w:ind w:left="360"/>
        <w:rPr>
          <w:rFonts w:asciiTheme="minorHAnsi" w:hAnsiTheme="minorHAnsi" w:cs="Tahoma"/>
          <w:szCs w:val="24"/>
        </w:rPr>
      </w:pPr>
    </w:p>
    <w:p w:rsidR="009A27DD" w:rsidRPr="00FD1A91" w:rsidRDefault="009A27DD" w:rsidP="009A27DD">
      <w:pPr>
        <w:pStyle w:val="Bezmezer"/>
        <w:numPr>
          <w:ilvl w:val="0"/>
          <w:numId w:val="18"/>
        </w:numPr>
        <w:rPr>
          <w:rFonts w:asciiTheme="minorHAnsi" w:hAnsiTheme="minorHAnsi" w:cs="Tahoma"/>
          <w:szCs w:val="24"/>
        </w:rPr>
      </w:pPr>
      <w:r w:rsidRPr="00FD1A91">
        <w:rPr>
          <w:rFonts w:asciiTheme="minorHAnsi" w:hAnsiTheme="minorHAnsi" w:cs="Tahoma"/>
          <w:szCs w:val="24"/>
        </w:rPr>
        <w:t>Smluvní stra</w:t>
      </w:r>
      <w:r w:rsidR="00FD1A91" w:rsidRPr="00FD1A91">
        <w:rPr>
          <w:rFonts w:asciiTheme="minorHAnsi" w:hAnsiTheme="minorHAnsi" w:cs="Tahoma"/>
          <w:szCs w:val="24"/>
        </w:rPr>
        <w:t xml:space="preserve">ny se dohodly, že v případě, že </w:t>
      </w:r>
      <w:r w:rsidRPr="00FD1A91">
        <w:rPr>
          <w:rFonts w:asciiTheme="minorHAnsi" w:hAnsiTheme="minorHAnsi" w:cs="Tahoma"/>
          <w:szCs w:val="24"/>
        </w:rPr>
        <w:t xml:space="preserve">povolení stavby „Plynová kotelna MŠ </w:t>
      </w:r>
      <w:proofErr w:type="spellStart"/>
      <w:r w:rsidRPr="00FD1A91">
        <w:rPr>
          <w:rFonts w:asciiTheme="minorHAnsi" w:hAnsiTheme="minorHAnsi" w:cs="Tahoma"/>
          <w:szCs w:val="24"/>
        </w:rPr>
        <w:t>Severáček</w:t>
      </w:r>
      <w:proofErr w:type="spellEnd"/>
      <w:r w:rsidRPr="00FD1A91">
        <w:rPr>
          <w:rFonts w:asciiTheme="minorHAnsi" w:hAnsiTheme="minorHAnsi" w:cs="Tahoma"/>
          <w:szCs w:val="24"/>
        </w:rPr>
        <w:t xml:space="preserve">“ nenabude právní moci nejpozději do </w:t>
      </w:r>
      <w:proofErr w:type="gramStart"/>
      <w:r w:rsidRPr="00FD1A91">
        <w:rPr>
          <w:rFonts w:asciiTheme="minorHAnsi" w:hAnsiTheme="minorHAnsi" w:cs="Tahoma"/>
          <w:szCs w:val="24"/>
        </w:rPr>
        <w:t>15.08.2026</w:t>
      </w:r>
      <w:proofErr w:type="gramEnd"/>
      <w:r w:rsidRPr="00FD1A91">
        <w:rPr>
          <w:rFonts w:asciiTheme="minorHAnsi" w:hAnsiTheme="minorHAnsi" w:cs="Tahoma"/>
          <w:szCs w:val="24"/>
        </w:rPr>
        <w:t>, tato smlouva bez dalšího zaniká</w:t>
      </w:r>
      <w:r w:rsidR="00C10DB2" w:rsidRPr="00FD1A91">
        <w:rPr>
          <w:rFonts w:asciiTheme="minorHAnsi" w:hAnsiTheme="minorHAnsi" w:cs="Tahoma"/>
          <w:szCs w:val="24"/>
        </w:rPr>
        <w:t xml:space="preserve">, </w:t>
      </w:r>
      <w:r w:rsidR="00FD1A91" w:rsidRPr="00FD1A91">
        <w:rPr>
          <w:rFonts w:asciiTheme="minorHAnsi" w:hAnsiTheme="minorHAnsi" w:cs="Tahoma"/>
          <w:szCs w:val="24"/>
        </w:rPr>
        <w:t>nedohodnou-li</w:t>
      </w:r>
      <w:r w:rsidR="00C10DB2" w:rsidRPr="00FD1A91">
        <w:rPr>
          <w:rFonts w:asciiTheme="minorHAnsi" w:hAnsiTheme="minorHAnsi" w:cs="Tahoma"/>
          <w:szCs w:val="24"/>
        </w:rPr>
        <w:t xml:space="preserve"> se smluvní strany jinak</w:t>
      </w:r>
      <w:r w:rsidRPr="00FD1A91">
        <w:rPr>
          <w:rFonts w:asciiTheme="minorHAnsi" w:hAnsiTheme="minorHAnsi" w:cs="Tahoma"/>
          <w:szCs w:val="24"/>
        </w:rPr>
        <w:t>. Zhotoviteli v takovém případě nevzniká nárok na náhradu škody ani ušlý zisk.</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Default="009170D3" w:rsidP="00993D28">
      <w:pPr>
        <w:pStyle w:val="Bezmezer"/>
        <w:jc w:val="right"/>
        <w:rPr>
          <w:rFonts w:asciiTheme="minorHAnsi" w:hAnsiTheme="minorHAnsi" w:cs="Tahoma"/>
          <w:sz w:val="18"/>
          <w:szCs w:val="18"/>
        </w:rPr>
      </w:pPr>
      <w:r>
        <w:rPr>
          <w:rFonts w:asciiTheme="minorHAnsi" w:hAnsiTheme="minorHAnsi" w:cs="Tahoma"/>
          <w:sz w:val="18"/>
          <w:szCs w:val="18"/>
        </w:rPr>
        <w:t>1599</w:t>
      </w:r>
      <w:r>
        <w:rPr>
          <w:rFonts w:asciiTheme="minorHAnsi" w:hAnsiTheme="minorHAnsi" w:cs="Tahoma"/>
          <w:sz w:val="18"/>
          <w:szCs w:val="18"/>
        </w:rPr>
        <w:tab/>
        <w:t>3062</w:t>
      </w:r>
      <w:r>
        <w:rPr>
          <w:rFonts w:asciiTheme="minorHAnsi" w:hAnsiTheme="minorHAnsi" w:cs="Tahoma"/>
          <w:sz w:val="18"/>
          <w:szCs w:val="18"/>
        </w:rPr>
        <w:tab/>
        <w:t>3111</w:t>
      </w:r>
      <w:r w:rsidR="00822280" w:rsidRPr="00822280">
        <w:rPr>
          <w:rFonts w:asciiTheme="minorHAnsi" w:hAnsiTheme="minorHAnsi" w:cs="Tahoma"/>
          <w:sz w:val="18"/>
          <w:szCs w:val="18"/>
        </w:rPr>
        <w:tab/>
        <w:t>6121</w:t>
      </w:r>
    </w:p>
    <w:p w:rsidR="00993D28" w:rsidRPr="00993D28" w:rsidRDefault="00993D28" w:rsidP="00993D28">
      <w:pPr>
        <w:rPr>
          <w:rFonts w:eastAsia="Times New Roman" w:cs="Tahoma"/>
          <w:sz w:val="18"/>
          <w:szCs w:val="18"/>
        </w:rPr>
      </w:pP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B72" w:rsidRDefault="00AC6B72" w:rsidP="00240601">
      <w:pPr>
        <w:spacing w:after="0" w:line="240" w:lineRule="auto"/>
      </w:pPr>
      <w:r>
        <w:separator/>
      </w:r>
    </w:p>
  </w:endnote>
  <w:endnote w:type="continuationSeparator" w:id="0">
    <w:p w:rsidR="00AC6B72" w:rsidRDefault="00AC6B72"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8E761C">
          <w:rPr>
            <w:noProof/>
          </w:rPr>
          <w:t>23</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B72" w:rsidRDefault="00AC6B72" w:rsidP="00240601">
      <w:pPr>
        <w:spacing w:after="0" w:line="240" w:lineRule="auto"/>
      </w:pPr>
      <w:r>
        <w:separator/>
      </w:r>
    </w:p>
  </w:footnote>
  <w:footnote w:type="continuationSeparator" w:id="0">
    <w:p w:rsidR="00AC6B72" w:rsidRDefault="00AC6B72"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3DAE"/>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04A"/>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B3F"/>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5A0E"/>
    <w:rsid w:val="00336647"/>
    <w:rsid w:val="00342002"/>
    <w:rsid w:val="0034684A"/>
    <w:rsid w:val="003470BE"/>
    <w:rsid w:val="003478EA"/>
    <w:rsid w:val="00352D79"/>
    <w:rsid w:val="00352E4C"/>
    <w:rsid w:val="00353E6B"/>
    <w:rsid w:val="003544EE"/>
    <w:rsid w:val="003620B7"/>
    <w:rsid w:val="003622D7"/>
    <w:rsid w:val="00362A2C"/>
    <w:rsid w:val="00363E4F"/>
    <w:rsid w:val="00364477"/>
    <w:rsid w:val="003648CF"/>
    <w:rsid w:val="00365FA6"/>
    <w:rsid w:val="00366C1A"/>
    <w:rsid w:val="003678D0"/>
    <w:rsid w:val="00371141"/>
    <w:rsid w:val="0037150B"/>
    <w:rsid w:val="00371CCE"/>
    <w:rsid w:val="003744C3"/>
    <w:rsid w:val="00374808"/>
    <w:rsid w:val="0037722E"/>
    <w:rsid w:val="00381EE9"/>
    <w:rsid w:val="00384E4A"/>
    <w:rsid w:val="0038603C"/>
    <w:rsid w:val="00390301"/>
    <w:rsid w:val="00391832"/>
    <w:rsid w:val="00394CB5"/>
    <w:rsid w:val="00396DED"/>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43F0"/>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05011"/>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C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54D"/>
    <w:rsid w:val="005A1CC0"/>
    <w:rsid w:val="005A2C19"/>
    <w:rsid w:val="005A38A3"/>
    <w:rsid w:val="005A4218"/>
    <w:rsid w:val="005A73E5"/>
    <w:rsid w:val="005A74A6"/>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25B"/>
    <w:rsid w:val="00650D5D"/>
    <w:rsid w:val="006515B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1C8D"/>
    <w:rsid w:val="0072235D"/>
    <w:rsid w:val="00722588"/>
    <w:rsid w:val="00723642"/>
    <w:rsid w:val="00725640"/>
    <w:rsid w:val="00726324"/>
    <w:rsid w:val="0072638C"/>
    <w:rsid w:val="007303ED"/>
    <w:rsid w:val="007321D3"/>
    <w:rsid w:val="0073546F"/>
    <w:rsid w:val="00736A4D"/>
    <w:rsid w:val="00737689"/>
    <w:rsid w:val="007433EE"/>
    <w:rsid w:val="00743AFB"/>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654"/>
    <w:rsid w:val="008E2958"/>
    <w:rsid w:val="008E4B75"/>
    <w:rsid w:val="008E4E77"/>
    <w:rsid w:val="008E5691"/>
    <w:rsid w:val="008E594B"/>
    <w:rsid w:val="008E5E9A"/>
    <w:rsid w:val="008E761C"/>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0D3"/>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7CBE"/>
    <w:rsid w:val="00990403"/>
    <w:rsid w:val="00990A11"/>
    <w:rsid w:val="00990F36"/>
    <w:rsid w:val="00992F86"/>
    <w:rsid w:val="00993B17"/>
    <w:rsid w:val="00993D28"/>
    <w:rsid w:val="009A1FF4"/>
    <w:rsid w:val="009A27DD"/>
    <w:rsid w:val="009A2EDC"/>
    <w:rsid w:val="009A4AC6"/>
    <w:rsid w:val="009A4BB7"/>
    <w:rsid w:val="009A51B7"/>
    <w:rsid w:val="009A5665"/>
    <w:rsid w:val="009A5C2B"/>
    <w:rsid w:val="009B06D4"/>
    <w:rsid w:val="009B1230"/>
    <w:rsid w:val="009B3503"/>
    <w:rsid w:val="009B4869"/>
    <w:rsid w:val="009B6F03"/>
    <w:rsid w:val="009C0917"/>
    <w:rsid w:val="009C1DEF"/>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39F9"/>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72"/>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3F7"/>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0DB2"/>
    <w:rsid w:val="00C11B4D"/>
    <w:rsid w:val="00C14477"/>
    <w:rsid w:val="00C148CA"/>
    <w:rsid w:val="00C16594"/>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4E93"/>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1970"/>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97548"/>
    <w:rsid w:val="00E97FC7"/>
    <w:rsid w:val="00EA0D65"/>
    <w:rsid w:val="00EA10F8"/>
    <w:rsid w:val="00EA294E"/>
    <w:rsid w:val="00EA7CF0"/>
    <w:rsid w:val="00EA7F6B"/>
    <w:rsid w:val="00EB2923"/>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1A91"/>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F3A63"/>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tka.sehnal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A7492-FB88-4BC1-AFF6-84F73DE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25</Pages>
  <Words>9663</Words>
  <Characters>57015</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Müllerová Zuzana</cp:lastModifiedBy>
  <cp:revision>49</cp:revision>
  <cp:lastPrinted>2017-07-24T13:56:00Z</cp:lastPrinted>
  <dcterms:created xsi:type="dcterms:W3CDTF">2026-03-05T08:42:00Z</dcterms:created>
  <dcterms:modified xsi:type="dcterms:W3CDTF">2026-06-02T05:50:00Z</dcterms:modified>
</cp:coreProperties>
</file>