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0C84E4" w14:textId="7C3C5DA0" w:rsidR="004E341B" w:rsidRPr="004E341B" w:rsidRDefault="004E341B" w:rsidP="004E341B">
      <w:pPr>
        <w:spacing w:after="0"/>
        <w:jc w:val="right"/>
        <w:rPr>
          <w:rFonts w:asciiTheme="majorHAnsi" w:hAnsiTheme="majorHAnsi" w:cstheme="majorHAnsi"/>
          <w:lang w:val="cs-CZ"/>
        </w:rPr>
      </w:pPr>
      <w:r w:rsidRPr="004E341B">
        <w:rPr>
          <w:rFonts w:asciiTheme="majorHAnsi" w:hAnsiTheme="majorHAnsi" w:cstheme="majorHAnsi"/>
          <w:lang w:val="cs-CZ"/>
        </w:rPr>
        <w:t>Příloha č. 10 ZD</w:t>
      </w:r>
    </w:p>
    <w:p w14:paraId="17733225" w14:textId="77777777" w:rsidR="004E341B" w:rsidRDefault="004E341B" w:rsidP="004E341B">
      <w:pPr>
        <w:spacing w:after="0"/>
        <w:rPr>
          <w:rFonts w:asciiTheme="majorHAnsi" w:hAnsiTheme="majorHAnsi" w:cstheme="majorHAnsi"/>
          <w:b/>
          <w:bCs/>
          <w:sz w:val="28"/>
          <w:szCs w:val="28"/>
          <w:lang w:val="cs-CZ"/>
        </w:rPr>
      </w:pPr>
    </w:p>
    <w:p w14:paraId="536D0CD9" w14:textId="447D2BF7" w:rsidR="004C69E5" w:rsidRPr="00754240" w:rsidRDefault="00C24569" w:rsidP="00754240">
      <w:pPr>
        <w:spacing w:after="0"/>
        <w:jc w:val="center"/>
        <w:rPr>
          <w:rFonts w:asciiTheme="majorHAnsi" w:hAnsiTheme="majorHAnsi" w:cstheme="majorHAnsi"/>
          <w:b/>
          <w:bCs/>
          <w:sz w:val="28"/>
          <w:szCs w:val="28"/>
          <w:lang w:val="cs-CZ"/>
        </w:rPr>
      </w:pPr>
      <w:r w:rsidRPr="00754240">
        <w:rPr>
          <w:rFonts w:asciiTheme="majorHAnsi" w:hAnsiTheme="majorHAnsi" w:cstheme="majorHAnsi"/>
          <w:b/>
          <w:bCs/>
          <w:sz w:val="28"/>
          <w:szCs w:val="28"/>
          <w:lang w:val="cs-CZ"/>
        </w:rPr>
        <w:t xml:space="preserve">SMLOUVA O PROVOZOVÁNÍ </w:t>
      </w:r>
      <w:r w:rsidR="001F71E3" w:rsidRPr="00754240">
        <w:rPr>
          <w:rFonts w:asciiTheme="majorHAnsi" w:hAnsiTheme="majorHAnsi" w:cstheme="majorHAnsi"/>
          <w:b/>
          <w:bCs/>
          <w:sz w:val="28"/>
          <w:szCs w:val="28"/>
          <w:lang w:val="cs-CZ"/>
        </w:rPr>
        <w:t xml:space="preserve">IS </w:t>
      </w:r>
      <w:r w:rsidR="00754240">
        <w:rPr>
          <w:rFonts w:asciiTheme="majorHAnsi" w:hAnsiTheme="majorHAnsi" w:cstheme="majorHAnsi"/>
          <w:b/>
          <w:bCs/>
          <w:sz w:val="28"/>
          <w:szCs w:val="28"/>
          <w:lang w:val="cs-CZ"/>
        </w:rPr>
        <w:t xml:space="preserve">A </w:t>
      </w:r>
      <w:r w:rsidR="001F71E3" w:rsidRPr="00754240">
        <w:rPr>
          <w:rFonts w:asciiTheme="majorHAnsi" w:hAnsiTheme="majorHAnsi" w:cstheme="majorHAnsi"/>
          <w:b/>
          <w:bCs/>
          <w:sz w:val="28"/>
          <w:szCs w:val="28"/>
          <w:lang w:val="cs-CZ"/>
        </w:rPr>
        <w:t>POSKYTOVÁNÍ TECHNOLOGICKÉ PODPORY</w:t>
      </w:r>
    </w:p>
    <w:p w14:paraId="1992B38E" w14:textId="15065AAD" w:rsidR="004C69E5" w:rsidRPr="00754240" w:rsidRDefault="00000000" w:rsidP="00980DB8">
      <w:pPr>
        <w:jc w:val="center"/>
        <w:rPr>
          <w:rFonts w:asciiTheme="majorHAnsi" w:hAnsiTheme="majorHAnsi" w:cstheme="majorHAnsi"/>
          <w:i/>
          <w:iCs/>
          <w:lang w:val="cs-CZ"/>
        </w:rPr>
      </w:pPr>
      <w:r w:rsidRPr="00754240">
        <w:rPr>
          <w:rFonts w:asciiTheme="majorHAnsi" w:hAnsiTheme="majorHAnsi" w:cstheme="majorHAnsi"/>
          <w:i/>
          <w:iCs/>
          <w:lang w:val="cs-CZ"/>
        </w:rPr>
        <w:t xml:space="preserve">uzavřená </w:t>
      </w:r>
      <w:r w:rsidR="00754240">
        <w:rPr>
          <w:rFonts w:asciiTheme="majorHAnsi" w:hAnsiTheme="majorHAnsi" w:cstheme="majorHAnsi"/>
          <w:i/>
          <w:iCs/>
          <w:lang w:val="cs-CZ"/>
        </w:rPr>
        <w:t>po</w:t>
      </w:r>
      <w:r w:rsidRPr="00754240">
        <w:rPr>
          <w:rFonts w:asciiTheme="majorHAnsi" w:hAnsiTheme="majorHAnsi" w:cstheme="majorHAnsi"/>
          <w:i/>
          <w:iCs/>
          <w:lang w:val="cs-CZ"/>
        </w:rPr>
        <w:t xml:space="preserve">dle </w:t>
      </w:r>
      <w:proofErr w:type="spellStart"/>
      <w:r w:rsidRPr="00754240">
        <w:rPr>
          <w:rFonts w:asciiTheme="majorHAnsi" w:hAnsiTheme="majorHAnsi" w:cstheme="majorHAnsi"/>
          <w:i/>
          <w:iCs/>
          <w:lang w:val="cs-CZ"/>
        </w:rPr>
        <w:t>ust</w:t>
      </w:r>
      <w:proofErr w:type="spellEnd"/>
      <w:r w:rsidRPr="00754240">
        <w:rPr>
          <w:rFonts w:asciiTheme="majorHAnsi" w:hAnsiTheme="majorHAnsi" w:cstheme="majorHAnsi"/>
          <w:i/>
          <w:iCs/>
          <w:lang w:val="cs-CZ"/>
        </w:rPr>
        <w:t xml:space="preserve">. § 1746 odst. 2 a § 2371 a násl. zákona č. 89/2012 Sb., občanský zákoník, </w:t>
      </w:r>
      <w:r w:rsidR="00754240">
        <w:rPr>
          <w:rFonts w:asciiTheme="majorHAnsi" w:hAnsiTheme="majorHAnsi" w:cstheme="majorHAnsi"/>
          <w:i/>
          <w:iCs/>
          <w:lang w:val="cs-CZ"/>
        </w:rPr>
        <w:br/>
      </w:r>
      <w:r w:rsidRPr="00754240">
        <w:rPr>
          <w:rFonts w:asciiTheme="majorHAnsi" w:hAnsiTheme="majorHAnsi" w:cstheme="majorHAnsi"/>
          <w:i/>
          <w:iCs/>
          <w:lang w:val="cs-CZ"/>
        </w:rPr>
        <w:t>ve znění pozdějších předpisů (dále jen „</w:t>
      </w:r>
      <w:r w:rsidR="000B2298">
        <w:rPr>
          <w:rFonts w:asciiTheme="majorHAnsi" w:hAnsiTheme="majorHAnsi" w:cstheme="majorHAnsi"/>
          <w:i/>
          <w:iCs/>
          <w:lang w:val="cs-CZ"/>
        </w:rPr>
        <w:t>Smlouva</w:t>
      </w:r>
      <w:r w:rsidRPr="00754240">
        <w:rPr>
          <w:rFonts w:asciiTheme="majorHAnsi" w:hAnsiTheme="majorHAnsi" w:cstheme="majorHAnsi"/>
          <w:i/>
          <w:iCs/>
          <w:lang w:val="cs-CZ"/>
        </w:rPr>
        <w:t>“)</w:t>
      </w:r>
    </w:p>
    <w:p w14:paraId="0F46E9AF" w14:textId="64A0AE08" w:rsidR="000B2298" w:rsidRPr="00A31BBB" w:rsidRDefault="004E341B" w:rsidP="004E341B">
      <w:pPr>
        <w:jc w:val="center"/>
        <w:rPr>
          <w:rFonts w:asciiTheme="majorHAnsi" w:hAnsiTheme="majorHAnsi" w:cs="Calibri (Nadpisy)"/>
          <w:b/>
          <w:bCs/>
          <w:i/>
          <w:iCs/>
          <w:lang w:val="cs-CZ"/>
        </w:rPr>
      </w:pPr>
      <w:r>
        <w:rPr>
          <w:rFonts w:asciiTheme="majorHAnsi" w:hAnsiTheme="majorHAnsi" w:cs="Calibri (Nadpisy)"/>
          <w:b/>
          <w:bCs/>
          <w:i/>
          <w:iCs/>
          <w:caps/>
          <w:lang w:val="cs-CZ"/>
        </w:rPr>
        <w:t>„P</w:t>
      </w:r>
      <w:r>
        <w:rPr>
          <w:rFonts w:asciiTheme="majorHAnsi" w:hAnsiTheme="majorHAnsi" w:cs="Calibri (Nadpisy)"/>
          <w:b/>
          <w:bCs/>
          <w:i/>
          <w:iCs/>
          <w:lang w:val="cs-CZ"/>
        </w:rPr>
        <w:t>rovozování informačního systému a poskytování technologické podpory“</w:t>
      </w:r>
    </w:p>
    <w:p w14:paraId="282ABC70" w14:textId="2FD1661B" w:rsidR="00754240" w:rsidRPr="00754240" w:rsidRDefault="00000000" w:rsidP="00B42DEF">
      <w:pPr>
        <w:jc w:val="both"/>
        <w:rPr>
          <w:rFonts w:asciiTheme="majorHAnsi" w:hAnsiTheme="majorHAnsi" w:cs="Calibri (Nadpisy)"/>
          <w:b/>
          <w:bCs/>
          <w:caps/>
          <w:lang w:val="cs-CZ"/>
        </w:rPr>
      </w:pPr>
      <w:r w:rsidRPr="00754240">
        <w:rPr>
          <w:rFonts w:asciiTheme="majorHAnsi" w:hAnsiTheme="majorHAnsi" w:cs="Calibri (Nadpisy)"/>
          <w:b/>
          <w:bCs/>
          <w:caps/>
          <w:lang w:val="cs-CZ"/>
        </w:rPr>
        <w:t>Smluvní strany:</w:t>
      </w:r>
      <w:r w:rsidR="00D84FD6" w:rsidRPr="00754240">
        <w:rPr>
          <w:rFonts w:asciiTheme="majorHAnsi" w:hAnsiTheme="majorHAnsi" w:cs="Calibri (Nadpisy)"/>
          <w:b/>
          <w:bCs/>
          <w:caps/>
          <w:lang w:val="cs-CZ"/>
        </w:rPr>
        <w:tab/>
      </w:r>
    </w:p>
    <w:p w14:paraId="6009FD23" w14:textId="303903D8" w:rsidR="004C69E5" w:rsidRPr="000B2298" w:rsidRDefault="000B2298" w:rsidP="000B2298">
      <w:pPr>
        <w:spacing w:after="0"/>
        <w:jc w:val="both"/>
        <w:rPr>
          <w:rFonts w:asciiTheme="majorHAnsi" w:hAnsiTheme="majorHAnsi" w:cstheme="majorHAnsi"/>
          <w:b/>
          <w:bCs/>
          <w:lang w:val="cs-CZ"/>
        </w:rPr>
      </w:pPr>
      <w:r>
        <w:rPr>
          <w:rFonts w:asciiTheme="majorHAnsi" w:hAnsiTheme="majorHAnsi" w:cstheme="majorHAnsi"/>
          <w:b/>
          <w:bCs/>
          <w:lang w:val="cs-CZ"/>
        </w:rPr>
        <w:t>Příjemce:</w:t>
      </w:r>
      <w:r>
        <w:rPr>
          <w:rFonts w:asciiTheme="majorHAnsi" w:hAnsiTheme="majorHAnsi" w:cstheme="majorHAnsi"/>
          <w:b/>
          <w:bCs/>
          <w:lang w:val="cs-CZ"/>
        </w:rPr>
        <w:tab/>
      </w:r>
      <w:r>
        <w:rPr>
          <w:rFonts w:asciiTheme="majorHAnsi" w:hAnsiTheme="majorHAnsi" w:cstheme="majorHAnsi"/>
          <w:b/>
          <w:bCs/>
          <w:lang w:val="cs-CZ"/>
        </w:rPr>
        <w:tab/>
      </w:r>
      <w:r w:rsidRPr="000B2298">
        <w:rPr>
          <w:rFonts w:asciiTheme="majorHAnsi" w:hAnsiTheme="majorHAnsi" w:cstheme="majorHAnsi"/>
          <w:b/>
          <w:bCs/>
          <w:lang w:val="cs-CZ"/>
        </w:rPr>
        <w:t xml:space="preserve">Město </w:t>
      </w:r>
      <w:r w:rsidR="001F71E3" w:rsidRPr="000B2298">
        <w:rPr>
          <w:rFonts w:asciiTheme="majorHAnsi" w:hAnsiTheme="majorHAnsi" w:cstheme="majorHAnsi"/>
          <w:b/>
          <w:bCs/>
          <w:lang w:val="cs-CZ"/>
        </w:rPr>
        <w:t>Bruntál</w:t>
      </w:r>
    </w:p>
    <w:p w14:paraId="7A4121FF" w14:textId="070197CE" w:rsidR="004C69E5" w:rsidRPr="00754240"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Sídlo:</w:t>
      </w:r>
      <w:r w:rsidRPr="00754240">
        <w:rPr>
          <w:rFonts w:asciiTheme="majorHAnsi" w:hAnsiTheme="majorHAnsi" w:cstheme="majorHAnsi"/>
          <w:lang w:val="cs-CZ"/>
        </w:rPr>
        <w:tab/>
      </w:r>
      <w:r w:rsidR="00D84FD6" w:rsidRPr="00754240">
        <w:rPr>
          <w:rFonts w:asciiTheme="majorHAnsi" w:hAnsiTheme="majorHAnsi" w:cstheme="majorHAnsi"/>
          <w:lang w:val="cs-CZ"/>
        </w:rPr>
        <w:tab/>
      </w:r>
      <w:r w:rsidR="00D84FD6" w:rsidRPr="00754240">
        <w:rPr>
          <w:rFonts w:asciiTheme="majorHAnsi" w:hAnsiTheme="majorHAnsi" w:cstheme="majorHAnsi"/>
          <w:lang w:val="cs-CZ"/>
        </w:rPr>
        <w:tab/>
      </w:r>
      <w:r w:rsidR="00301336" w:rsidRPr="00754240">
        <w:rPr>
          <w:rFonts w:asciiTheme="majorHAnsi" w:hAnsiTheme="majorHAnsi" w:cstheme="majorHAnsi"/>
          <w:lang w:val="cs-CZ"/>
        </w:rPr>
        <w:t xml:space="preserve">Nádražní 994/20, 792 01 </w:t>
      </w:r>
      <w:r w:rsidR="000B2298">
        <w:rPr>
          <w:rFonts w:asciiTheme="majorHAnsi" w:hAnsiTheme="majorHAnsi" w:cstheme="majorHAnsi"/>
          <w:lang w:val="cs-CZ"/>
        </w:rPr>
        <w:t xml:space="preserve">Bruntál </w:t>
      </w:r>
    </w:p>
    <w:p w14:paraId="6B8E4858" w14:textId="33A4F465" w:rsidR="000B2298" w:rsidRDefault="000B2298" w:rsidP="000B2298">
      <w:pPr>
        <w:spacing w:after="0"/>
        <w:jc w:val="both"/>
        <w:rPr>
          <w:rFonts w:asciiTheme="majorHAnsi" w:hAnsiTheme="majorHAnsi" w:cstheme="majorHAnsi"/>
          <w:lang w:val="cs-CZ"/>
        </w:rPr>
      </w:pPr>
      <w:r>
        <w:rPr>
          <w:rFonts w:asciiTheme="majorHAnsi" w:hAnsiTheme="majorHAnsi" w:cstheme="majorHAnsi"/>
          <w:lang w:val="cs-CZ"/>
        </w:rPr>
        <w:t>IČ: / DIČ:</w:t>
      </w:r>
      <w:r>
        <w:rPr>
          <w:rFonts w:asciiTheme="majorHAnsi" w:hAnsiTheme="majorHAnsi" w:cstheme="majorHAnsi"/>
          <w:lang w:val="cs-CZ"/>
        </w:rPr>
        <w:tab/>
      </w:r>
      <w:r>
        <w:rPr>
          <w:rFonts w:asciiTheme="majorHAnsi" w:hAnsiTheme="majorHAnsi" w:cstheme="majorHAnsi"/>
          <w:lang w:val="cs-CZ"/>
        </w:rPr>
        <w:tab/>
        <w:t>00295892 / CZ00295892</w:t>
      </w:r>
    </w:p>
    <w:p w14:paraId="1719C60D" w14:textId="3342A4CE" w:rsidR="000B2298" w:rsidRDefault="000B2298" w:rsidP="000B2298">
      <w:pPr>
        <w:spacing w:after="0"/>
        <w:jc w:val="both"/>
        <w:rPr>
          <w:rFonts w:asciiTheme="majorHAnsi" w:hAnsiTheme="majorHAnsi" w:cstheme="majorHAnsi"/>
          <w:lang w:val="cs-CZ"/>
        </w:rPr>
      </w:pPr>
      <w:r>
        <w:rPr>
          <w:rFonts w:asciiTheme="majorHAnsi" w:hAnsiTheme="majorHAnsi" w:cstheme="majorHAnsi"/>
          <w:lang w:val="cs-CZ"/>
        </w:rPr>
        <w:t>Bankovní spojení:</w:t>
      </w:r>
      <w:r>
        <w:rPr>
          <w:rFonts w:asciiTheme="majorHAnsi" w:hAnsiTheme="majorHAnsi" w:cstheme="majorHAnsi"/>
          <w:i/>
          <w:iCs/>
          <w:lang w:val="cs-CZ"/>
        </w:rPr>
        <w:tab/>
        <w:t>bude doplněno příjemcem před podpisem smlouvy</w:t>
      </w:r>
      <w:r>
        <w:rPr>
          <w:rFonts w:asciiTheme="majorHAnsi" w:hAnsiTheme="majorHAnsi" w:cstheme="majorHAnsi"/>
          <w:lang w:val="cs-CZ"/>
        </w:rPr>
        <w:tab/>
      </w:r>
    </w:p>
    <w:p w14:paraId="2FC21E43" w14:textId="4C92C335" w:rsidR="004C69E5" w:rsidRPr="00754240" w:rsidRDefault="000B2298" w:rsidP="00EA5DB2">
      <w:pPr>
        <w:spacing w:after="0"/>
        <w:jc w:val="both"/>
        <w:rPr>
          <w:rFonts w:asciiTheme="majorHAnsi" w:hAnsiTheme="majorHAnsi" w:cstheme="majorHAnsi"/>
          <w:lang w:val="cs-CZ"/>
        </w:rPr>
      </w:pPr>
      <w:r>
        <w:rPr>
          <w:rFonts w:asciiTheme="majorHAnsi" w:hAnsiTheme="majorHAnsi" w:cstheme="majorHAnsi"/>
          <w:lang w:val="cs-CZ"/>
        </w:rPr>
        <w:t>Zastoupený:</w:t>
      </w:r>
      <w:r>
        <w:rPr>
          <w:rFonts w:asciiTheme="majorHAnsi" w:hAnsiTheme="majorHAnsi" w:cstheme="majorHAnsi"/>
          <w:lang w:val="cs-CZ"/>
        </w:rPr>
        <w:tab/>
      </w:r>
      <w:r>
        <w:rPr>
          <w:rFonts w:asciiTheme="majorHAnsi" w:hAnsiTheme="majorHAnsi" w:cstheme="majorHAnsi"/>
          <w:lang w:val="cs-CZ"/>
        </w:rPr>
        <w:tab/>
      </w:r>
      <w:r w:rsidR="00D84FD6" w:rsidRPr="00754240">
        <w:rPr>
          <w:rFonts w:asciiTheme="majorHAnsi" w:hAnsiTheme="majorHAnsi" w:cstheme="majorHAnsi"/>
          <w:lang w:val="cs-CZ"/>
        </w:rPr>
        <w:t xml:space="preserve">Bc. Martin </w:t>
      </w:r>
      <w:proofErr w:type="spellStart"/>
      <w:r w:rsidR="00D84FD6" w:rsidRPr="00754240">
        <w:rPr>
          <w:rFonts w:asciiTheme="majorHAnsi" w:hAnsiTheme="majorHAnsi" w:cstheme="majorHAnsi"/>
          <w:lang w:val="cs-CZ"/>
        </w:rPr>
        <w:t>Henč</w:t>
      </w:r>
      <w:proofErr w:type="spellEnd"/>
      <w:r w:rsidR="00D84FD6" w:rsidRPr="00754240">
        <w:rPr>
          <w:rFonts w:asciiTheme="majorHAnsi" w:hAnsiTheme="majorHAnsi" w:cstheme="majorHAnsi"/>
          <w:lang w:val="cs-CZ"/>
        </w:rPr>
        <w:t>, starosta města</w:t>
      </w:r>
      <w:r w:rsidRPr="00754240">
        <w:rPr>
          <w:rFonts w:asciiTheme="majorHAnsi" w:hAnsiTheme="majorHAnsi" w:cstheme="majorHAnsi"/>
          <w:lang w:val="cs-CZ"/>
        </w:rPr>
        <w:tab/>
      </w:r>
    </w:p>
    <w:p w14:paraId="73FB40BE" w14:textId="77777777" w:rsidR="00EA5DB2" w:rsidRDefault="00EA5DB2" w:rsidP="000B2298">
      <w:pPr>
        <w:spacing w:after="0"/>
        <w:jc w:val="both"/>
        <w:rPr>
          <w:rFonts w:asciiTheme="majorHAnsi" w:hAnsiTheme="majorHAnsi" w:cstheme="majorHAnsi"/>
          <w:lang w:val="cs-CZ"/>
        </w:rPr>
      </w:pPr>
      <w:r>
        <w:rPr>
          <w:rFonts w:asciiTheme="majorHAnsi" w:hAnsiTheme="majorHAnsi" w:cstheme="majorHAnsi"/>
          <w:lang w:val="cs-CZ"/>
        </w:rPr>
        <w:t xml:space="preserve">ve věcech technických </w:t>
      </w:r>
    </w:p>
    <w:p w14:paraId="06DEAC5B" w14:textId="4153AAFC" w:rsidR="00EA5DB2" w:rsidRDefault="00EA5DB2" w:rsidP="000B2298">
      <w:pPr>
        <w:spacing w:after="0"/>
        <w:jc w:val="both"/>
        <w:rPr>
          <w:rFonts w:asciiTheme="majorHAnsi" w:hAnsiTheme="majorHAnsi" w:cstheme="majorHAnsi"/>
          <w:lang w:val="cs-CZ"/>
        </w:rPr>
      </w:pPr>
      <w:r>
        <w:rPr>
          <w:rFonts w:asciiTheme="majorHAnsi" w:hAnsiTheme="majorHAnsi" w:cstheme="majorHAnsi"/>
          <w:lang w:val="cs-CZ"/>
        </w:rPr>
        <w:t>a provozních:</w:t>
      </w:r>
      <w:r>
        <w:rPr>
          <w:rFonts w:asciiTheme="majorHAnsi" w:hAnsiTheme="majorHAnsi" w:cstheme="majorHAnsi"/>
          <w:lang w:val="cs-CZ"/>
        </w:rPr>
        <w:tab/>
      </w:r>
      <w:r>
        <w:rPr>
          <w:rFonts w:asciiTheme="majorHAnsi" w:hAnsiTheme="majorHAnsi" w:cstheme="majorHAnsi"/>
          <w:lang w:val="cs-CZ"/>
        </w:rPr>
        <w:tab/>
        <w:t xml:space="preserve">Bc. Sonja </w:t>
      </w:r>
      <w:proofErr w:type="spellStart"/>
      <w:r>
        <w:rPr>
          <w:rFonts w:asciiTheme="majorHAnsi" w:hAnsiTheme="majorHAnsi" w:cstheme="majorHAnsi"/>
          <w:lang w:val="cs-CZ"/>
        </w:rPr>
        <w:t>Frašová</w:t>
      </w:r>
      <w:proofErr w:type="spellEnd"/>
      <w:r w:rsidR="00AB0402">
        <w:rPr>
          <w:rFonts w:asciiTheme="majorHAnsi" w:hAnsiTheme="majorHAnsi" w:cstheme="majorHAnsi"/>
          <w:lang w:val="cs-CZ"/>
        </w:rPr>
        <w:t>, Oddělení informatiky – IT MěÚ Bruntál</w:t>
      </w:r>
    </w:p>
    <w:p w14:paraId="34E6FE84" w14:textId="3AB32884" w:rsidR="00EA5DB2" w:rsidRDefault="00EA5DB2" w:rsidP="000B2298">
      <w:pPr>
        <w:spacing w:after="0"/>
        <w:jc w:val="both"/>
        <w:rPr>
          <w:rFonts w:asciiTheme="majorHAnsi" w:hAnsiTheme="majorHAnsi" w:cstheme="majorHAnsi"/>
          <w:lang w:val="cs-CZ"/>
        </w:rPr>
      </w:pPr>
      <w:r>
        <w:rPr>
          <w:rFonts w:asciiTheme="majorHAnsi" w:hAnsiTheme="majorHAnsi" w:cstheme="majorHAnsi"/>
          <w:lang w:val="cs-CZ"/>
        </w:rPr>
        <w:t>tel. / mob. / e-mail:</w:t>
      </w:r>
      <w:r>
        <w:rPr>
          <w:rFonts w:asciiTheme="majorHAnsi" w:hAnsiTheme="majorHAnsi" w:cstheme="majorHAnsi"/>
          <w:lang w:val="cs-CZ"/>
        </w:rPr>
        <w:tab/>
        <w:t>+420 554 706 311 / +420 725 059 761 / sonja.frasova@mubruntal.cz</w:t>
      </w:r>
    </w:p>
    <w:p w14:paraId="18EF695D" w14:textId="298101CE" w:rsidR="004C69E5" w:rsidRDefault="00000000" w:rsidP="000B2298">
      <w:pPr>
        <w:spacing w:after="120"/>
        <w:jc w:val="both"/>
        <w:rPr>
          <w:rFonts w:asciiTheme="majorHAnsi" w:hAnsiTheme="majorHAnsi" w:cstheme="majorHAnsi"/>
          <w:lang w:val="cs-CZ"/>
        </w:rPr>
      </w:pPr>
      <w:r w:rsidRPr="00754240">
        <w:rPr>
          <w:rFonts w:asciiTheme="majorHAnsi" w:hAnsiTheme="majorHAnsi" w:cstheme="majorHAnsi"/>
          <w:lang w:val="cs-CZ"/>
        </w:rPr>
        <w:t>Datová schránka:</w:t>
      </w:r>
      <w:r w:rsidRPr="00754240">
        <w:rPr>
          <w:rFonts w:asciiTheme="majorHAnsi" w:hAnsiTheme="majorHAnsi" w:cstheme="majorHAnsi"/>
          <w:lang w:val="cs-CZ"/>
        </w:rPr>
        <w:tab/>
      </w:r>
      <w:r w:rsidR="00D84FD6" w:rsidRPr="00754240">
        <w:rPr>
          <w:rFonts w:asciiTheme="majorHAnsi" w:hAnsiTheme="majorHAnsi" w:cstheme="majorHAnsi"/>
          <w:lang w:val="cs-CZ"/>
        </w:rPr>
        <w:t>c9vbr2k</w:t>
      </w:r>
    </w:p>
    <w:p w14:paraId="4BF7FB07" w14:textId="7C673907" w:rsidR="00EA5DB2" w:rsidRDefault="00EA5DB2" w:rsidP="00A31BBB">
      <w:pPr>
        <w:spacing w:after="120"/>
        <w:jc w:val="both"/>
        <w:rPr>
          <w:rFonts w:asciiTheme="majorHAnsi" w:hAnsiTheme="majorHAnsi" w:cstheme="majorHAnsi"/>
          <w:lang w:val="cs-CZ"/>
        </w:rPr>
      </w:pPr>
      <w:r>
        <w:rPr>
          <w:rFonts w:asciiTheme="majorHAnsi" w:hAnsiTheme="majorHAnsi" w:cstheme="majorHAnsi"/>
          <w:lang w:val="cs-CZ"/>
        </w:rPr>
        <w:t xml:space="preserve">kontaktní e-mail Příjemce pro prokazatelné doručování oznámení dle čl. 13 Smlouvy: </w:t>
      </w:r>
      <w:hyperlink r:id="rId8" w:history="1">
        <w:r w:rsidR="00933185" w:rsidRPr="00933185">
          <w:rPr>
            <w:rStyle w:val="Hypertextovodkaz"/>
            <w:rFonts w:asciiTheme="majorHAnsi" w:hAnsiTheme="majorHAnsi" w:cstheme="majorHAnsi"/>
            <w:lang w:val="cs-CZ"/>
          </w:rPr>
          <w:t>posta@mubruntal.cz</w:t>
        </w:r>
      </w:hyperlink>
      <w:r w:rsidR="00933185">
        <w:rPr>
          <w:rFonts w:asciiTheme="majorHAnsi" w:hAnsiTheme="majorHAnsi" w:cstheme="majorHAnsi"/>
          <w:lang w:val="cs-CZ"/>
        </w:rPr>
        <w:t xml:space="preserve">, </w:t>
      </w:r>
      <w:hyperlink r:id="rId9" w:history="1">
        <w:r w:rsidR="00933185" w:rsidRPr="001E1044">
          <w:rPr>
            <w:rStyle w:val="Hypertextovodkaz"/>
            <w:rFonts w:asciiTheme="majorHAnsi" w:hAnsiTheme="majorHAnsi" w:cstheme="majorHAnsi"/>
            <w:lang w:val="cs-CZ"/>
          </w:rPr>
          <w:t>informatika@mubruntal.cz</w:t>
        </w:r>
      </w:hyperlink>
      <w:r w:rsidR="00933185">
        <w:rPr>
          <w:rFonts w:asciiTheme="majorHAnsi" w:hAnsiTheme="majorHAnsi" w:cstheme="majorHAnsi"/>
          <w:lang w:val="cs-CZ"/>
        </w:rPr>
        <w:t xml:space="preserve"> </w:t>
      </w:r>
    </w:p>
    <w:p w14:paraId="31E581F9" w14:textId="77777777" w:rsidR="000B2298"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(dále jen „Příjemce“)</w:t>
      </w:r>
      <w:r w:rsidRPr="00754240">
        <w:rPr>
          <w:rFonts w:asciiTheme="majorHAnsi" w:hAnsiTheme="majorHAnsi" w:cstheme="majorHAnsi"/>
          <w:lang w:val="cs-CZ"/>
        </w:rPr>
        <w:tab/>
      </w:r>
    </w:p>
    <w:p w14:paraId="33A9DEAA" w14:textId="02D49F07" w:rsidR="004C69E5" w:rsidRPr="00754240"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ab/>
      </w:r>
    </w:p>
    <w:p w14:paraId="4436EDCA" w14:textId="1006374E" w:rsidR="004C69E5" w:rsidRPr="00754240" w:rsidRDefault="00000000" w:rsidP="00B42DEF">
      <w:pPr>
        <w:jc w:val="both"/>
        <w:rPr>
          <w:rFonts w:asciiTheme="majorHAnsi" w:hAnsiTheme="majorHAnsi" w:cstheme="majorHAnsi"/>
          <w:lang w:val="cs-CZ"/>
        </w:rPr>
      </w:pPr>
      <w:r w:rsidRPr="00754240">
        <w:rPr>
          <w:rFonts w:asciiTheme="majorHAnsi" w:hAnsiTheme="majorHAnsi" w:cstheme="majorHAnsi"/>
          <w:lang w:val="cs-CZ"/>
        </w:rPr>
        <w:t>a</w:t>
      </w:r>
    </w:p>
    <w:p w14:paraId="4C7C1F1D" w14:textId="239E245E" w:rsidR="000B2298" w:rsidRPr="00A31BBB" w:rsidRDefault="000B2298" w:rsidP="000B2298">
      <w:pPr>
        <w:spacing w:after="0"/>
        <w:jc w:val="both"/>
        <w:rPr>
          <w:rFonts w:asciiTheme="majorHAnsi" w:hAnsiTheme="majorHAnsi" w:cstheme="majorHAnsi"/>
          <w:b/>
          <w:bCs/>
          <w:lang w:val="cs-CZ"/>
        </w:rPr>
      </w:pPr>
      <w:r>
        <w:rPr>
          <w:rFonts w:asciiTheme="majorHAnsi" w:hAnsiTheme="majorHAnsi" w:cstheme="majorHAnsi"/>
          <w:b/>
          <w:bCs/>
          <w:lang w:val="cs-CZ"/>
        </w:rPr>
        <w:t>Poskytovatel:</w:t>
      </w:r>
      <w:r>
        <w:rPr>
          <w:rFonts w:asciiTheme="majorHAnsi" w:hAnsiTheme="majorHAnsi" w:cstheme="majorHAnsi"/>
          <w:b/>
          <w:bCs/>
          <w:lang w:val="cs-CZ"/>
        </w:rPr>
        <w:tab/>
      </w:r>
      <w:r>
        <w:rPr>
          <w:rFonts w:asciiTheme="majorHAnsi" w:hAnsiTheme="majorHAnsi" w:cstheme="majorHAnsi"/>
          <w:b/>
          <w:bCs/>
          <w:lang w:val="cs-CZ"/>
        </w:rPr>
        <w:tab/>
      </w:r>
      <w:r w:rsidRPr="00A31BBB">
        <w:rPr>
          <w:rFonts w:asciiTheme="majorHAnsi" w:hAnsiTheme="majorHAnsi" w:cstheme="majorHAnsi"/>
          <w:b/>
          <w:bCs/>
          <w:highlight w:val="lightGray"/>
          <w:lang w:val="cs-CZ"/>
        </w:rPr>
        <w:t>…</w:t>
      </w:r>
    </w:p>
    <w:p w14:paraId="1095B410" w14:textId="1872BE48" w:rsidR="004C69E5" w:rsidRPr="00754240"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Sídlo:</w:t>
      </w:r>
      <w:r w:rsidRPr="00754240">
        <w:rPr>
          <w:rFonts w:asciiTheme="majorHAnsi" w:hAnsiTheme="majorHAnsi" w:cstheme="majorHAnsi"/>
          <w:lang w:val="cs-CZ"/>
        </w:rPr>
        <w:tab/>
      </w:r>
      <w:r w:rsidRPr="00754240">
        <w:rPr>
          <w:rFonts w:asciiTheme="majorHAnsi" w:hAnsiTheme="majorHAnsi" w:cstheme="majorHAnsi"/>
          <w:lang w:val="cs-CZ"/>
        </w:rPr>
        <w:tab/>
      </w:r>
      <w:r w:rsidRPr="00754240">
        <w:rPr>
          <w:rFonts w:asciiTheme="majorHAnsi" w:hAnsiTheme="majorHAnsi" w:cstheme="majorHAnsi"/>
          <w:lang w:val="cs-CZ"/>
        </w:rPr>
        <w:tab/>
      </w:r>
      <w:r w:rsidR="000B2298" w:rsidRPr="00A31BBB">
        <w:rPr>
          <w:rFonts w:asciiTheme="majorHAnsi" w:hAnsiTheme="majorHAnsi" w:cstheme="majorHAnsi"/>
          <w:b/>
          <w:bCs/>
          <w:highlight w:val="lightGray"/>
          <w:lang w:val="cs-CZ"/>
        </w:rPr>
        <w:t>…</w:t>
      </w:r>
      <w:r w:rsidRPr="00754240">
        <w:rPr>
          <w:rFonts w:asciiTheme="majorHAnsi" w:hAnsiTheme="majorHAnsi" w:cstheme="majorHAnsi"/>
          <w:lang w:val="cs-CZ"/>
        </w:rPr>
        <w:t>    </w:t>
      </w:r>
    </w:p>
    <w:p w14:paraId="0B4E7FDE" w14:textId="3C4FD83B" w:rsidR="000B2298" w:rsidRDefault="000B2298" w:rsidP="000B2298">
      <w:pPr>
        <w:spacing w:after="0"/>
        <w:jc w:val="both"/>
        <w:rPr>
          <w:rFonts w:asciiTheme="majorHAnsi" w:hAnsiTheme="majorHAnsi" w:cstheme="majorHAnsi"/>
          <w:lang w:val="cs-CZ"/>
        </w:rPr>
      </w:pPr>
      <w:r>
        <w:rPr>
          <w:rFonts w:asciiTheme="majorHAnsi" w:hAnsiTheme="majorHAnsi" w:cstheme="majorHAnsi"/>
          <w:lang w:val="cs-CZ"/>
        </w:rPr>
        <w:t>IČ: / DIČ:</w:t>
      </w:r>
      <w:r>
        <w:rPr>
          <w:rFonts w:asciiTheme="majorHAnsi" w:hAnsiTheme="majorHAnsi" w:cstheme="majorHAnsi"/>
          <w:lang w:val="cs-CZ"/>
        </w:rPr>
        <w:tab/>
      </w:r>
      <w:r>
        <w:rPr>
          <w:rFonts w:asciiTheme="majorHAnsi" w:hAnsiTheme="majorHAnsi" w:cstheme="majorHAnsi"/>
          <w:lang w:val="cs-CZ"/>
        </w:rPr>
        <w:tab/>
      </w:r>
      <w:r w:rsidRPr="00A31BBB">
        <w:rPr>
          <w:rFonts w:asciiTheme="majorHAnsi" w:hAnsiTheme="majorHAnsi" w:cstheme="majorHAnsi"/>
          <w:b/>
          <w:bCs/>
          <w:highlight w:val="lightGray"/>
          <w:lang w:val="cs-CZ"/>
        </w:rPr>
        <w:t>…</w:t>
      </w:r>
      <w:r>
        <w:rPr>
          <w:rFonts w:asciiTheme="majorHAnsi" w:hAnsiTheme="majorHAnsi" w:cstheme="majorHAnsi"/>
          <w:b/>
          <w:bCs/>
          <w:lang w:val="cs-CZ"/>
        </w:rPr>
        <w:t xml:space="preserve"> / </w:t>
      </w:r>
      <w:r w:rsidRPr="00A31BBB">
        <w:rPr>
          <w:rFonts w:asciiTheme="majorHAnsi" w:hAnsiTheme="majorHAnsi" w:cstheme="majorHAnsi"/>
          <w:b/>
          <w:bCs/>
          <w:highlight w:val="lightGray"/>
          <w:lang w:val="cs-CZ"/>
        </w:rPr>
        <w:t>…</w:t>
      </w:r>
    </w:p>
    <w:p w14:paraId="4F098AD0" w14:textId="5F088588" w:rsidR="000B2298" w:rsidRPr="00754240" w:rsidRDefault="000B2298" w:rsidP="000B2298">
      <w:pPr>
        <w:spacing w:after="0"/>
        <w:jc w:val="both"/>
        <w:rPr>
          <w:rFonts w:asciiTheme="majorHAnsi" w:hAnsiTheme="majorHAnsi" w:cstheme="majorHAnsi"/>
          <w:lang w:val="cs-CZ"/>
        </w:rPr>
      </w:pPr>
      <w:r w:rsidRPr="00754240">
        <w:rPr>
          <w:rFonts w:asciiTheme="majorHAnsi" w:hAnsiTheme="majorHAnsi" w:cstheme="majorHAnsi"/>
          <w:lang w:val="cs-CZ"/>
        </w:rPr>
        <w:t>Bankovní spojení:</w:t>
      </w:r>
      <w:r w:rsidRPr="00754240">
        <w:rPr>
          <w:rFonts w:asciiTheme="majorHAnsi" w:hAnsiTheme="majorHAnsi" w:cstheme="majorHAnsi"/>
          <w:lang w:val="cs-CZ"/>
        </w:rPr>
        <w:tab/>
      </w:r>
      <w:r w:rsidR="00EA5DB2" w:rsidRPr="005A47B0">
        <w:rPr>
          <w:rFonts w:asciiTheme="majorHAnsi" w:hAnsiTheme="majorHAnsi" w:cstheme="majorHAnsi"/>
          <w:b/>
          <w:bCs/>
          <w:highlight w:val="lightGray"/>
          <w:lang w:val="cs-CZ"/>
        </w:rPr>
        <w:t>…</w:t>
      </w:r>
      <w:r w:rsidR="00EA5DB2" w:rsidRPr="005A47B0">
        <w:rPr>
          <w:rFonts w:asciiTheme="majorHAnsi" w:hAnsiTheme="majorHAnsi" w:cstheme="majorHAnsi"/>
          <w:highlight w:val="lightGray"/>
          <w:lang w:val="cs-CZ"/>
        </w:rPr>
        <w:t> </w:t>
      </w:r>
      <w:r w:rsidRPr="00754240">
        <w:rPr>
          <w:rFonts w:asciiTheme="majorHAnsi" w:hAnsiTheme="majorHAnsi" w:cstheme="majorHAnsi"/>
          <w:lang w:val="cs-CZ"/>
        </w:rPr>
        <w:t>     </w:t>
      </w:r>
    </w:p>
    <w:p w14:paraId="5A2974F8" w14:textId="717B4814" w:rsidR="004C69E5" w:rsidRPr="00754240" w:rsidRDefault="00044C9F" w:rsidP="000B2298">
      <w:pPr>
        <w:spacing w:after="0"/>
        <w:jc w:val="both"/>
        <w:rPr>
          <w:rFonts w:asciiTheme="majorHAnsi" w:hAnsiTheme="majorHAnsi" w:cstheme="majorHAnsi"/>
          <w:lang w:val="cs-CZ"/>
        </w:rPr>
      </w:pPr>
      <w:r>
        <w:rPr>
          <w:rFonts w:asciiTheme="majorHAnsi" w:hAnsiTheme="majorHAnsi" w:cstheme="majorHAnsi"/>
          <w:lang w:val="cs-CZ"/>
        </w:rPr>
        <w:t>Zastoupen / jednající:</w:t>
      </w:r>
      <w:r w:rsidRPr="00754240">
        <w:rPr>
          <w:rFonts w:asciiTheme="majorHAnsi" w:hAnsiTheme="majorHAnsi" w:cstheme="majorHAnsi"/>
          <w:lang w:val="cs-CZ"/>
        </w:rPr>
        <w:tab/>
      </w:r>
      <w:r w:rsidR="00EA5DB2" w:rsidRPr="005A47B0">
        <w:rPr>
          <w:rFonts w:asciiTheme="majorHAnsi" w:hAnsiTheme="majorHAnsi" w:cstheme="majorHAnsi"/>
          <w:b/>
          <w:bCs/>
          <w:highlight w:val="lightGray"/>
          <w:lang w:val="cs-CZ"/>
        </w:rPr>
        <w:t>…</w:t>
      </w:r>
      <w:r w:rsidR="00EA5DB2" w:rsidRPr="00754240">
        <w:rPr>
          <w:rFonts w:asciiTheme="majorHAnsi" w:hAnsiTheme="majorHAnsi" w:cstheme="majorHAnsi"/>
          <w:lang w:val="cs-CZ"/>
        </w:rPr>
        <w:t> </w:t>
      </w:r>
      <w:r w:rsidRPr="00754240">
        <w:rPr>
          <w:rFonts w:asciiTheme="majorHAnsi" w:hAnsiTheme="majorHAnsi" w:cstheme="majorHAnsi"/>
          <w:lang w:val="cs-CZ"/>
        </w:rPr>
        <w:t>     </w:t>
      </w:r>
    </w:p>
    <w:p w14:paraId="433B3842" w14:textId="31288B81" w:rsidR="00AB0402" w:rsidRDefault="00AB0402" w:rsidP="000B2298">
      <w:pPr>
        <w:spacing w:after="0"/>
        <w:jc w:val="both"/>
        <w:rPr>
          <w:rFonts w:asciiTheme="majorHAnsi" w:hAnsiTheme="majorHAnsi" w:cstheme="majorHAnsi"/>
          <w:lang w:val="cs-CZ"/>
        </w:rPr>
      </w:pPr>
      <w:r>
        <w:rPr>
          <w:rFonts w:asciiTheme="majorHAnsi" w:hAnsiTheme="majorHAnsi" w:cstheme="majorHAnsi"/>
          <w:lang w:val="cs-CZ"/>
        </w:rPr>
        <w:t>ve věcech technických</w:t>
      </w:r>
    </w:p>
    <w:p w14:paraId="472BF7F4" w14:textId="318A4A7E" w:rsidR="00AB0402" w:rsidRDefault="00AB0402" w:rsidP="000B2298">
      <w:pPr>
        <w:spacing w:after="0"/>
        <w:jc w:val="both"/>
        <w:rPr>
          <w:rFonts w:asciiTheme="majorHAnsi" w:hAnsiTheme="majorHAnsi" w:cstheme="majorHAnsi"/>
          <w:lang w:val="cs-CZ"/>
        </w:rPr>
      </w:pPr>
      <w:r>
        <w:rPr>
          <w:rFonts w:asciiTheme="majorHAnsi" w:hAnsiTheme="majorHAnsi" w:cstheme="majorHAnsi"/>
          <w:lang w:val="cs-CZ"/>
        </w:rPr>
        <w:t>a provozních:</w:t>
      </w:r>
      <w:r>
        <w:rPr>
          <w:rFonts w:asciiTheme="majorHAnsi" w:hAnsiTheme="majorHAnsi" w:cstheme="majorHAnsi"/>
          <w:lang w:val="cs-CZ"/>
        </w:rPr>
        <w:tab/>
      </w:r>
      <w:r>
        <w:rPr>
          <w:rFonts w:asciiTheme="majorHAnsi" w:hAnsiTheme="majorHAnsi" w:cstheme="majorHAnsi"/>
          <w:lang w:val="cs-CZ"/>
        </w:rPr>
        <w:tab/>
      </w:r>
      <w:r w:rsidRPr="005A47B0">
        <w:rPr>
          <w:rFonts w:asciiTheme="majorHAnsi" w:hAnsiTheme="majorHAnsi" w:cstheme="majorHAnsi"/>
          <w:b/>
          <w:bCs/>
          <w:highlight w:val="lightGray"/>
          <w:lang w:val="cs-CZ"/>
        </w:rPr>
        <w:t>…</w:t>
      </w:r>
    </w:p>
    <w:p w14:paraId="5D95A41C" w14:textId="57555A8E" w:rsidR="004C69E5" w:rsidRPr="00754240" w:rsidRDefault="00AB0402" w:rsidP="000B2298">
      <w:pPr>
        <w:spacing w:after="0"/>
        <w:jc w:val="both"/>
        <w:rPr>
          <w:rFonts w:asciiTheme="majorHAnsi" w:hAnsiTheme="majorHAnsi" w:cstheme="majorHAnsi"/>
          <w:lang w:val="cs-CZ"/>
        </w:rPr>
      </w:pPr>
      <w:r>
        <w:rPr>
          <w:rFonts w:asciiTheme="majorHAnsi" w:hAnsiTheme="majorHAnsi" w:cstheme="majorHAnsi"/>
          <w:lang w:val="cs-CZ"/>
        </w:rPr>
        <w:t>tel. / mob.</w:t>
      </w:r>
      <w:r w:rsidRPr="00754240">
        <w:rPr>
          <w:rFonts w:asciiTheme="majorHAnsi" w:hAnsiTheme="majorHAnsi" w:cstheme="majorHAnsi"/>
          <w:lang w:val="cs-CZ"/>
        </w:rPr>
        <w:t>:</w:t>
      </w:r>
      <w:r w:rsidRPr="00754240">
        <w:rPr>
          <w:rFonts w:asciiTheme="majorHAnsi" w:hAnsiTheme="majorHAnsi" w:cstheme="majorHAnsi"/>
          <w:lang w:val="cs-CZ"/>
        </w:rPr>
        <w:tab/>
      </w:r>
      <w:r w:rsidRPr="00754240">
        <w:rPr>
          <w:rFonts w:asciiTheme="majorHAnsi" w:hAnsiTheme="majorHAnsi" w:cstheme="majorHAnsi"/>
          <w:lang w:val="cs-CZ"/>
        </w:rPr>
        <w:tab/>
      </w:r>
      <w:r w:rsidR="00044C9F" w:rsidRPr="005A47B0">
        <w:rPr>
          <w:rFonts w:asciiTheme="majorHAnsi" w:hAnsiTheme="majorHAnsi" w:cstheme="majorHAnsi"/>
          <w:b/>
          <w:bCs/>
          <w:highlight w:val="lightGray"/>
          <w:lang w:val="cs-CZ"/>
        </w:rPr>
        <w:t>…</w:t>
      </w:r>
      <w:r w:rsidR="00044C9F" w:rsidRPr="005A47B0">
        <w:rPr>
          <w:rFonts w:asciiTheme="majorHAnsi" w:hAnsiTheme="majorHAnsi" w:cstheme="majorHAnsi"/>
          <w:highlight w:val="lightGray"/>
          <w:lang w:val="cs-CZ"/>
        </w:rPr>
        <w:t> </w:t>
      </w:r>
      <w:r w:rsidRPr="00754240">
        <w:rPr>
          <w:rFonts w:asciiTheme="majorHAnsi" w:hAnsiTheme="majorHAnsi" w:cstheme="majorHAnsi"/>
          <w:lang w:val="cs-CZ"/>
        </w:rPr>
        <w:t>    </w:t>
      </w:r>
    </w:p>
    <w:p w14:paraId="50C5B78A" w14:textId="2AFF4F10" w:rsidR="004C69E5" w:rsidRPr="00754240"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E-mail:</w:t>
      </w:r>
      <w:r w:rsidRPr="00754240">
        <w:rPr>
          <w:rFonts w:asciiTheme="majorHAnsi" w:hAnsiTheme="majorHAnsi" w:cstheme="majorHAnsi"/>
          <w:lang w:val="cs-CZ"/>
        </w:rPr>
        <w:tab/>
      </w:r>
      <w:r w:rsidRPr="00754240">
        <w:rPr>
          <w:rFonts w:asciiTheme="majorHAnsi" w:hAnsiTheme="majorHAnsi" w:cstheme="majorHAnsi"/>
          <w:lang w:val="cs-CZ"/>
        </w:rPr>
        <w:tab/>
      </w:r>
      <w:r w:rsidRPr="00754240">
        <w:rPr>
          <w:rFonts w:asciiTheme="majorHAnsi" w:hAnsiTheme="majorHAnsi" w:cstheme="majorHAnsi"/>
          <w:lang w:val="cs-CZ"/>
        </w:rPr>
        <w:tab/>
      </w:r>
      <w:r w:rsidR="00044C9F" w:rsidRPr="005A47B0">
        <w:rPr>
          <w:rFonts w:asciiTheme="majorHAnsi" w:hAnsiTheme="majorHAnsi" w:cstheme="majorHAnsi"/>
          <w:b/>
          <w:bCs/>
          <w:highlight w:val="lightGray"/>
          <w:lang w:val="cs-CZ"/>
        </w:rPr>
        <w:t>…</w:t>
      </w:r>
      <w:r w:rsidR="00044C9F" w:rsidRPr="00754240">
        <w:rPr>
          <w:rFonts w:asciiTheme="majorHAnsi" w:hAnsiTheme="majorHAnsi" w:cstheme="majorHAnsi"/>
          <w:lang w:val="cs-CZ"/>
        </w:rPr>
        <w:t> </w:t>
      </w:r>
      <w:r w:rsidRPr="00754240">
        <w:rPr>
          <w:rFonts w:asciiTheme="majorHAnsi" w:hAnsiTheme="majorHAnsi" w:cstheme="majorHAnsi"/>
          <w:lang w:val="cs-CZ"/>
        </w:rPr>
        <w:t>     </w:t>
      </w:r>
    </w:p>
    <w:p w14:paraId="00355004" w14:textId="3773B4DA" w:rsidR="004C69E5" w:rsidRDefault="00000000" w:rsidP="00044C9F">
      <w:pPr>
        <w:spacing w:after="240"/>
        <w:jc w:val="both"/>
        <w:rPr>
          <w:rFonts w:asciiTheme="majorHAnsi" w:hAnsiTheme="majorHAnsi" w:cstheme="majorHAnsi"/>
          <w:lang w:val="cs-CZ"/>
        </w:rPr>
      </w:pPr>
      <w:r w:rsidRPr="00754240">
        <w:rPr>
          <w:rFonts w:asciiTheme="majorHAnsi" w:hAnsiTheme="majorHAnsi" w:cstheme="majorHAnsi"/>
          <w:lang w:val="cs-CZ"/>
        </w:rPr>
        <w:t>Datová schránka:</w:t>
      </w:r>
      <w:r w:rsidR="00044C9F">
        <w:rPr>
          <w:rFonts w:asciiTheme="majorHAnsi" w:hAnsiTheme="majorHAnsi" w:cstheme="majorHAnsi"/>
          <w:lang w:val="cs-CZ"/>
        </w:rPr>
        <w:tab/>
      </w:r>
      <w:r w:rsidR="00044C9F" w:rsidRPr="003B2943">
        <w:rPr>
          <w:rFonts w:asciiTheme="majorHAnsi" w:hAnsiTheme="majorHAnsi" w:cstheme="majorHAnsi"/>
          <w:b/>
          <w:bCs/>
          <w:highlight w:val="lightGray"/>
          <w:lang w:val="cs-CZ"/>
        </w:rPr>
        <w:t>…</w:t>
      </w:r>
      <w:r w:rsidR="00044C9F" w:rsidRPr="003B2943">
        <w:rPr>
          <w:rFonts w:asciiTheme="majorHAnsi" w:hAnsiTheme="majorHAnsi" w:cstheme="majorHAnsi"/>
          <w:highlight w:val="lightGray"/>
          <w:lang w:val="cs-CZ"/>
        </w:rPr>
        <w:t> </w:t>
      </w:r>
    </w:p>
    <w:p w14:paraId="77C4D81C" w14:textId="77777777" w:rsidR="00D84FD6" w:rsidRPr="00754240" w:rsidRDefault="00000000" w:rsidP="000B2298">
      <w:pPr>
        <w:spacing w:after="0"/>
        <w:jc w:val="both"/>
        <w:rPr>
          <w:rFonts w:asciiTheme="majorHAnsi" w:hAnsiTheme="majorHAnsi" w:cstheme="majorHAnsi"/>
          <w:lang w:val="cs-CZ"/>
        </w:rPr>
      </w:pPr>
      <w:r w:rsidRPr="00754240">
        <w:rPr>
          <w:rFonts w:asciiTheme="majorHAnsi" w:hAnsiTheme="majorHAnsi" w:cstheme="majorHAnsi"/>
          <w:lang w:val="cs-CZ"/>
        </w:rPr>
        <w:t xml:space="preserve">(dále jen „Poskytovatel“) </w:t>
      </w:r>
    </w:p>
    <w:p w14:paraId="044162E1" w14:textId="55A392EC" w:rsidR="004C69E5" w:rsidRPr="00754240" w:rsidRDefault="00000000" w:rsidP="00B42DEF">
      <w:pPr>
        <w:jc w:val="both"/>
        <w:rPr>
          <w:rFonts w:asciiTheme="majorHAnsi" w:hAnsiTheme="majorHAnsi" w:cstheme="majorHAnsi"/>
          <w:lang w:val="cs-CZ"/>
        </w:rPr>
      </w:pPr>
      <w:r w:rsidRPr="00754240">
        <w:rPr>
          <w:rFonts w:asciiTheme="majorHAnsi" w:hAnsiTheme="majorHAnsi" w:cstheme="majorHAnsi"/>
          <w:lang w:val="cs-CZ"/>
        </w:rPr>
        <w:t xml:space="preserve">(společně také jako „Strany a/nebo „Smluvní strany“)  </w:t>
      </w:r>
    </w:p>
    <w:p w14:paraId="5B7AFA0C" w14:textId="77777777" w:rsidR="004C69E5" w:rsidRDefault="004C69E5" w:rsidP="00B42DEF">
      <w:pPr>
        <w:jc w:val="both"/>
        <w:rPr>
          <w:rFonts w:asciiTheme="majorHAnsi" w:hAnsiTheme="majorHAnsi" w:cstheme="majorHAnsi"/>
          <w:lang w:val="cs-CZ"/>
        </w:rPr>
      </w:pPr>
    </w:p>
    <w:p w14:paraId="1A4B29D1" w14:textId="77777777" w:rsidR="003B2943" w:rsidRDefault="003B2943" w:rsidP="00B42DEF">
      <w:pPr>
        <w:jc w:val="both"/>
        <w:rPr>
          <w:rFonts w:asciiTheme="majorHAnsi" w:hAnsiTheme="majorHAnsi" w:cstheme="majorHAnsi"/>
          <w:lang w:val="cs-CZ"/>
        </w:rPr>
      </w:pPr>
    </w:p>
    <w:p w14:paraId="37208DE0" w14:textId="77777777" w:rsidR="007654C4" w:rsidRPr="00754240" w:rsidRDefault="007654C4" w:rsidP="00B42DEF">
      <w:pPr>
        <w:jc w:val="both"/>
        <w:rPr>
          <w:rFonts w:asciiTheme="majorHAnsi" w:hAnsiTheme="majorHAnsi" w:cstheme="majorHAnsi"/>
          <w:lang w:val="cs-CZ"/>
        </w:rPr>
      </w:pPr>
    </w:p>
    <w:p w14:paraId="17D793ED" w14:textId="384BC718" w:rsidR="004C69E5" w:rsidRPr="00754240" w:rsidRDefault="000F22E4" w:rsidP="00B42DEF">
      <w:pPr>
        <w:pStyle w:val="Odstavecseseznamem"/>
        <w:numPr>
          <w:ilvl w:val="0"/>
          <w:numId w:val="11"/>
        </w:numPr>
        <w:jc w:val="both"/>
        <w:rPr>
          <w:rFonts w:asciiTheme="majorHAnsi" w:hAnsiTheme="majorHAnsi" w:cstheme="majorHAnsi"/>
          <w:b/>
          <w:bCs/>
          <w:u w:val="single"/>
          <w:lang w:val="cs-CZ"/>
        </w:rPr>
      </w:pPr>
      <w:r>
        <w:rPr>
          <w:rFonts w:asciiTheme="majorHAnsi" w:hAnsiTheme="majorHAnsi" w:cstheme="majorHAnsi"/>
          <w:b/>
          <w:bCs/>
          <w:u w:val="single"/>
          <w:lang w:val="cs-CZ"/>
        </w:rPr>
        <w:lastRenderedPageBreak/>
        <w:t>Preambule</w:t>
      </w:r>
    </w:p>
    <w:p w14:paraId="3C8A5F57" w14:textId="77777777" w:rsidR="006A07F7" w:rsidRPr="00754240" w:rsidRDefault="006A07F7" w:rsidP="006A07F7">
      <w:pPr>
        <w:pStyle w:val="Odstavecseseznamem"/>
        <w:ind w:left="360"/>
        <w:jc w:val="both"/>
        <w:rPr>
          <w:rFonts w:asciiTheme="majorHAnsi" w:hAnsiTheme="majorHAnsi" w:cstheme="majorHAnsi"/>
          <w:b/>
          <w:bCs/>
          <w:u w:val="single"/>
          <w:lang w:val="cs-CZ"/>
        </w:rPr>
      </w:pPr>
    </w:p>
    <w:p w14:paraId="3C76CB81" w14:textId="05A64DFB" w:rsidR="001F71E3" w:rsidRPr="00933185" w:rsidRDefault="00DE760D" w:rsidP="00933185">
      <w:pPr>
        <w:pStyle w:val="Odstavecseseznamem"/>
        <w:numPr>
          <w:ilvl w:val="1"/>
          <w:numId w:val="11"/>
        </w:numPr>
        <w:spacing w:after="120"/>
        <w:ind w:left="431" w:hanging="431"/>
        <w:contextualSpacing w:val="0"/>
        <w:jc w:val="both"/>
        <w:rPr>
          <w:rFonts w:asciiTheme="majorHAnsi" w:hAnsiTheme="majorHAnsi" w:cstheme="majorHAnsi"/>
          <w:lang w:val="cs-CZ"/>
        </w:rPr>
      </w:pPr>
      <w:r>
        <w:rPr>
          <w:rFonts w:asciiTheme="majorHAnsi" w:hAnsiTheme="majorHAnsi" w:cstheme="majorHAnsi"/>
          <w:lang w:val="cs-CZ"/>
        </w:rPr>
        <w:t>Smluvní strany uzavírají tuto smlouvu v důsledku skutečnosti, že nabídka Poskytovatele na realizaci předmětu plnění této smlouvy (dále jen „nabídka“) byla Příjemcem, jakožto zadavatelem, v zadávacím řízení na zakázku „</w:t>
      </w:r>
      <w:r>
        <w:rPr>
          <w:rFonts w:asciiTheme="majorHAnsi" w:hAnsiTheme="majorHAnsi" w:cstheme="majorHAnsi"/>
          <w:i/>
          <w:iCs/>
          <w:lang w:val="cs-CZ"/>
        </w:rPr>
        <w:t>Provozování informačního systému a poskytování technologické podpory“</w:t>
      </w:r>
      <w:r>
        <w:rPr>
          <w:rFonts w:asciiTheme="majorHAnsi" w:hAnsiTheme="majorHAnsi" w:cstheme="majorHAnsi"/>
          <w:lang w:val="cs-CZ"/>
        </w:rPr>
        <w:t xml:space="preserve"> (dále jen „zakázka“ vybrána jako nabídka nejvhodnější.</w:t>
      </w:r>
    </w:p>
    <w:p w14:paraId="5F57FDFC" w14:textId="40B3B830" w:rsidR="001F71E3" w:rsidRPr="008F7EAD" w:rsidRDefault="000F22E4"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Pr>
          <w:rFonts w:asciiTheme="majorHAnsi" w:hAnsiTheme="majorHAnsi" w:cstheme="majorHAnsi"/>
          <w:lang w:val="cs-CZ"/>
        </w:rPr>
        <w:t>Smluvní s</w:t>
      </w:r>
      <w:r w:rsidRPr="00754240">
        <w:rPr>
          <w:rFonts w:asciiTheme="majorHAnsi" w:hAnsiTheme="majorHAnsi" w:cstheme="majorHAnsi"/>
          <w:lang w:val="cs-CZ"/>
        </w:rPr>
        <w:t xml:space="preserve">trany prohlašují, že údaje uvedené v záhlaví </w:t>
      </w:r>
      <w:r>
        <w:rPr>
          <w:rFonts w:asciiTheme="majorHAnsi" w:hAnsiTheme="majorHAnsi" w:cstheme="majorHAnsi"/>
          <w:lang w:val="cs-CZ"/>
        </w:rPr>
        <w:t xml:space="preserve">této </w:t>
      </w:r>
      <w:r w:rsidRPr="00754240">
        <w:rPr>
          <w:rFonts w:asciiTheme="majorHAnsi" w:hAnsiTheme="majorHAnsi" w:cstheme="majorHAnsi"/>
          <w:lang w:val="cs-CZ"/>
        </w:rPr>
        <w:t xml:space="preserve">Smlouvy jsou ke dni uzavření Smlouvy pravdivé. </w:t>
      </w:r>
      <w:r>
        <w:rPr>
          <w:rFonts w:asciiTheme="majorHAnsi" w:hAnsiTheme="majorHAnsi" w:cstheme="majorHAnsi"/>
          <w:lang w:val="cs-CZ"/>
        </w:rPr>
        <w:t>Smluvní s</w:t>
      </w:r>
      <w:r w:rsidRPr="00754240">
        <w:rPr>
          <w:rFonts w:asciiTheme="majorHAnsi" w:hAnsiTheme="majorHAnsi" w:cstheme="majorHAnsi"/>
          <w:lang w:val="cs-CZ"/>
        </w:rPr>
        <w:t>trany se zavazují, že jakékoliv změny těchto údajů oznámí bez prodlení druhé Straně.</w:t>
      </w:r>
    </w:p>
    <w:p w14:paraId="5D9F579E" w14:textId="47E82732" w:rsidR="004C69E5" w:rsidRPr="00754240"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Předmět technické podpory, jakož i návrh, vývoj a testování provádí Poskytovatel dle systému managementu jakosti ISO 9001:</w:t>
      </w:r>
      <w:r w:rsidR="000F22E4">
        <w:rPr>
          <w:rFonts w:asciiTheme="majorHAnsi" w:hAnsiTheme="majorHAnsi" w:cstheme="majorHAnsi"/>
          <w:lang w:val="cs-CZ"/>
        </w:rPr>
        <w:t>2015</w:t>
      </w:r>
      <w:r w:rsidRPr="00754240">
        <w:rPr>
          <w:rFonts w:asciiTheme="majorHAnsi" w:hAnsiTheme="majorHAnsi" w:cstheme="majorHAnsi"/>
          <w:lang w:val="cs-CZ"/>
        </w:rPr>
        <w:t>.</w:t>
      </w:r>
    </w:p>
    <w:p w14:paraId="44F13BDD" w14:textId="77777777"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Příjemce prohlašuje, že disponuje softwarem a licencí, které jsou nezbytné pro účely plnění této Smlouvy Poskytovatelem, a že je pro tento účel poskytne Poskytovateli.</w:t>
      </w:r>
    </w:p>
    <w:p w14:paraId="0BBABEA2" w14:textId="77777777" w:rsidR="001F71E3" w:rsidRPr="00754240" w:rsidRDefault="001F71E3" w:rsidP="00B42DEF">
      <w:pPr>
        <w:pStyle w:val="Odstavecseseznamem"/>
        <w:jc w:val="both"/>
        <w:rPr>
          <w:rFonts w:asciiTheme="majorHAnsi" w:hAnsiTheme="majorHAnsi" w:cstheme="majorHAnsi"/>
          <w:lang w:val="cs-CZ"/>
        </w:rPr>
      </w:pPr>
    </w:p>
    <w:p w14:paraId="4047398A" w14:textId="3AC70396" w:rsidR="004C69E5" w:rsidRPr="00754240" w:rsidRDefault="00000000" w:rsidP="007654C4">
      <w:pPr>
        <w:pStyle w:val="Odstavecseseznamem"/>
        <w:numPr>
          <w:ilvl w:val="0"/>
          <w:numId w:val="11"/>
        </w:numPr>
        <w:ind w:left="357" w:hanging="357"/>
        <w:contextualSpacing w:val="0"/>
        <w:jc w:val="both"/>
        <w:rPr>
          <w:rFonts w:asciiTheme="majorHAnsi" w:hAnsiTheme="majorHAnsi" w:cstheme="majorHAnsi"/>
          <w:b/>
          <w:bCs/>
          <w:u w:val="single"/>
          <w:lang w:val="cs-CZ"/>
        </w:rPr>
      </w:pPr>
      <w:r w:rsidRPr="00754240">
        <w:rPr>
          <w:rFonts w:asciiTheme="majorHAnsi" w:hAnsiTheme="majorHAnsi" w:cstheme="majorHAnsi"/>
          <w:b/>
          <w:bCs/>
          <w:u w:val="single"/>
          <w:lang w:val="cs-CZ"/>
        </w:rPr>
        <w:t>Předmět a účel smlouvy</w:t>
      </w:r>
    </w:p>
    <w:p w14:paraId="07774106" w14:textId="40656F37" w:rsidR="004C69E5" w:rsidRPr="00754240"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 xml:space="preserve">Předmětem této Smlouvy je provozování IS </w:t>
      </w:r>
      <w:r w:rsidR="008F7EAD">
        <w:rPr>
          <w:rFonts w:asciiTheme="majorHAnsi" w:hAnsiTheme="majorHAnsi" w:cstheme="majorHAnsi"/>
          <w:lang w:val="cs-CZ"/>
        </w:rPr>
        <w:t xml:space="preserve">MěÚ Bruntál a městem zřizovaných příspěvkových organizací </w:t>
      </w:r>
      <w:r w:rsidRPr="00754240">
        <w:rPr>
          <w:rFonts w:asciiTheme="majorHAnsi" w:hAnsiTheme="majorHAnsi" w:cstheme="majorHAnsi"/>
          <w:lang w:val="cs-CZ"/>
        </w:rPr>
        <w:t>a poskytování služeb Základní technické podpory v rozsahu dle Přílohy č. 3 této Smlouvy na agendy uvedené v Příloze č. 2</w:t>
      </w:r>
      <w:r w:rsidR="008F7EAD">
        <w:rPr>
          <w:rFonts w:asciiTheme="majorHAnsi" w:hAnsiTheme="majorHAnsi" w:cstheme="majorHAnsi"/>
          <w:lang w:val="cs-CZ"/>
        </w:rPr>
        <w:t xml:space="preserve">a (agendy provozované MěÚ Bruntál), Příloze č. 2b (agendy provozované příspěvkovými organizacemi zřizovanými městem Bruntál, Příloze č. 2c (agendy </w:t>
      </w:r>
      <w:r w:rsidR="008A7FFE">
        <w:rPr>
          <w:rFonts w:asciiTheme="majorHAnsi" w:hAnsiTheme="majorHAnsi" w:cstheme="majorHAnsi"/>
          <w:lang w:val="cs-CZ"/>
        </w:rPr>
        <w:t>plánované</w:t>
      </w:r>
      <w:r w:rsidR="008F7EAD">
        <w:rPr>
          <w:rFonts w:asciiTheme="majorHAnsi" w:hAnsiTheme="majorHAnsi" w:cstheme="majorHAnsi"/>
          <w:lang w:val="cs-CZ"/>
        </w:rPr>
        <w:t xml:space="preserve">), společně také jen „Příloha č. 2“ </w:t>
      </w:r>
      <w:r w:rsidRPr="00754240">
        <w:rPr>
          <w:rFonts w:asciiTheme="majorHAnsi" w:hAnsiTheme="majorHAnsi" w:cstheme="majorHAnsi"/>
          <w:lang w:val="cs-CZ"/>
        </w:rPr>
        <w:t>této Smlouvy.</w:t>
      </w:r>
    </w:p>
    <w:p w14:paraId="05062726" w14:textId="3D6F5309" w:rsidR="004C69E5" w:rsidRPr="00754240"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se dále zavazuje poskytovat Doprovodné služby v souladu s Přílohou č. 6 této Smlouvy.</w:t>
      </w:r>
    </w:p>
    <w:p w14:paraId="58189779" w14:textId="25D04E14" w:rsidR="004C69E5" w:rsidRPr="00754240"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není povinen plnit své povinnosti vyplývající pro něj z ustanovení čl. 2.1 tohoto článku ve vztahu k jiným než Podporovaným verzím.</w:t>
      </w:r>
    </w:p>
    <w:p w14:paraId="4277DF6A" w14:textId="725B3F9B" w:rsidR="004C69E5" w:rsidRPr="00754240"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výslovně souhlasí, aby Příjemce za účelem ověření funkcionality ASW, případně jiných vlastností provedl instalaci ASW do Testovacího prostředí. Zřízení testovacího prostředí provádí Příjemce v součinnosti s Poskytovatelem. Poskytovateli za tuto službu nenáleží odměna.</w:t>
      </w:r>
    </w:p>
    <w:p w14:paraId="736073CF" w14:textId="344CBEDD" w:rsidR="008F7EAD" w:rsidRDefault="00000000" w:rsidP="00E27E0E">
      <w:pPr>
        <w:pStyle w:val="Odstavecseseznamem"/>
        <w:numPr>
          <w:ilvl w:val="1"/>
          <w:numId w:val="11"/>
        </w:numPr>
        <w:spacing w:after="120"/>
        <w:ind w:left="431" w:hanging="431"/>
        <w:contextualSpacing w:val="0"/>
        <w:jc w:val="both"/>
        <w:rPr>
          <w:rFonts w:asciiTheme="majorHAnsi" w:hAnsiTheme="majorHAnsi" w:cstheme="majorHAnsi"/>
          <w:lang w:val="cs-CZ"/>
        </w:rPr>
      </w:pPr>
      <w:r w:rsidRPr="008F7EAD">
        <w:rPr>
          <w:rFonts w:asciiTheme="majorHAnsi" w:hAnsiTheme="majorHAnsi" w:cstheme="majorHAnsi"/>
          <w:lang w:val="cs-CZ"/>
        </w:rPr>
        <w:t>Příjemce se zavazuje zaplatit Poskytovateli za služby poskytované v rozsahu stanoveném touto Smlouvou dohodnutou cenu dle čl. 6. této Smlouvy.</w:t>
      </w:r>
    </w:p>
    <w:p w14:paraId="53011097" w14:textId="16B276C9" w:rsidR="00E27E0E" w:rsidRDefault="005678FC" w:rsidP="00E27E0E">
      <w:pPr>
        <w:pStyle w:val="Odstavecseseznamem"/>
        <w:numPr>
          <w:ilvl w:val="1"/>
          <w:numId w:val="11"/>
        </w:numPr>
        <w:spacing w:after="120"/>
        <w:ind w:left="431" w:hanging="431"/>
        <w:contextualSpacing w:val="0"/>
        <w:jc w:val="both"/>
        <w:rPr>
          <w:rFonts w:asciiTheme="majorHAnsi" w:hAnsiTheme="majorHAnsi" w:cstheme="majorHAnsi"/>
          <w:lang w:val="cs-CZ"/>
        </w:rPr>
      </w:pPr>
      <w:r>
        <w:rPr>
          <w:rFonts w:asciiTheme="majorHAnsi" w:hAnsiTheme="majorHAnsi" w:cstheme="majorHAnsi"/>
          <w:lang w:val="cs-CZ"/>
        </w:rPr>
        <w:t xml:space="preserve">Poskytovatel je povinen při provádění služeb využít výhradně těch poddodavatelů, kteří jsou uvedeni v příloze č. 8 této Smlouvy; Poskytovatel odpovídá za služby provedené poddodavateli tak, jako by služby </w:t>
      </w:r>
      <w:r w:rsidR="006E3EF0">
        <w:rPr>
          <w:rFonts w:asciiTheme="majorHAnsi" w:hAnsiTheme="majorHAnsi" w:cstheme="majorHAnsi"/>
          <w:lang w:val="cs-CZ"/>
        </w:rPr>
        <w:t>prováděl</w:t>
      </w:r>
      <w:r>
        <w:rPr>
          <w:rFonts w:asciiTheme="majorHAnsi" w:hAnsiTheme="majorHAnsi" w:cstheme="majorHAnsi"/>
          <w:lang w:val="cs-CZ"/>
        </w:rPr>
        <w:t xml:space="preserve"> sám. Pokud Poskytovatel bude provádět služby sám, bude příloha č. 8 této smlouvy proškrtnuta. </w:t>
      </w:r>
    </w:p>
    <w:p w14:paraId="4872C730" w14:textId="4331BEBE" w:rsidR="005678FC" w:rsidRPr="008F7EAD" w:rsidRDefault="005678FC" w:rsidP="00933185">
      <w:pPr>
        <w:pStyle w:val="Odstavecseseznamem"/>
        <w:spacing w:after="360"/>
        <w:ind w:left="431"/>
        <w:contextualSpacing w:val="0"/>
        <w:jc w:val="both"/>
        <w:rPr>
          <w:rFonts w:asciiTheme="majorHAnsi" w:hAnsiTheme="majorHAnsi" w:cstheme="majorHAnsi"/>
          <w:lang w:val="cs-CZ"/>
        </w:rPr>
      </w:pPr>
      <w:r>
        <w:rPr>
          <w:rFonts w:asciiTheme="majorHAnsi" w:hAnsiTheme="majorHAnsi" w:cstheme="majorHAnsi"/>
          <w:lang w:val="cs-CZ"/>
        </w:rPr>
        <w:t xml:space="preserve">Změna poddodavatele, pomocí kterého Poskytovatel prokazoval v zadávacím řízení splnění kvalifikace, je možná jen ve výjimečných případech s předchozím písemným souhlasem Příjemce. Nový poddodavatel musí splňovat kvalifikaci minimálně v rozsahu, v jakém byla prokázána v zadávacím řízení. Změna dalších poddodavatelů, tj. poddodavatelů pomocí kterých Poskytovatel neprokazoval v zadávacím řízení splnění kvalifikace, je možná pouze s předchozím písemným </w:t>
      </w:r>
      <w:r>
        <w:rPr>
          <w:rFonts w:asciiTheme="majorHAnsi" w:hAnsiTheme="majorHAnsi" w:cstheme="majorHAnsi"/>
          <w:lang w:val="cs-CZ"/>
        </w:rPr>
        <w:lastRenderedPageBreak/>
        <w:t xml:space="preserve">souhlasem Příjemce. V takovém případě však Příjemce nesmí tento souhlas bez závažného důvodu odepřít. </w:t>
      </w:r>
    </w:p>
    <w:p w14:paraId="57BFD4E7" w14:textId="7837A74D" w:rsidR="004C69E5" w:rsidRPr="00754240" w:rsidRDefault="00000000" w:rsidP="007654C4">
      <w:pPr>
        <w:pStyle w:val="Odstavecseseznamem"/>
        <w:numPr>
          <w:ilvl w:val="0"/>
          <w:numId w:val="11"/>
        </w:numPr>
        <w:ind w:left="357" w:hanging="357"/>
        <w:contextualSpacing w:val="0"/>
        <w:jc w:val="both"/>
        <w:rPr>
          <w:rFonts w:asciiTheme="majorHAnsi" w:hAnsiTheme="majorHAnsi" w:cstheme="majorHAnsi"/>
          <w:b/>
          <w:bCs/>
          <w:u w:val="single"/>
          <w:lang w:val="cs-CZ"/>
        </w:rPr>
      </w:pPr>
      <w:r w:rsidRPr="00754240">
        <w:rPr>
          <w:rFonts w:asciiTheme="majorHAnsi" w:hAnsiTheme="majorHAnsi" w:cstheme="majorHAnsi"/>
          <w:b/>
          <w:bCs/>
          <w:u w:val="single"/>
          <w:lang w:val="cs-CZ"/>
        </w:rPr>
        <w:t>Termín a místo plnění</w:t>
      </w:r>
    </w:p>
    <w:p w14:paraId="1C8CBC8B" w14:textId="0B8A0BBB" w:rsidR="00BF66C2" w:rsidRPr="00754240" w:rsidRDefault="00BF66C2" w:rsidP="00933185">
      <w:pPr>
        <w:pStyle w:val="Odstavecseseznamem"/>
        <w:numPr>
          <w:ilvl w:val="1"/>
          <w:numId w:val="11"/>
        </w:numPr>
        <w:spacing w:after="120"/>
        <w:ind w:left="431" w:hanging="431"/>
        <w:contextualSpacing w:val="0"/>
        <w:jc w:val="both"/>
        <w:rPr>
          <w:rFonts w:asciiTheme="majorHAnsi" w:hAnsiTheme="majorHAnsi" w:cstheme="majorHAnsi"/>
          <w:lang w:val="cs-CZ"/>
        </w:rPr>
      </w:pPr>
      <w:r>
        <w:rPr>
          <w:rFonts w:asciiTheme="majorHAnsi" w:hAnsiTheme="majorHAnsi" w:cstheme="majorHAnsi"/>
          <w:lang w:val="cs-CZ"/>
        </w:rPr>
        <w:t xml:space="preserve">Poskytovatel se zavazuje zahájit předmět této smlouvy </w:t>
      </w:r>
      <w:r w:rsidR="00933185">
        <w:rPr>
          <w:rFonts w:asciiTheme="majorHAnsi" w:hAnsiTheme="majorHAnsi" w:cstheme="majorHAnsi"/>
          <w:lang w:val="cs-CZ"/>
        </w:rPr>
        <w:t>dnem nabytí účinnosti této smlouvy</w:t>
      </w:r>
      <w:r>
        <w:rPr>
          <w:rFonts w:asciiTheme="majorHAnsi" w:hAnsiTheme="majorHAnsi" w:cstheme="majorHAnsi"/>
          <w:lang w:val="cs-CZ"/>
        </w:rPr>
        <w:t xml:space="preserve"> (vyjma agend, které jsou uvedené v Příloze č. 2c této smlouvy, které Poskytovatel zahájí od 1. 1. 2027). </w:t>
      </w:r>
    </w:p>
    <w:p w14:paraId="3324700F" w14:textId="49F0B423" w:rsidR="00BF66C2" w:rsidRDefault="00BF66C2" w:rsidP="003B2943">
      <w:pPr>
        <w:pStyle w:val="Odstavecseseznamem"/>
        <w:numPr>
          <w:ilvl w:val="1"/>
          <w:numId w:val="11"/>
        </w:numPr>
        <w:spacing w:after="120"/>
        <w:ind w:left="431" w:hanging="431"/>
        <w:contextualSpacing w:val="0"/>
        <w:jc w:val="both"/>
        <w:rPr>
          <w:rFonts w:asciiTheme="majorHAnsi" w:hAnsiTheme="majorHAnsi" w:cstheme="majorHAnsi"/>
          <w:lang w:val="cs-CZ"/>
        </w:rPr>
      </w:pPr>
      <w:r>
        <w:rPr>
          <w:rFonts w:asciiTheme="majorHAnsi" w:hAnsiTheme="majorHAnsi" w:cstheme="majorHAnsi"/>
          <w:lang w:val="cs-CZ"/>
        </w:rPr>
        <w:t xml:space="preserve">Poskytovatel se zavazuje zabezpečit funkčnost ostrého prostředí a aktualizaci testovacího prostředí nejpozději do 60 kal. dnů od </w:t>
      </w:r>
      <w:r w:rsidR="00933185">
        <w:rPr>
          <w:rFonts w:asciiTheme="majorHAnsi" w:hAnsiTheme="majorHAnsi" w:cstheme="majorHAnsi"/>
          <w:lang w:val="cs-CZ"/>
        </w:rPr>
        <w:t>nabytí účinnosti této smlouvy</w:t>
      </w:r>
      <w:r>
        <w:rPr>
          <w:rFonts w:asciiTheme="majorHAnsi" w:hAnsiTheme="majorHAnsi" w:cstheme="majorHAnsi"/>
          <w:lang w:val="cs-CZ"/>
        </w:rPr>
        <w:t>.</w:t>
      </w:r>
    </w:p>
    <w:p w14:paraId="75577EAD" w14:textId="09C05909" w:rsidR="004C69E5" w:rsidRPr="00754240" w:rsidRDefault="00000000" w:rsidP="003B2943">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se zavazuje poskytovat služby v termínech sjednaných s Příjemcem, jinak v termínech dle této Smlouvy.</w:t>
      </w:r>
    </w:p>
    <w:p w14:paraId="38A3AE1B" w14:textId="7FA299C9" w:rsidR="004C69E5" w:rsidRDefault="00000000" w:rsidP="003B2943">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je oprávněn prodloužit termín poskytnutí služby v případě nedodržení závazků Příjemce podle čl. 5. a dále z důvodu vlivu mimořádné nepředvídatelné a nepřekonatelné překážky vzniklé nezávisle na vůli Poskytovatele. V těchto případech není Poskytovatel v prodlení s dodáním služeb Příjemci.</w:t>
      </w:r>
    </w:p>
    <w:p w14:paraId="7A5B1400" w14:textId="3B79CA31" w:rsidR="004C69E5" w:rsidRPr="00754240" w:rsidRDefault="00000000" w:rsidP="007654C4">
      <w:pPr>
        <w:pStyle w:val="Odstavecseseznamem"/>
        <w:numPr>
          <w:ilvl w:val="1"/>
          <w:numId w:val="11"/>
        </w:numPr>
        <w:spacing w:after="36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 xml:space="preserve">Místem plnění je </w:t>
      </w:r>
      <w:r w:rsidR="00BF66C2">
        <w:rPr>
          <w:rFonts w:asciiTheme="majorHAnsi" w:hAnsiTheme="majorHAnsi" w:cstheme="majorHAnsi"/>
          <w:lang w:val="cs-CZ"/>
        </w:rPr>
        <w:t xml:space="preserve">sídlo Příjemce na adrese </w:t>
      </w:r>
      <w:r w:rsidR="00BD0BC8" w:rsidRPr="00754240">
        <w:rPr>
          <w:rFonts w:asciiTheme="majorHAnsi" w:hAnsiTheme="majorHAnsi" w:cstheme="majorHAnsi"/>
          <w:lang w:val="cs-CZ"/>
        </w:rPr>
        <w:t>Nádražní 994/20, 792 01 Bruntál</w:t>
      </w:r>
      <w:r w:rsidRPr="00754240">
        <w:rPr>
          <w:rFonts w:asciiTheme="majorHAnsi" w:hAnsiTheme="majorHAnsi" w:cstheme="majorHAnsi"/>
          <w:lang w:val="cs-CZ"/>
        </w:rPr>
        <w:t xml:space="preserve">, </w:t>
      </w:r>
      <w:r w:rsidR="00BF66C2">
        <w:rPr>
          <w:rFonts w:asciiTheme="majorHAnsi" w:hAnsiTheme="majorHAnsi" w:cstheme="majorHAnsi"/>
          <w:lang w:val="cs-CZ"/>
        </w:rPr>
        <w:t xml:space="preserve">sídla příspěvkových organizací zřizovaných městem Bruntál uvedená v Příloze č. 2b této smlouvy, </w:t>
      </w:r>
      <w:r w:rsidR="00933185">
        <w:rPr>
          <w:rFonts w:asciiTheme="majorHAnsi" w:hAnsiTheme="majorHAnsi" w:cstheme="majorHAnsi"/>
          <w:lang w:val="cs-CZ"/>
        </w:rPr>
        <w:t xml:space="preserve">pracoviště Městské policie Bruntál, příp. </w:t>
      </w:r>
      <w:r w:rsidRPr="00754240">
        <w:rPr>
          <w:rFonts w:asciiTheme="majorHAnsi" w:hAnsiTheme="majorHAnsi" w:cstheme="majorHAnsi"/>
          <w:lang w:val="cs-CZ"/>
        </w:rPr>
        <w:t xml:space="preserve">další místa určená </w:t>
      </w:r>
      <w:r w:rsidR="00BF66C2">
        <w:rPr>
          <w:rFonts w:asciiTheme="majorHAnsi" w:hAnsiTheme="majorHAnsi" w:cstheme="majorHAnsi"/>
          <w:lang w:val="cs-CZ"/>
        </w:rPr>
        <w:t>Příjemcem</w:t>
      </w:r>
      <w:r w:rsidRPr="00754240">
        <w:rPr>
          <w:rFonts w:asciiTheme="majorHAnsi" w:hAnsiTheme="majorHAnsi" w:cstheme="majorHAnsi"/>
          <w:lang w:val="cs-CZ"/>
        </w:rPr>
        <w:t>.</w:t>
      </w:r>
    </w:p>
    <w:p w14:paraId="19929F5D" w14:textId="164ACE0C" w:rsidR="004C69E5" w:rsidRPr="00754240" w:rsidRDefault="00000000" w:rsidP="00B42DEF">
      <w:pPr>
        <w:pStyle w:val="Odstavecseseznamem"/>
        <w:numPr>
          <w:ilvl w:val="0"/>
          <w:numId w:val="11"/>
        </w:numPr>
        <w:jc w:val="both"/>
        <w:rPr>
          <w:rFonts w:asciiTheme="majorHAnsi" w:hAnsiTheme="majorHAnsi" w:cstheme="majorHAnsi"/>
          <w:b/>
          <w:bCs/>
          <w:u w:val="single"/>
          <w:lang w:val="cs-CZ"/>
        </w:rPr>
      </w:pPr>
      <w:r w:rsidRPr="00754240">
        <w:rPr>
          <w:rFonts w:asciiTheme="majorHAnsi" w:hAnsiTheme="majorHAnsi" w:cstheme="majorHAnsi"/>
          <w:b/>
          <w:bCs/>
          <w:u w:val="single"/>
          <w:lang w:val="cs-CZ"/>
        </w:rPr>
        <w:t>Práva a povinnosti Poskytovatele</w:t>
      </w:r>
    </w:p>
    <w:p w14:paraId="11D28716" w14:textId="77777777" w:rsidR="006A07F7" w:rsidRPr="00754240" w:rsidRDefault="006A07F7" w:rsidP="006A07F7">
      <w:pPr>
        <w:pStyle w:val="Odstavecseseznamem"/>
        <w:ind w:left="360"/>
        <w:jc w:val="both"/>
        <w:rPr>
          <w:rFonts w:asciiTheme="majorHAnsi" w:hAnsiTheme="majorHAnsi" w:cstheme="majorHAnsi"/>
          <w:b/>
          <w:bCs/>
          <w:u w:val="single"/>
          <w:lang w:val="cs-CZ"/>
        </w:rPr>
      </w:pPr>
    </w:p>
    <w:p w14:paraId="28F88129" w14:textId="764982B7" w:rsidR="004C69E5" w:rsidRPr="00754240" w:rsidRDefault="00000000" w:rsidP="00FD2093">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se zavazuje:</w:t>
      </w:r>
    </w:p>
    <w:p w14:paraId="607FDB95" w14:textId="2C3AFBDC"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provádět činnosti uvedené v předmětu této Smlouvy ve sjednaných termínech,</w:t>
      </w:r>
    </w:p>
    <w:p w14:paraId="2417CD3B" w14:textId="5A54BF1F"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veškeré získané informace používat výhradně pro účely plnění této Smlouvy,</w:t>
      </w:r>
    </w:p>
    <w:p w14:paraId="40290BB4" w14:textId="5B9E56AA"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vést záznamy o provedené práci formou Servisních listů vystavených po realizaci práce; Servisní listy budou potvrzeny oprávněnou osobou Příjemce, za pracovní protokol se považuje Příjemcem podepsaný Servisní list,</w:t>
      </w:r>
    </w:p>
    <w:p w14:paraId="01B2C5DF" w14:textId="0AFF098B"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oznámit Příjemci uvolnění nové verze dle Přílohy č. 3,</w:t>
      </w:r>
    </w:p>
    <w:p w14:paraId="425DA872" w14:textId="39FAEB0F"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garantovat technickou podporu Podporovaných verzí,</w:t>
      </w:r>
    </w:p>
    <w:p w14:paraId="1E13EC3E" w14:textId="2FA4E6ED"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v případě významné změny uživatelského ovládání ASW při přechodu na nové verze provést vyškolení zaměstnanců Příjemce bez dalších nároků na odměnu,</w:t>
      </w:r>
    </w:p>
    <w:p w14:paraId="7D5AD44C" w14:textId="7C45ADA6" w:rsidR="004C69E5" w:rsidRPr="00754240" w:rsidRDefault="00000000"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k dodání Legislativní úpravy ASW vycházejících z úprav právních předpisů</w:t>
      </w:r>
      <w:r w:rsidR="00FD2093">
        <w:rPr>
          <w:rFonts w:asciiTheme="majorHAnsi" w:hAnsiTheme="majorHAnsi" w:cstheme="majorHAnsi"/>
          <w:lang w:val="cs-CZ"/>
        </w:rPr>
        <w:t>,</w:t>
      </w:r>
    </w:p>
    <w:p w14:paraId="208F5648" w14:textId="2587DD5C" w:rsidR="004C69E5" w:rsidRPr="00754240" w:rsidRDefault="00FD2093" w:rsidP="00FD2093">
      <w:pPr>
        <w:pStyle w:val="Odstavecseseznamem"/>
        <w:numPr>
          <w:ilvl w:val="2"/>
          <w:numId w:val="11"/>
        </w:numPr>
        <w:spacing w:after="120" w:line="240" w:lineRule="auto"/>
        <w:ind w:left="992" w:hanging="567"/>
        <w:contextualSpacing w:val="0"/>
        <w:jc w:val="both"/>
        <w:rPr>
          <w:rFonts w:asciiTheme="majorHAnsi" w:hAnsiTheme="majorHAnsi" w:cstheme="majorHAnsi"/>
          <w:lang w:val="cs-CZ"/>
        </w:rPr>
      </w:pPr>
      <w:r>
        <w:rPr>
          <w:rFonts w:asciiTheme="majorHAnsi" w:hAnsiTheme="majorHAnsi" w:cstheme="majorHAnsi"/>
          <w:lang w:val="cs-CZ"/>
        </w:rPr>
        <w:t>s</w:t>
      </w:r>
      <w:r w:rsidRPr="00754240">
        <w:rPr>
          <w:rFonts w:asciiTheme="majorHAnsi" w:hAnsiTheme="majorHAnsi" w:cstheme="majorHAnsi"/>
          <w:lang w:val="cs-CZ"/>
        </w:rPr>
        <w:t>ouběžně s ostrým prostředím ASW zabezpečit funkčnost a aktualizaci testovacího prostředí.</w:t>
      </w:r>
    </w:p>
    <w:p w14:paraId="35EDC693" w14:textId="5BD831A7" w:rsidR="004C69E5" w:rsidRPr="00754240" w:rsidRDefault="00000000" w:rsidP="00FD2093">
      <w:pPr>
        <w:ind w:left="425"/>
        <w:jc w:val="both"/>
        <w:rPr>
          <w:rFonts w:asciiTheme="majorHAnsi" w:hAnsiTheme="majorHAnsi" w:cstheme="majorHAnsi"/>
          <w:lang w:val="cs-CZ"/>
        </w:rPr>
      </w:pPr>
      <w:r w:rsidRPr="00754240">
        <w:rPr>
          <w:rFonts w:asciiTheme="majorHAnsi" w:hAnsiTheme="majorHAnsi" w:cstheme="majorHAnsi"/>
          <w:lang w:val="cs-CZ"/>
        </w:rPr>
        <w:t>V případě nedodržení tohoto závazku může Příjemce účtovat smluvní pokutu dle čl</w:t>
      </w:r>
      <w:r w:rsidRPr="00FD2093">
        <w:rPr>
          <w:rFonts w:asciiTheme="majorHAnsi" w:hAnsiTheme="majorHAnsi" w:cstheme="majorHAnsi"/>
          <w:lang w:val="cs-CZ"/>
        </w:rPr>
        <w:t>.</w:t>
      </w:r>
      <w:r w:rsidR="00FD2093" w:rsidRPr="00FD2093">
        <w:rPr>
          <w:rFonts w:asciiTheme="majorHAnsi" w:hAnsiTheme="majorHAnsi" w:cstheme="majorHAnsi"/>
          <w:lang w:val="cs-CZ"/>
        </w:rPr>
        <w:t xml:space="preserve"> </w:t>
      </w:r>
      <w:r w:rsidRPr="00FD2093">
        <w:rPr>
          <w:rFonts w:asciiTheme="majorHAnsi" w:hAnsiTheme="majorHAnsi" w:cstheme="majorHAnsi"/>
          <w:lang w:val="cs-CZ"/>
        </w:rPr>
        <w:t>10.</w:t>
      </w:r>
      <w:r w:rsidR="00FD2093">
        <w:rPr>
          <w:rFonts w:asciiTheme="majorHAnsi" w:hAnsiTheme="majorHAnsi" w:cstheme="majorHAnsi"/>
          <w:lang w:val="cs-CZ"/>
        </w:rPr>
        <w:t>8</w:t>
      </w:r>
      <w:r w:rsidRPr="00FD2093">
        <w:rPr>
          <w:rFonts w:asciiTheme="majorHAnsi" w:hAnsiTheme="majorHAnsi" w:cstheme="majorHAnsi"/>
          <w:lang w:val="cs-CZ"/>
        </w:rPr>
        <w:t>.</w:t>
      </w:r>
    </w:p>
    <w:p w14:paraId="7DE7B4A3" w14:textId="67D7465F"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Poskytovatel má právo:</w:t>
      </w:r>
    </w:p>
    <w:p w14:paraId="3D09DD1B" w14:textId="24BED23B" w:rsidR="004C69E5" w:rsidRPr="00754240" w:rsidRDefault="00000000" w:rsidP="00FD2093">
      <w:pPr>
        <w:pStyle w:val="Odstavecseseznamem"/>
        <w:numPr>
          <w:ilvl w:val="2"/>
          <w:numId w:val="11"/>
        </w:numPr>
        <w:ind w:left="993" w:hanging="567"/>
        <w:jc w:val="both"/>
        <w:rPr>
          <w:rFonts w:asciiTheme="majorHAnsi" w:hAnsiTheme="majorHAnsi" w:cstheme="majorHAnsi"/>
          <w:lang w:val="cs-CZ"/>
        </w:rPr>
      </w:pPr>
      <w:r w:rsidRPr="00754240">
        <w:rPr>
          <w:rFonts w:asciiTheme="majorHAnsi" w:hAnsiTheme="majorHAnsi" w:cstheme="majorHAnsi"/>
          <w:lang w:val="cs-CZ"/>
        </w:rPr>
        <w:t>vyžadovat součinnost Příjemce při řešení předmětu této Smlouvy.</w:t>
      </w:r>
    </w:p>
    <w:p w14:paraId="7C481E7A" w14:textId="77777777" w:rsidR="00467EF9" w:rsidRPr="00754240" w:rsidRDefault="00467EF9" w:rsidP="00B42DEF">
      <w:pPr>
        <w:pStyle w:val="Odstavecseseznamem"/>
        <w:ind w:left="1224"/>
        <w:jc w:val="both"/>
        <w:rPr>
          <w:rFonts w:asciiTheme="majorHAnsi" w:hAnsiTheme="majorHAnsi" w:cstheme="majorHAnsi"/>
          <w:lang w:val="cs-CZ"/>
        </w:rPr>
      </w:pPr>
    </w:p>
    <w:p w14:paraId="3E743372" w14:textId="6E8C946C"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Poskytovatel není odpovědný:</w:t>
      </w:r>
    </w:p>
    <w:p w14:paraId="0747AE55" w14:textId="72D89BB3" w:rsidR="0076051A" w:rsidRPr="00754240" w:rsidRDefault="0076051A" w:rsidP="00FD2093">
      <w:pPr>
        <w:pStyle w:val="Odstavecseseznamem"/>
        <w:numPr>
          <w:ilvl w:val="2"/>
          <w:numId w:val="11"/>
        </w:numPr>
        <w:spacing w:after="120"/>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lastRenderedPageBreak/>
        <w:t>za chybné výsledky, chyby v datech či jiné Chyby, jejichž příčina spočívá v zásahu Příjemcem nebo třetí stranou do ASW bez předchozího souhlasu Poskytovatele. Způsobí-li takový zásah Chyby, jsou veškeré potřebné úkony Poskytovatele spojené s odstraněním takové Chyby předmětem placených Doprovodných služeb nad rámec Technické podpory dle této Smlouvy,</w:t>
      </w:r>
    </w:p>
    <w:p w14:paraId="42F23436" w14:textId="0DBB9F0B" w:rsidR="004C69E5" w:rsidRPr="00754240" w:rsidRDefault="0076051A" w:rsidP="007654C4">
      <w:pPr>
        <w:pStyle w:val="Odstavecseseznamem"/>
        <w:numPr>
          <w:ilvl w:val="2"/>
          <w:numId w:val="11"/>
        </w:numPr>
        <w:spacing w:after="360"/>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za chybné výsledky nebo chyby v datech způsobené Chybou, na kterou byl Příjemce upozorněn způsobem uvedeným v čl. 13.</w:t>
      </w:r>
    </w:p>
    <w:p w14:paraId="3BE905D6" w14:textId="4627F575" w:rsidR="004C69E5" w:rsidRPr="00754240" w:rsidRDefault="00000000" w:rsidP="007654C4">
      <w:pPr>
        <w:pStyle w:val="Odstavecseseznamem"/>
        <w:numPr>
          <w:ilvl w:val="0"/>
          <w:numId w:val="11"/>
        </w:numPr>
        <w:ind w:left="357" w:hanging="357"/>
        <w:contextualSpacing w:val="0"/>
        <w:jc w:val="both"/>
        <w:rPr>
          <w:rFonts w:asciiTheme="majorHAnsi" w:hAnsiTheme="majorHAnsi" w:cstheme="majorHAnsi"/>
          <w:b/>
          <w:bCs/>
          <w:u w:val="single"/>
          <w:lang w:val="cs-CZ"/>
        </w:rPr>
      </w:pPr>
      <w:r w:rsidRPr="00754240">
        <w:rPr>
          <w:rFonts w:asciiTheme="majorHAnsi" w:hAnsiTheme="majorHAnsi" w:cstheme="majorHAnsi"/>
          <w:b/>
          <w:bCs/>
          <w:u w:val="single"/>
          <w:lang w:val="cs-CZ"/>
        </w:rPr>
        <w:t>Práva a povinnosti Příjemce</w:t>
      </w:r>
    </w:p>
    <w:p w14:paraId="7591C6B2" w14:textId="3D6B1F2D"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Příjemce se zavazuje:</w:t>
      </w:r>
    </w:p>
    <w:p w14:paraId="74808057" w14:textId="62611AC6"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zabezpečit pro ASW odpovídající provozní prostředí specifikované v Dokumentaci, zejména dle Přílohy č. 5.</w:t>
      </w:r>
    </w:p>
    <w:p w14:paraId="00C8762E" w14:textId="70F34EC0"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zajistit předání Dokumentace, informací, dat nezbytných k plnění předmětu Smlouvy,</w:t>
      </w:r>
    </w:p>
    <w:p w14:paraId="256A7DD5" w14:textId="7584435F"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umožnit zaměstnancům Poskytovatele vstup na pracoviště Příjemce v individuálně předem sjednaných termínech,</w:t>
      </w:r>
    </w:p>
    <w:p w14:paraId="016A13EC" w14:textId="22D7CAB5"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poskytnout Poskytovateli součinnost při instalaci ASW,</w:t>
      </w:r>
    </w:p>
    <w:p w14:paraId="5D8B04E9" w14:textId="72CFBAA7" w:rsidR="004C69E5" w:rsidRPr="00754240" w:rsidRDefault="001C4357"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zajistit přítomnost pověřených osob Příjemcem, pokud je to vyžadováno Poskytovatelem, a to i po pracovní době, pokud je to nezbytné k plnění předmětu Smlouvy,</w:t>
      </w:r>
    </w:p>
    <w:p w14:paraId="39483B5F" w14:textId="2803BA49"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určit osobu, která bude zajišťovat chod ASW jako jeho správce, případně správce jednotlivých podsystémů,</w:t>
      </w:r>
    </w:p>
    <w:p w14:paraId="231A753E" w14:textId="74E15DBE"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instalovat Aktualizované verze,</w:t>
      </w:r>
    </w:p>
    <w:p w14:paraId="49109B2C" w14:textId="78D3B3F5"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používat po dobu platnosti této Smlouvy poslední verzi ASW nebo Podporovanou verzi, na platformách uvedených v Příloze č. 5. Nedodrží-li Příjemce tento závazek, není Poskytovatel povinen poskytovat podporu a údržbu ASW.</w:t>
      </w:r>
    </w:p>
    <w:p w14:paraId="1D1DC40C" w14:textId="5DB3F862"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poskytovat Poskytovateli další potřebnou součinnost při plnění této Smlouvy (např. organizace schůzek, školení apod.).</w:t>
      </w:r>
    </w:p>
    <w:p w14:paraId="19F6CAC4" w14:textId="5B2BC0B2" w:rsidR="004C69E5" w:rsidRPr="00754240" w:rsidRDefault="00000000" w:rsidP="00FD2093">
      <w:pPr>
        <w:pStyle w:val="Odstavecseseznamem"/>
        <w:numPr>
          <w:ilvl w:val="2"/>
          <w:numId w:val="11"/>
        </w:numPr>
        <w:spacing w:after="120"/>
        <w:ind w:left="1134" w:hanging="708"/>
        <w:contextualSpacing w:val="0"/>
        <w:jc w:val="both"/>
        <w:rPr>
          <w:rFonts w:asciiTheme="majorHAnsi" w:hAnsiTheme="majorHAnsi" w:cstheme="majorHAnsi"/>
          <w:lang w:val="cs-CZ"/>
        </w:rPr>
      </w:pPr>
      <w:r w:rsidRPr="00754240">
        <w:rPr>
          <w:rFonts w:asciiTheme="majorHAnsi" w:hAnsiTheme="majorHAnsi" w:cstheme="majorHAnsi"/>
          <w:lang w:val="cs-CZ"/>
        </w:rPr>
        <w:t>v nezbytném rozsahu předávat Poskytovateli věci a informace, které Poskytovatel potřebuje ke splnění svých závazků ze Smlouvy, a to v předem dohodnutých termínech.</w:t>
      </w:r>
    </w:p>
    <w:p w14:paraId="2BCD82D8" w14:textId="35A8A8FB"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Příjemce má právo:</w:t>
      </w:r>
    </w:p>
    <w:p w14:paraId="4717CCD4" w14:textId="08E10522" w:rsidR="004C69E5" w:rsidRPr="00FD2093" w:rsidRDefault="00000000" w:rsidP="00FD2093">
      <w:pPr>
        <w:pStyle w:val="Odstavecseseznamem"/>
        <w:numPr>
          <w:ilvl w:val="2"/>
          <w:numId w:val="11"/>
        </w:numPr>
        <w:ind w:left="1134" w:hanging="709"/>
        <w:contextualSpacing w:val="0"/>
        <w:jc w:val="both"/>
        <w:rPr>
          <w:rFonts w:asciiTheme="majorHAnsi" w:hAnsiTheme="majorHAnsi" w:cstheme="majorHAnsi"/>
          <w:lang w:val="cs-CZ"/>
        </w:rPr>
      </w:pPr>
      <w:r w:rsidRPr="00FD2093">
        <w:rPr>
          <w:rFonts w:asciiTheme="majorHAnsi" w:hAnsiTheme="majorHAnsi" w:cstheme="majorHAnsi"/>
          <w:lang w:val="cs-CZ"/>
        </w:rPr>
        <w:t xml:space="preserve">předem konzultovat nákup nových hardwarových a softwarových prostředků </w:t>
      </w:r>
      <w:r w:rsidR="00FD2093" w:rsidRPr="00FD2093">
        <w:rPr>
          <w:rFonts w:asciiTheme="majorHAnsi" w:hAnsiTheme="majorHAnsi" w:cstheme="majorHAnsi"/>
          <w:lang w:val="cs-CZ"/>
        </w:rPr>
        <w:br/>
      </w:r>
      <w:r w:rsidRPr="00FD2093">
        <w:rPr>
          <w:rFonts w:asciiTheme="majorHAnsi" w:hAnsiTheme="majorHAnsi" w:cstheme="majorHAnsi"/>
          <w:lang w:val="cs-CZ"/>
        </w:rPr>
        <w:t>s Poskytovatelem, pokud mají jakýkoliv vztah k ASW a nejsou specifikovány v Příloze č. 5.</w:t>
      </w:r>
      <w:r w:rsidR="00FD2093">
        <w:rPr>
          <w:rFonts w:asciiTheme="majorHAnsi" w:hAnsiTheme="majorHAnsi" w:cstheme="majorHAnsi"/>
          <w:lang w:val="cs-CZ"/>
        </w:rPr>
        <w:t xml:space="preserve"> </w:t>
      </w:r>
      <w:r w:rsidRPr="00FD2093">
        <w:rPr>
          <w:rFonts w:asciiTheme="majorHAnsi" w:hAnsiTheme="majorHAnsi" w:cstheme="majorHAnsi"/>
          <w:lang w:val="cs-CZ"/>
        </w:rPr>
        <w:t>Návrhy Poskytovatele garantují funkčnost ASW.</w:t>
      </w:r>
    </w:p>
    <w:p w14:paraId="7719A952" w14:textId="7E5837E9" w:rsidR="004C69E5" w:rsidRPr="00754240"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V rámci Základní technické podpory systému má Příjemce nárok na poskytování aktualizací v rozsahu Legislativní úpravy ASW, Obecné úpravy ASW a Rozvoj ASW v rozsahu zakoupených licencí ve specifikaci dle aktualizované Dokumentace.</w:t>
      </w:r>
    </w:p>
    <w:p w14:paraId="2E81937E" w14:textId="2D5581CE" w:rsidR="004C69E5" w:rsidRPr="00754240" w:rsidRDefault="00000000" w:rsidP="00B42DEF">
      <w:pPr>
        <w:ind w:left="432"/>
        <w:jc w:val="both"/>
        <w:rPr>
          <w:rFonts w:asciiTheme="majorHAnsi" w:hAnsiTheme="majorHAnsi" w:cstheme="majorHAnsi"/>
          <w:lang w:val="cs-CZ"/>
        </w:rPr>
      </w:pPr>
      <w:r w:rsidRPr="00754240">
        <w:rPr>
          <w:rFonts w:asciiTheme="majorHAnsi" w:hAnsiTheme="majorHAnsi" w:cstheme="majorHAnsi"/>
          <w:lang w:val="cs-CZ"/>
        </w:rPr>
        <w:lastRenderedPageBreak/>
        <w:t>Případné vícepráce potřebné k zavedení rozšířené funkcionality, požadované Příjemcem nad rámec výše uvedených aktualizací, nejsou součástí Základní technické podpory systému, ale budou hrazeny v rámci Doprovodných služeb, viz Příloha č.6.</w:t>
      </w:r>
    </w:p>
    <w:p w14:paraId="3C042769" w14:textId="76A35389" w:rsidR="004C69E5" w:rsidRPr="00754240" w:rsidRDefault="00000000" w:rsidP="007654C4">
      <w:pPr>
        <w:spacing w:after="360"/>
        <w:ind w:left="431"/>
        <w:jc w:val="both"/>
        <w:rPr>
          <w:rFonts w:asciiTheme="majorHAnsi" w:hAnsiTheme="majorHAnsi" w:cstheme="majorHAnsi"/>
          <w:lang w:val="cs-CZ"/>
        </w:rPr>
      </w:pPr>
      <w:r w:rsidRPr="00754240">
        <w:rPr>
          <w:rFonts w:asciiTheme="majorHAnsi" w:hAnsiTheme="majorHAnsi" w:cstheme="majorHAnsi"/>
          <w:lang w:val="cs-CZ"/>
        </w:rPr>
        <w:t>Provedení víceprací musí být písemně předem schváleno Příjemcem včetně jejich ceny, jinak nemohou být Poskytovatelem účtovány a v takovém případě se má za to, že se nejedná o vícepráce, ale o součást Základní technické podpory.</w:t>
      </w:r>
    </w:p>
    <w:p w14:paraId="785F1C25" w14:textId="09336D39" w:rsidR="004C69E5" w:rsidRPr="00754240" w:rsidRDefault="00000000" w:rsidP="002662B3">
      <w:pPr>
        <w:pStyle w:val="Odstavecseseznamem"/>
        <w:numPr>
          <w:ilvl w:val="0"/>
          <w:numId w:val="11"/>
        </w:numPr>
        <w:jc w:val="both"/>
        <w:rPr>
          <w:rFonts w:asciiTheme="majorHAnsi" w:hAnsiTheme="majorHAnsi" w:cstheme="majorHAnsi"/>
          <w:b/>
          <w:bCs/>
          <w:u w:val="single"/>
          <w:lang w:val="cs-CZ"/>
        </w:rPr>
      </w:pPr>
      <w:r w:rsidRPr="00754240">
        <w:rPr>
          <w:rFonts w:asciiTheme="majorHAnsi" w:hAnsiTheme="majorHAnsi" w:cstheme="majorHAnsi"/>
          <w:b/>
          <w:bCs/>
          <w:u w:val="single"/>
          <w:lang w:val="cs-CZ"/>
        </w:rPr>
        <w:t>Cena a platební podmínky</w:t>
      </w:r>
    </w:p>
    <w:p w14:paraId="5653AA5C" w14:textId="77777777" w:rsidR="006A07F7" w:rsidRPr="00754240" w:rsidRDefault="006A07F7" w:rsidP="006A07F7">
      <w:pPr>
        <w:pStyle w:val="Odstavecseseznamem"/>
        <w:ind w:left="360"/>
        <w:jc w:val="both"/>
        <w:rPr>
          <w:rFonts w:asciiTheme="majorHAnsi" w:hAnsiTheme="majorHAnsi" w:cstheme="majorHAnsi"/>
          <w:b/>
          <w:bCs/>
          <w:u w:val="single"/>
          <w:lang w:val="cs-CZ"/>
        </w:rPr>
      </w:pPr>
    </w:p>
    <w:p w14:paraId="73C79DA4" w14:textId="2EBF616C" w:rsidR="004C69E5" w:rsidRPr="005A47B0" w:rsidRDefault="00000000" w:rsidP="005A47B0">
      <w:pPr>
        <w:pStyle w:val="Odstavecseseznamem"/>
        <w:numPr>
          <w:ilvl w:val="1"/>
          <w:numId w:val="11"/>
        </w:numPr>
        <w:jc w:val="both"/>
        <w:rPr>
          <w:rFonts w:asciiTheme="majorHAnsi" w:hAnsiTheme="majorHAnsi" w:cstheme="majorHAnsi"/>
          <w:lang w:val="cs-CZ"/>
        </w:rPr>
      </w:pPr>
      <w:r w:rsidRPr="005A47B0">
        <w:rPr>
          <w:rFonts w:asciiTheme="majorHAnsi" w:hAnsiTheme="majorHAnsi" w:cstheme="majorHAnsi"/>
          <w:lang w:val="cs-CZ"/>
        </w:rPr>
        <w:t>Cena za poskytování Základní technické podpory v rozsahu podle Přílohy č. 2 a 3 této Smlouvy je stanovena</w:t>
      </w:r>
      <w:r w:rsidR="005A47B0" w:rsidRPr="005A47B0">
        <w:rPr>
          <w:rFonts w:asciiTheme="majorHAnsi" w:hAnsiTheme="majorHAnsi" w:cstheme="majorHAnsi"/>
          <w:lang w:val="cs-CZ"/>
        </w:rPr>
        <w:t xml:space="preserve"> na základě oceněného Položkového rozpočtu, který tvoří přílohu č. 7 této smlouvy </w:t>
      </w:r>
      <w:r w:rsidR="005A47B0">
        <w:rPr>
          <w:rFonts w:asciiTheme="majorHAnsi" w:hAnsiTheme="majorHAnsi" w:cstheme="majorHAnsi"/>
          <w:lang w:val="cs-CZ"/>
        </w:rPr>
        <w:br/>
      </w:r>
      <w:r w:rsidRPr="005A47B0">
        <w:rPr>
          <w:rFonts w:asciiTheme="majorHAnsi" w:hAnsiTheme="majorHAnsi" w:cstheme="majorHAnsi"/>
          <w:b/>
          <w:bCs/>
          <w:lang w:val="cs-CZ"/>
        </w:rPr>
        <w:t>v celkové roční výši:</w:t>
      </w:r>
    </w:p>
    <w:p w14:paraId="4BF7937D" w14:textId="76A19A6A" w:rsidR="004C69E5" w:rsidRDefault="005D0BA4" w:rsidP="005D0BA4">
      <w:pPr>
        <w:tabs>
          <w:tab w:val="left" w:pos="3402"/>
        </w:tabs>
        <w:spacing w:after="120"/>
        <w:ind w:firstLine="431"/>
        <w:rPr>
          <w:rFonts w:asciiTheme="majorHAnsi" w:hAnsiTheme="majorHAnsi" w:cstheme="majorHAnsi"/>
          <w:b/>
          <w:bCs/>
          <w:lang w:val="cs-CZ"/>
        </w:rPr>
      </w:pPr>
      <w:r w:rsidRPr="005D0BA4">
        <w:rPr>
          <w:rFonts w:asciiTheme="majorHAnsi" w:hAnsiTheme="majorHAnsi" w:cstheme="majorHAnsi"/>
          <w:b/>
          <w:bCs/>
          <w:lang w:val="cs-CZ"/>
        </w:rPr>
        <w:tab/>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i/>
          <w:iCs/>
          <w:highlight w:val="lightGray"/>
          <w:lang w:val="cs-CZ"/>
        </w:rPr>
        <w:t>(vyplní účastník)</w:t>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lang w:val="cs-CZ"/>
        </w:rPr>
        <w:t xml:space="preserve"> Kč bez DPH</w:t>
      </w:r>
    </w:p>
    <w:p w14:paraId="02384D9B" w14:textId="2D3196B8" w:rsidR="005D0BA4" w:rsidRDefault="005D0BA4" w:rsidP="005D0BA4">
      <w:pPr>
        <w:tabs>
          <w:tab w:val="left" w:pos="3402"/>
        </w:tabs>
        <w:spacing w:after="120"/>
        <w:ind w:firstLine="431"/>
        <w:rPr>
          <w:rFonts w:asciiTheme="majorHAnsi" w:hAnsiTheme="majorHAnsi" w:cstheme="majorHAnsi"/>
          <w:b/>
          <w:bCs/>
          <w:lang w:val="cs-CZ"/>
        </w:rPr>
      </w:pPr>
      <w:r w:rsidRPr="005D0BA4">
        <w:rPr>
          <w:rFonts w:asciiTheme="majorHAnsi" w:hAnsiTheme="majorHAnsi" w:cstheme="majorHAnsi"/>
          <w:b/>
          <w:bCs/>
          <w:lang w:val="cs-CZ"/>
        </w:rPr>
        <w:tab/>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i/>
          <w:iCs/>
          <w:highlight w:val="lightGray"/>
          <w:lang w:val="cs-CZ"/>
        </w:rPr>
        <w:t>(vyplní účastník)</w:t>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lang w:val="cs-CZ"/>
        </w:rPr>
        <w:t xml:space="preserve"> Kč DPH</w:t>
      </w:r>
    </w:p>
    <w:p w14:paraId="6FD279C4" w14:textId="717644D5" w:rsidR="005D0BA4" w:rsidRDefault="005D0BA4" w:rsidP="005D0BA4">
      <w:pPr>
        <w:tabs>
          <w:tab w:val="left" w:pos="3402"/>
        </w:tabs>
        <w:spacing w:after="120"/>
        <w:ind w:firstLine="431"/>
        <w:rPr>
          <w:rFonts w:asciiTheme="majorHAnsi" w:hAnsiTheme="majorHAnsi" w:cstheme="majorHAnsi"/>
          <w:b/>
          <w:bCs/>
          <w:lang w:val="cs-CZ"/>
        </w:rPr>
      </w:pPr>
      <w:r w:rsidRPr="005D0BA4">
        <w:rPr>
          <w:rFonts w:asciiTheme="majorHAnsi" w:hAnsiTheme="majorHAnsi" w:cstheme="majorHAnsi"/>
          <w:b/>
          <w:bCs/>
          <w:lang w:val="cs-CZ"/>
        </w:rPr>
        <w:tab/>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i/>
          <w:iCs/>
          <w:highlight w:val="lightGray"/>
          <w:lang w:val="cs-CZ"/>
        </w:rPr>
        <w:t>(vyplní účastník)</w:t>
      </w:r>
      <w:r w:rsidRPr="005D0BA4">
        <w:rPr>
          <w:rFonts w:asciiTheme="majorHAnsi" w:hAnsiTheme="majorHAnsi" w:cstheme="majorHAnsi"/>
          <w:b/>
          <w:bCs/>
          <w:highlight w:val="lightGray"/>
          <w:lang w:val="cs-CZ"/>
        </w:rPr>
        <w:t xml:space="preserve"> …</w:t>
      </w:r>
      <w:r w:rsidRPr="005D0BA4">
        <w:rPr>
          <w:rFonts w:asciiTheme="majorHAnsi" w:hAnsiTheme="majorHAnsi" w:cstheme="majorHAnsi"/>
          <w:b/>
          <w:bCs/>
          <w:lang w:val="cs-CZ"/>
        </w:rPr>
        <w:t xml:space="preserve"> Kč </w:t>
      </w:r>
      <w:r>
        <w:rPr>
          <w:rFonts w:asciiTheme="majorHAnsi" w:hAnsiTheme="majorHAnsi" w:cstheme="majorHAnsi"/>
          <w:b/>
          <w:bCs/>
          <w:lang w:val="cs-CZ"/>
        </w:rPr>
        <w:t xml:space="preserve">včetně </w:t>
      </w:r>
      <w:r w:rsidRPr="005D0BA4">
        <w:rPr>
          <w:rFonts w:asciiTheme="majorHAnsi" w:hAnsiTheme="majorHAnsi" w:cstheme="majorHAnsi"/>
          <w:b/>
          <w:bCs/>
          <w:lang w:val="cs-CZ"/>
        </w:rPr>
        <w:t>DPH</w:t>
      </w:r>
    </w:p>
    <w:p w14:paraId="32A71C68" w14:textId="73276EB8" w:rsidR="004C69E5" w:rsidRPr="00754240" w:rsidRDefault="00000000" w:rsidP="00BB7CD4">
      <w:pPr>
        <w:spacing w:after="120"/>
        <w:ind w:left="431"/>
        <w:jc w:val="both"/>
        <w:rPr>
          <w:rFonts w:asciiTheme="majorHAnsi" w:hAnsiTheme="majorHAnsi" w:cstheme="majorHAnsi"/>
          <w:lang w:val="cs-CZ"/>
        </w:rPr>
      </w:pPr>
      <w:r w:rsidRPr="00754240">
        <w:rPr>
          <w:rFonts w:asciiTheme="majorHAnsi" w:hAnsiTheme="majorHAnsi" w:cstheme="majorHAnsi"/>
          <w:lang w:val="cs-CZ"/>
        </w:rPr>
        <w:t>Tato částka je splatná ve čtyřech čtvrtletních splátkách ve výši 1/</w:t>
      </w:r>
      <w:r w:rsidR="006A07F7" w:rsidRPr="00754240">
        <w:rPr>
          <w:rFonts w:asciiTheme="majorHAnsi" w:hAnsiTheme="majorHAnsi" w:cstheme="majorHAnsi"/>
          <w:lang w:val="cs-CZ"/>
        </w:rPr>
        <w:t>4ročního</w:t>
      </w:r>
      <w:r w:rsidRPr="00754240">
        <w:rPr>
          <w:rFonts w:asciiTheme="majorHAnsi" w:hAnsiTheme="majorHAnsi" w:cstheme="majorHAnsi"/>
          <w:lang w:val="cs-CZ"/>
        </w:rPr>
        <w:t xml:space="preserve"> poplatku, a to na základě daňového dokladu </w:t>
      </w:r>
      <w:r w:rsidR="00F67F3C">
        <w:rPr>
          <w:rFonts w:asciiTheme="majorHAnsi" w:hAnsiTheme="majorHAnsi" w:cstheme="majorHAnsi"/>
          <w:lang w:val="cs-CZ"/>
        </w:rPr>
        <w:t xml:space="preserve">skutečného předmětného plnění </w:t>
      </w:r>
      <w:r w:rsidRPr="00754240">
        <w:rPr>
          <w:rFonts w:asciiTheme="majorHAnsi" w:hAnsiTheme="majorHAnsi" w:cstheme="majorHAnsi"/>
          <w:lang w:val="cs-CZ"/>
        </w:rPr>
        <w:t>vystaveného vždy do 15. dne prvního měsíce každého kalendářního čtvrtletí.</w:t>
      </w:r>
    </w:p>
    <w:p w14:paraId="04ECF206" w14:textId="5D8FC452" w:rsidR="002662B3" w:rsidRPr="00754240" w:rsidRDefault="00000000" w:rsidP="006A07F7">
      <w:pPr>
        <w:ind w:firstLine="432"/>
        <w:jc w:val="both"/>
        <w:rPr>
          <w:rFonts w:asciiTheme="majorHAnsi" w:hAnsiTheme="majorHAnsi" w:cstheme="majorHAnsi"/>
          <w:lang w:val="cs-CZ"/>
        </w:rPr>
      </w:pPr>
      <w:r w:rsidRPr="00754240">
        <w:rPr>
          <w:rFonts w:asciiTheme="majorHAnsi" w:hAnsiTheme="majorHAnsi" w:cstheme="majorHAnsi"/>
          <w:lang w:val="cs-CZ"/>
        </w:rPr>
        <w:t>Dnem zdanitelného plnění je datum vystavení daňového dokladu.</w:t>
      </w:r>
    </w:p>
    <w:p w14:paraId="3FFBC8C6" w14:textId="0504F2B3" w:rsidR="00F25F63" w:rsidRPr="00555E46" w:rsidRDefault="00000000" w:rsidP="00555E46">
      <w:pPr>
        <w:pStyle w:val="Odstavecseseznamem"/>
        <w:numPr>
          <w:ilvl w:val="1"/>
          <w:numId w:val="11"/>
        </w:numPr>
        <w:spacing w:after="120" w:line="240" w:lineRule="auto"/>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Cena za poskytnutí samostatně objednaných Doprovodných služeb, školení či jiných služeb bude fakturována po jejich provedení, dle skutečně vykonané práce na základě Servisního listu potvrzeného Příjemcem, ve výši stanovené podle ceníku Poskytovatele uvedeného v příloze č. 6. Dnem zdanitelného plnění je den poskytnutí služby.</w:t>
      </w:r>
    </w:p>
    <w:p w14:paraId="4B3DA7F0" w14:textId="6050F76B" w:rsidR="004C69E5" w:rsidRPr="00754240" w:rsidRDefault="00000000" w:rsidP="00555E46">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Cena za poskytnutí objednaných Nadstandardních služeb dle čl. 7 bude účtována podle ceníku Poskytovatele uvedeného v příloze č. 6. Fakturována bude podle skutečně provedené práce na základě Servisního listu případně Předávacího protokolu potvrzeného Příjemcem, pokud se obě Strany nedohodnou jinak. Dnem zdanitelného plnění je den poskytnutí služby.</w:t>
      </w:r>
    </w:p>
    <w:p w14:paraId="69720202" w14:textId="7FB4FA83" w:rsidR="004C69E5" w:rsidRPr="00151517" w:rsidRDefault="00000000" w:rsidP="00555E46">
      <w:pPr>
        <w:pStyle w:val="Odstavecseseznamem"/>
        <w:numPr>
          <w:ilvl w:val="1"/>
          <w:numId w:val="11"/>
        </w:numPr>
        <w:spacing w:after="120"/>
        <w:ind w:left="431" w:hanging="431"/>
        <w:contextualSpacing w:val="0"/>
        <w:jc w:val="both"/>
        <w:rPr>
          <w:rFonts w:asciiTheme="majorHAnsi" w:hAnsiTheme="majorHAnsi" w:cstheme="majorHAnsi"/>
          <w:lang w:val="cs-CZ"/>
        </w:rPr>
      </w:pPr>
      <w:r w:rsidRPr="00151517">
        <w:rPr>
          <w:rFonts w:asciiTheme="majorHAnsi" w:hAnsiTheme="majorHAnsi" w:cstheme="majorHAnsi"/>
          <w:lang w:val="cs-CZ"/>
        </w:rPr>
        <w:t>Ceny spojené s plněním předmětu této Smlouvy jsou smluvní v souladu se zákonem č. 526/</w:t>
      </w:r>
      <w:r w:rsidR="00151517" w:rsidRPr="00151517">
        <w:rPr>
          <w:rFonts w:asciiTheme="majorHAnsi" w:hAnsiTheme="majorHAnsi" w:cstheme="majorHAnsi"/>
          <w:lang w:val="cs-CZ"/>
        </w:rPr>
        <w:t>19</w:t>
      </w:r>
      <w:r w:rsidRPr="00151517">
        <w:rPr>
          <w:rFonts w:asciiTheme="majorHAnsi" w:hAnsiTheme="majorHAnsi" w:cstheme="majorHAnsi"/>
          <w:lang w:val="cs-CZ"/>
        </w:rPr>
        <w:t>90 Sb., o cenách, v platném znění.</w:t>
      </w:r>
      <w:r w:rsidR="00151517">
        <w:rPr>
          <w:rFonts w:asciiTheme="majorHAnsi" w:hAnsiTheme="majorHAnsi" w:cstheme="majorHAnsi"/>
          <w:lang w:val="cs-CZ"/>
        </w:rPr>
        <w:t xml:space="preserve"> </w:t>
      </w:r>
      <w:r w:rsidRPr="00151517">
        <w:rPr>
          <w:rFonts w:asciiTheme="majorHAnsi" w:hAnsiTheme="majorHAnsi" w:cstheme="majorHAnsi"/>
          <w:lang w:val="cs-CZ"/>
        </w:rPr>
        <w:t>Nezahrnují DPH, jež bude účtována ve výši stanovené zákonem. Ceny jsou konečné a zahrnují všechny ostatní výdaje (cestovní výdaje, stravné, ubytování apod.).</w:t>
      </w:r>
    </w:p>
    <w:p w14:paraId="55C3FD7D" w14:textId="07335F29" w:rsidR="004C69E5" w:rsidRPr="00754240" w:rsidRDefault="00000000" w:rsidP="00555E46">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je oprávněn pozastavit poskytnutí služby Příjemci bez náhrady, pokud bude Příjemce v prodlení s plněním jakéhokoliv peněžitého dluhu podle této Smlouvy delším než 90 dnů, a to až do doby jeho úplného uhrazení.</w:t>
      </w:r>
    </w:p>
    <w:p w14:paraId="70C59584" w14:textId="72EBDF7B" w:rsidR="004C69E5" w:rsidRDefault="00000000" w:rsidP="00B42DEF">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Dojde-li na základě požadavku Příjemce k rozšíření ASW oproti stavu k datu uzavření této Smlouvy, zavazují se Strany řešit odpovídající změnu ceny dle čl. 6.1. uzavřením písemného dodatku k této Smlouvě.</w:t>
      </w:r>
    </w:p>
    <w:p w14:paraId="1138D6D1" w14:textId="77777777" w:rsidR="00071EB6" w:rsidRPr="00754240" w:rsidRDefault="00071EB6" w:rsidP="00071EB6">
      <w:pPr>
        <w:pStyle w:val="Odstavecseseznamem"/>
        <w:ind w:left="432"/>
        <w:jc w:val="both"/>
        <w:rPr>
          <w:rFonts w:asciiTheme="majorHAnsi" w:hAnsiTheme="majorHAnsi" w:cstheme="majorHAnsi"/>
          <w:lang w:val="cs-CZ"/>
        </w:rPr>
      </w:pPr>
    </w:p>
    <w:p w14:paraId="6002205D" w14:textId="77777777" w:rsidR="006A07F7" w:rsidRPr="00754240" w:rsidRDefault="006A07F7" w:rsidP="006A07F7">
      <w:pPr>
        <w:pStyle w:val="Odstavecseseznamem"/>
        <w:ind w:left="432"/>
        <w:jc w:val="both"/>
        <w:rPr>
          <w:rFonts w:asciiTheme="majorHAnsi" w:hAnsiTheme="majorHAnsi" w:cstheme="majorHAnsi"/>
          <w:lang w:val="cs-CZ"/>
        </w:rPr>
      </w:pPr>
    </w:p>
    <w:p w14:paraId="3A61F8DF" w14:textId="401AE3B7" w:rsidR="004C69E5" w:rsidRPr="00754240" w:rsidRDefault="00000000" w:rsidP="00F25F63">
      <w:pPr>
        <w:pStyle w:val="Odstavecseseznamem"/>
        <w:numPr>
          <w:ilvl w:val="0"/>
          <w:numId w:val="11"/>
        </w:numPr>
        <w:jc w:val="both"/>
        <w:rPr>
          <w:rFonts w:asciiTheme="majorHAnsi" w:hAnsiTheme="majorHAnsi" w:cstheme="majorHAnsi"/>
          <w:b/>
          <w:bCs/>
          <w:u w:val="single"/>
          <w:lang w:val="cs-CZ"/>
        </w:rPr>
      </w:pPr>
      <w:r w:rsidRPr="00754240">
        <w:rPr>
          <w:rFonts w:asciiTheme="majorHAnsi" w:hAnsiTheme="majorHAnsi" w:cstheme="majorHAnsi"/>
          <w:b/>
          <w:bCs/>
          <w:u w:val="single"/>
          <w:lang w:val="cs-CZ"/>
        </w:rPr>
        <w:lastRenderedPageBreak/>
        <w:t>Nadstandartní služby</w:t>
      </w:r>
    </w:p>
    <w:p w14:paraId="069A0FCF" w14:textId="77777777" w:rsidR="006A07F7" w:rsidRPr="00754240" w:rsidRDefault="006A07F7" w:rsidP="006A07F7">
      <w:pPr>
        <w:pStyle w:val="Odstavecseseznamem"/>
        <w:ind w:left="360"/>
        <w:jc w:val="both"/>
        <w:rPr>
          <w:rFonts w:asciiTheme="majorHAnsi" w:hAnsiTheme="majorHAnsi" w:cstheme="majorHAnsi"/>
          <w:b/>
          <w:bCs/>
          <w:u w:val="single"/>
          <w:lang w:val="cs-CZ"/>
        </w:rPr>
      </w:pPr>
    </w:p>
    <w:p w14:paraId="0B09B507" w14:textId="4B509D64" w:rsidR="004C69E5" w:rsidRPr="007654C4" w:rsidRDefault="00000000" w:rsidP="007654C4">
      <w:pPr>
        <w:pStyle w:val="Odstavecseseznamem"/>
        <w:numPr>
          <w:ilvl w:val="1"/>
          <w:numId w:val="11"/>
        </w:numPr>
        <w:spacing w:after="120"/>
        <w:ind w:left="431" w:hanging="431"/>
        <w:contextualSpacing w:val="0"/>
        <w:jc w:val="both"/>
        <w:rPr>
          <w:rFonts w:asciiTheme="majorHAnsi" w:hAnsiTheme="majorHAnsi" w:cstheme="majorHAnsi"/>
          <w:lang w:val="cs-CZ"/>
        </w:rPr>
      </w:pPr>
      <w:r w:rsidRPr="007654C4">
        <w:rPr>
          <w:rFonts w:asciiTheme="majorHAnsi" w:hAnsiTheme="majorHAnsi" w:cstheme="majorHAnsi"/>
          <w:lang w:val="cs-CZ"/>
        </w:rPr>
        <w:t>Poskytovatel může dále poskytovat Příjemci nadstandardní služby nad rámec této Smlouvy, jako jsou např. převody dat, správa systému, konzultantská podpora a metodický dohled nad zpracováním konkrétní oblasti agend v sídle Příjemce, úpravy, případně vytváření nových sestav, do</w:t>
      </w:r>
      <w:r w:rsidR="00F25F63" w:rsidRPr="007654C4">
        <w:rPr>
          <w:rFonts w:asciiTheme="majorHAnsi" w:hAnsiTheme="majorHAnsi" w:cstheme="majorHAnsi"/>
          <w:lang w:val="cs-CZ"/>
        </w:rPr>
        <w:t>vyvinutí</w:t>
      </w:r>
      <w:r w:rsidRPr="007654C4">
        <w:rPr>
          <w:rFonts w:asciiTheme="majorHAnsi" w:hAnsiTheme="majorHAnsi" w:cstheme="majorHAnsi"/>
          <w:lang w:val="cs-CZ"/>
        </w:rPr>
        <w:t xml:space="preserve"> specializovaných řešení a práce podobného charakteru, školení obsluhy, opravy chyb v datech způsobených obsluhou.</w:t>
      </w:r>
      <w:r w:rsidR="007654C4">
        <w:rPr>
          <w:rFonts w:asciiTheme="majorHAnsi" w:hAnsiTheme="majorHAnsi" w:cstheme="majorHAnsi"/>
          <w:lang w:val="cs-CZ"/>
        </w:rPr>
        <w:t xml:space="preserve"> </w:t>
      </w:r>
      <w:r w:rsidRPr="007654C4">
        <w:rPr>
          <w:rFonts w:asciiTheme="majorHAnsi" w:hAnsiTheme="majorHAnsi" w:cstheme="majorHAnsi"/>
          <w:lang w:val="cs-CZ"/>
        </w:rPr>
        <w:t>Tyto služby nejsou předmětem Smlouvy a nejsou cenově zohledněny v čl. 6.</w:t>
      </w:r>
    </w:p>
    <w:p w14:paraId="0E728452" w14:textId="3E338785" w:rsidR="004C69E5" w:rsidRPr="00754240" w:rsidRDefault="00000000" w:rsidP="007654C4">
      <w:pPr>
        <w:pStyle w:val="Odstavecseseznamem"/>
        <w:numPr>
          <w:ilvl w:val="1"/>
          <w:numId w:val="11"/>
        </w:numPr>
        <w:spacing w:after="36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Nadstandardní služby se sjednávají individuálně na základě písemné objednávky ze strany Příjemce v relacích dle Přílohy č. 6.</w:t>
      </w:r>
    </w:p>
    <w:p w14:paraId="776521CE" w14:textId="058E9E5D" w:rsidR="00A51B74" w:rsidRPr="00754240" w:rsidRDefault="00000000" w:rsidP="00151517">
      <w:pPr>
        <w:pStyle w:val="Odstavecseseznamem"/>
        <w:numPr>
          <w:ilvl w:val="0"/>
          <w:numId w:val="11"/>
        </w:numPr>
        <w:ind w:left="357" w:hanging="357"/>
        <w:contextualSpacing w:val="0"/>
        <w:jc w:val="both"/>
        <w:rPr>
          <w:rFonts w:asciiTheme="majorHAnsi" w:hAnsiTheme="majorHAnsi" w:cstheme="majorHAnsi"/>
          <w:b/>
          <w:bCs/>
          <w:u w:val="single"/>
          <w:lang w:val="cs-CZ"/>
        </w:rPr>
      </w:pPr>
      <w:r w:rsidRPr="00754240">
        <w:rPr>
          <w:rFonts w:asciiTheme="majorHAnsi" w:hAnsiTheme="majorHAnsi" w:cstheme="majorHAnsi"/>
          <w:b/>
          <w:bCs/>
          <w:u w:val="single"/>
          <w:lang w:val="cs-CZ"/>
        </w:rPr>
        <w:t>Řešení vzniklých chyb a celková dostupnost systému</w:t>
      </w:r>
    </w:p>
    <w:p w14:paraId="7ABCAF05" w14:textId="06DB165A" w:rsidR="00A51B74" w:rsidRPr="00393E69" w:rsidRDefault="00000000" w:rsidP="00393E69">
      <w:pPr>
        <w:pStyle w:val="Odstavecseseznamem"/>
        <w:numPr>
          <w:ilvl w:val="1"/>
          <w:numId w:val="11"/>
        </w:numPr>
        <w:spacing w:after="120"/>
        <w:ind w:left="431" w:hanging="431"/>
        <w:contextualSpacing w:val="0"/>
        <w:jc w:val="both"/>
        <w:rPr>
          <w:rFonts w:asciiTheme="majorHAnsi" w:hAnsiTheme="majorHAnsi" w:cstheme="majorHAnsi"/>
          <w:lang w:val="cs-CZ"/>
        </w:rPr>
      </w:pPr>
      <w:r w:rsidRPr="00393E69">
        <w:rPr>
          <w:rFonts w:asciiTheme="majorHAnsi" w:hAnsiTheme="majorHAnsi" w:cstheme="majorHAnsi"/>
          <w:lang w:val="cs-CZ"/>
        </w:rPr>
        <w:t>Smluvní strany se dohodly na klasifikaci Chyb a na způsobu řešení jejich odstranění. Definice závažnosti Chyby a způsob řešení jsou určeny klasifikací závažnosti Chyby ASW podle tabulek níže.</w:t>
      </w:r>
    </w:p>
    <w:p w14:paraId="3C7DAB04" w14:textId="5260B242" w:rsidR="004C69E5" w:rsidRPr="00754240" w:rsidRDefault="00000000" w:rsidP="00A51B74">
      <w:pPr>
        <w:pStyle w:val="Odstavecseseznamem"/>
        <w:numPr>
          <w:ilvl w:val="1"/>
          <w:numId w:val="11"/>
        </w:numPr>
        <w:jc w:val="both"/>
        <w:rPr>
          <w:rFonts w:asciiTheme="majorHAnsi" w:hAnsiTheme="majorHAnsi" w:cstheme="majorHAnsi"/>
          <w:lang w:val="cs-CZ"/>
        </w:rPr>
      </w:pPr>
      <w:r w:rsidRPr="00754240">
        <w:rPr>
          <w:rFonts w:asciiTheme="majorHAnsi" w:hAnsiTheme="majorHAnsi" w:cstheme="majorHAnsi"/>
          <w:lang w:val="cs-CZ"/>
        </w:rPr>
        <w:t>Definice závažnosti Chyby</w:t>
      </w:r>
    </w:p>
    <w:tbl>
      <w:tblPr>
        <w:tblStyle w:val="Mkatabulky"/>
        <w:tblW w:w="8930" w:type="dxa"/>
        <w:tblInd w:w="421" w:type="dxa"/>
        <w:tblLook w:val="04A0" w:firstRow="1" w:lastRow="0" w:firstColumn="1" w:lastColumn="0" w:noHBand="0" w:noVBand="1"/>
      </w:tblPr>
      <w:tblGrid>
        <w:gridCol w:w="421"/>
        <w:gridCol w:w="2126"/>
        <w:gridCol w:w="6383"/>
      </w:tblGrid>
      <w:tr w:rsidR="00A461CA" w:rsidRPr="00754240" w14:paraId="39880659" w14:textId="77777777" w:rsidTr="00151517">
        <w:tc>
          <w:tcPr>
            <w:tcW w:w="2547" w:type="dxa"/>
            <w:gridSpan w:val="2"/>
          </w:tcPr>
          <w:p w14:paraId="7F297332" w14:textId="0AA60C4E"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Závažnost chyby</w:t>
            </w:r>
          </w:p>
        </w:tc>
        <w:tc>
          <w:tcPr>
            <w:tcW w:w="6383" w:type="dxa"/>
          </w:tcPr>
          <w:p w14:paraId="74353D92" w14:textId="66EB7368"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Definice závažnosti chyby</w:t>
            </w:r>
          </w:p>
        </w:tc>
      </w:tr>
      <w:tr w:rsidR="00A461CA" w:rsidRPr="00754240" w14:paraId="35E42E55" w14:textId="77777777" w:rsidTr="00151517">
        <w:tc>
          <w:tcPr>
            <w:tcW w:w="421" w:type="dxa"/>
          </w:tcPr>
          <w:p w14:paraId="326844FF" w14:textId="0DED36D7"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A</w:t>
            </w:r>
          </w:p>
        </w:tc>
        <w:tc>
          <w:tcPr>
            <w:tcW w:w="2126" w:type="dxa"/>
          </w:tcPr>
          <w:p w14:paraId="652BBB1C" w14:textId="7DB7927E"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„Kritická chyba“</w:t>
            </w:r>
          </w:p>
        </w:tc>
        <w:tc>
          <w:tcPr>
            <w:tcW w:w="6383" w:type="dxa"/>
          </w:tcPr>
          <w:p w14:paraId="59B5FE28" w14:textId="19798376"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Chyba způsobí, že poskytované ASW nelze provozovat nebo má kritický vliv na provozované aplikace či stav podporovaného systému – vyžaduje okamžité řešení.</w:t>
            </w:r>
          </w:p>
        </w:tc>
      </w:tr>
      <w:tr w:rsidR="00A461CA" w:rsidRPr="00754240" w14:paraId="4EFC84DA" w14:textId="77777777" w:rsidTr="00151517">
        <w:tc>
          <w:tcPr>
            <w:tcW w:w="421" w:type="dxa"/>
          </w:tcPr>
          <w:p w14:paraId="0DD238A4" w14:textId="605D817D"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B</w:t>
            </w:r>
          </w:p>
        </w:tc>
        <w:tc>
          <w:tcPr>
            <w:tcW w:w="2126" w:type="dxa"/>
          </w:tcPr>
          <w:p w14:paraId="54D3A32D" w14:textId="241E0A49"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„Urgentní chyba“</w:t>
            </w:r>
          </w:p>
        </w:tc>
        <w:tc>
          <w:tcPr>
            <w:tcW w:w="6383" w:type="dxa"/>
          </w:tcPr>
          <w:p w14:paraId="5627C6A5" w14:textId="1FA36D43"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Chyba výrazně omezuje správnou funkcionalitu ASW lze provozovat s omezením nebo určitou dobu ve formě náhradního řešení</w:t>
            </w:r>
            <w:r w:rsidR="00762E12" w:rsidRPr="00754240">
              <w:rPr>
                <w:rFonts w:asciiTheme="majorHAnsi" w:hAnsiTheme="majorHAnsi" w:cstheme="majorHAnsi"/>
                <w:lang w:val="cs-CZ"/>
              </w:rPr>
              <w:t>.</w:t>
            </w:r>
          </w:p>
        </w:tc>
      </w:tr>
      <w:tr w:rsidR="00A461CA" w:rsidRPr="00754240" w14:paraId="2174391C" w14:textId="77777777" w:rsidTr="00151517">
        <w:tc>
          <w:tcPr>
            <w:tcW w:w="421" w:type="dxa"/>
          </w:tcPr>
          <w:p w14:paraId="48818207" w14:textId="7E3D78C4"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C</w:t>
            </w:r>
          </w:p>
        </w:tc>
        <w:tc>
          <w:tcPr>
            <w:tcW w:w="2126" w:type="dxa"/>
          </w:tcPr>
          <w:p w14:paraId="2B66106D" w14:textId="16E9FCAB"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„Chyba“</w:t>
            </w:r>
          </w:p>
        </w:tc>
        <w:tc>
          <w:tcPr>
            <w:tcW w:w="6383" w:type="dxa"/>
          </w:tcPr>
          <w:p w14:paraId="0590DCD3" w14:textId="1887D9A6" w:rsidR="00A461CA" w:rsidRPr="00754240" w:rsidRDefault="00762E12" w:rsidP="00A461CA">
            <w:pPr>
              <w:jc w:val="both"/>
              <w:rPr>
                <w:rFonts w:asciiTheme="majorHAnsi" w:hAnsiTheme="majorHAnsi" w:cstheme="majorHAnsi"/>
                <w:lang w:val="cs-CZ"/>
              </w:rPr>
            </w:pPr>
            <w:r w:rsidRPr="00754240">
              <w:rPr>
                <w:rFonts w:asciiTheme="majorHAnsi" w:hAnsiTheme="majorHAnsi" w:cstheme="majorHAnsi"/>
                <w:lang w:val="cs-CZ"/>
              </w:rPr>
              <w:t xml:space="preserve">Nekritická </w:t>
            </w:r>
            <w:r w:rsidR="00F26BC6" w:rsidRPr="00754240">
              <w:rPr>
                <w:rFonts w:asciiTheme="majorHAnsi" w:hAnsiTheme="majorHAnsi" w:cstheme="majorHAnsi"/>
                <w:lang w:val="cs-CZ"/>
              </w:rPr>
              <w:t>C</w:t>
            </w:r>
            <w:r w:rsidRPr="00754240">
              <w:rPr>
                <w:rFonts w:asciiTheme="majorHAnsi" w:hAnsiTheme="majorHAnsi" w:cstheme="majorHAnsi"/>
                <w:lang w:val="cs-CZ"/>
              </w:rPr>
              <w:t>hyba ASW – Provoz je ovlivněn, ale lze provozovat bez výrazného omezení.</w:t>
            </w:r>
          </w:p>
        </w:tc>
      </w:tr>
      <w:tr w:rsidR="00A461CA" w:rsidRPr="00754240" w14:paraId="65C207EB" w14:textId="77777777" w:rsidTr="00151517">
        <w:tc>
          <w:tcPr>
            <w:tcW w:w="421" w:type="dxa"/>
          </w:tcPr>
          <w:p w14:paraId="02BFB254" w14:textId="174EE7AC" w:rsidR="00A461CA" w:rsidRPr="00754240" w:rsidRDefault="00A461CA" w:rsidP="00A461CA">
            <w:pPr>
              <w:jc w:val="both"/>
              <w:rPr>
                <w:rFonts w:asciiTheme="majorHAnsi" w:hAnsiTheme="majorHAnsi" w:cstheme="majorHAnsi"/>
                <w:lang w:val="cs-CZ"/>
              </w:rPr>
            </w:pPr>
            <w:r w:rsidRPr="00754240">
              <w:rPr>
                <w:rFonts w:asciiTheme="majorHAnsi" w:hAnsiTheme="majorHAnsi" w:cstheme="majorHAnsi"/>
                <w:lang w:val="cs-CZ"/>
              </w:rPr>
              <w:t>D</w:t>
            </w:r>
          </w:p>
        </w:tc>
        <w:tc>
          <w:tcPr>
            <w:tcW w:w="2126" w:type="dxa"/>
          </w:tcPr>
          <w:p w14:paraId="0F28FB1D" w14:textId="5DF3AD1F" w:rsidR="00A461CA" w:rsidRPr="00754240" w:rsidRDefault="00A02456" w:rsidP="00A461CA">
            <w:pPr>
              <w:jc w:val="both"/>
              <w:rPr>
                <w:rFonts w:asciiTheme="majorHAnsi" w:hAnsiTheme="majorHAnsi" w:cstheme="majorHAnsi"/>
                <w:lang w:val="cs-CZ"/>
              </w:rPr>
            </w:pPr>
            <w:r w:rsidRPr="00754240">
              <w:rPr>
                <w:rFonts w:asciiTheme="majorHAnsi" w:hAnsiTheme="majorHAnsi" w:cstheme="majorHAnsi"/>
                <w:lang w:val="cs-CZ"/>
              </w:rPr>
              <w:t>„Námět na vývoj“</w:t>
            </w:r>
          </w:p>
        </w:tc>
        <w:tc>
          <w:tcPr>
            <w:tcW w:w="6383" w:type="dxa"/>
          </w:tcPr>
          <w:p w14:paraId="32363CAA" w14:textId="23CA6D4D" w:rsidR="00A461CA" w:rsidRPr="00754240" w:rsidRDefault="00762E12" w:rsidP="00A461CA">
            <w:pPr>
              <w:jc w:val="both"/>
              <w:rPr>
                <w:rFonts w:asciiTheme="majorHAnsi" w:hAnsiTheme="majorHAnsi" w:cstheme="majorHAnsi"/>
                <w:lang w:val="cs-CZ"/>
              </w:rPr>
            </w:pPr>
            <w:r w:rsidRPr="00754240">
              <w:rPr>
                <w:rFonts w:asciiTheme="majorHAnsi" w:hAnsiTheme="majorHAnsi" w:cstheme="majorHAnsi"/>
                <w:lang w:val="cs-CZ"/>
              </w:rPr>
              <w:t>Námět na vývoj bude předáván Poskytovateli prostřednictvím nástroje HelpDesk. Poskytovatel bude tyto náměty vyhodnocovat a dle plošného přínosu zahrnovat do následujících sestavení. Poskytovatel má právo předmětné náměty odmítnout a nezahrnovat do vyšších verzí ASW.</w:t>
            </w:r>
          </w:p>
        </w:tc>
      </w:tr>
    </w:tbl>
    <w:p w14:paraId="3C169284" w14:textId="6DDA05BE" w:rsidR="004C69E5" w:rsidRPr="00754240" w:rsidRDefault="00000000" w:rsidP="00393E69">
      <w:pPr>
        <w:pStyle w:val="Odstavecseseznamem"/>
        <w:numPr>
          <w:ilvl w:val="1"/>
          <w:numId w:val="11"/>
        </w:numPr>
        <w:spacing w:before="24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Způsob řešení vedoucí k odstranění Chyby ASW</w:t>
      </w:r>
    </w:p>
    <w:tbl>
      <w:tblPr>
        <w:tblStyle w:val="Mkatabulky"/>
        <w:tblW w:w="0" w:type="auto"/>
        <w:tblInd w:w="421" w:type="dxa"/>
        <w:tblLook w:val="04A0" w:firstRow="1" w:lastRow="0" w:firstColumn="1" w:lastColumn="0" w:noHBand="0" w:noVBand="1"/>
      </w:tblPr>
      <w:tblGrid>
        <w:gridCol w:w="1169"/>
        <w:gridCol w:w="2795"/>
        <w:gridCol w:w="2519"/>
        <w:gridCol w:w="2147"/>
      </w:tblGrid>
      <w:tr w:rsidR="00F26BC6" w:rsidRPr="00754240" w14:paraId="0CF9B1F6" w14:textId="77777777" w:rsidTr="00393E69">
        <w:tc>
          <w:tcPr>
            <w:tcW w:w="1169" w:type="dxa"/>
            <w:vAlign w:val="center"/>
          </w:tcPr>
          <w:p w14:paraId="42F9C3E6" w14:textId="34337C9D" w:rsidR="00F26BC6" w:rsidRPr="00754240" w:rsidRDefault="00F26BC6" w:rsidP="00393E69">
            <w:pPr>
              <w:jc w:val="center"/>
              <w:rPr>
                <w:rFonts w:asciiTheme="majorHAnsi" w:hAnsiTheme="majorHAnsi" w:cstheme="majorHAnsi"/>
                <w:lang w:val="cs-CZ"/>
              </w:rPr>
            </w:pPr>
            <w:r w:rsidRPr="00754240">
              <w:rPr>
                <w:rFonts w:asciiTheme="majorHAnsi" w:hAnsiTheme="majorHAnsi" w:cstheme="majorHAnsi"/>
                <w:lang w:val="cs-CZ"/>
              </w:rPr>
              <w:t xml:space="preserve">Závažnost </w:t>
            </w:r>
            <w:r w:rsidR="00393E69">
              <w:rPr>
                <w:rFonts w:asciiTheme="majorHAnsi" w:hAnsiTheme="majorHAnsi" w:cstheme="majorHAnsi"/>
                <w:lang w:val="cs-CZ"/>
              </w:rPr>
              <w:t>c</w:t>
            </w:r>
            <w:r w:rsidRPr="00754240">
              <w:rPr>
                <w:rFonts w:asciiTheme="majorHAnsi" w:hAnsiTheme="majorHAnsi" w:cstheme="majorHAnsi"/>
                <w:lang w:val="cs-CZ"/>
              </w:rPr>
              <w:t>hyby</w:t>
            </w:r>
          </w:p>
        </w:tc>
        <w:tc>
          <w:tcPr>
            <w:tcW w:w="2795" w:type="dxa"/>
            <w:vAlign w:val="center"/>
          </w:tcPr>
          <w:p w14:paraId="02DD2D58" w14:textId="0BAAA926" w:rsidR="00F26BC6"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Doba zahájení činnosti</w:t>
            </w:r>
          </w:p>
        </w:tc>
        <w:tc>
          <w:tcPr>
            <w:tcW w:w="2519" w:type="dxa"/>
            <w:vAlign w:val="center"/>
          </w:tcPr>
          <w:p w14:paraId="7A2133D3" w14:textId="37E5C4E0" w:rsidR="00F26BC6"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Doba odstranění chyby</w:t>
            </w:r>
          </w:p>
        </w:tc>
        <w:tc>
          <w:tcPr>
            <w:tcW w:w="2147" w:type="dxa"/>
            <w:vAlign w:val="center"/>
          </w:tcPr>
          <w:p w14:paraId="66CE21F5" w14:textId="2A5A043E" w:rsidR="00F26BC6"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Způsob řešení</w:t>
            </w:r>
          </w:p>
        </w:tc>
      </w:tr>
      <w:tr w:rsidR="004719AE" w:rsidRPr="00754240" w14:paraId="35EE9E9F" w14:textId="77777777" w:rsidTr="00393E69">
        <w:tc>
          <w:tcPr>
            <w:tcW w:w="1169" w:type="dxa"/>
          </w:tcPr>
          <w:p w14:paraId="622CEACE" w14:textId="25E07F31" w:rsidR="004719AE"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A</w:t>
            </w:r>
          </w:p>
        </w:tc>
        <w:tc>
          <w:tcPr>
            <w:tcW w:w="2795" w:type="dxa"/>
          </w:tcPr>
          <w:p w14:paraId="7038C2C4" w14:textId="05C272AF"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2 pracovní hodiny</w:t>
            </w:r>
          </w:p>
        </w:tc>
        <w:tc>
          <w:tcPr>
            <w:tcW w:w="2519" w:type="dxa"/>
          </w:tcPr>
          <w:p w14:paraId="4C94C28D" w14:textId="3B5AF780"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8 pracovních hodin</w:t>
            </w:r>
          </w:p>
        </w:tc>
        <w:tc>
          <w:tcPr>
            <w:tcW w:w="2147" w:type="dxa"/>
          </w:tcPr>
          <w:p w14:paraId="01F8840D" w14:textId="43842AEF"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a</w:t>
            </w:r>
          </w:p>
        </w:tc>
      </w:tr>
      <w:tr w:rsidR="004719AE" w:rsidRPr="00754240" w14:paraId="6A3DC3F2" w14:textId="77777777" w:rsidTr="00393E69">
        <w:tc>
          <w:tcPr>
            <w:tcW w:w="1169" w:type="dxa"/>
          </w:tcPr>
          <w:p w14:paraId="1E480093" w14:textId="307C4F05" w:rsidR="004719AE"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B</w:t>
            </w:r>
          </w:p>
        </w:tc>
        <w:tc>
          <w:tcPr>
            <w:tcW w:w="2795" w:type="dxa"/>
          </w:tcPr>
          <w:p w14:paraId="4B4AC478" w14:textId="7E67B6A1"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4 pracovní hodiny</w:t>
            </w:r>
          </w:p>
        </w:tc>
        <w:tc>
          <w:tcPr>
            <w:tcW w:w="2519" w:type="dxa"/>
          </w:tcPr>
          <w:p w14:paraId="0E600ADC" w14:textId="0208A7F4"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16 pracovních hodin</w:t>
            </w:r>
          </w:p>
        </w:tc>
        <w:tc>
          <w:tcPr>
            <w:tcW w:w="2147" w:type="dxa"/>
          </w:tcPr>
          <w:p w14:paraId="158D568B" w14:textId="1E90EBBC"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a, b</w:t>
            </w:r>
          </w:p>
        </w:tc>
      </w:tr>
      <w:tr w:rsidR="004719AE" w:rsidRPr="00754240" w14:paraId="3B640A0D" w14:textId="77777777" w:rsidTr="00393E69">
        <w:tc>
          <w:tcPr>
            <w:tcW w:w="1169" w:type="dxa"/>
          </w:tcPr>
          <w:p w14:paraId="5E93169E" w14:textId="2BF052F3" w:rsidR="004719AE"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C</w:t>
            </w:r>
          </w:p>
        </w:tc>
        <w:tc>
          <w:tcPr>
            <w:tcW w:w="2795" w:type="dxa"/>
          </w:tcPr>
          <w:p w14:paraId="4BD7A754" w14:textId="23B69DFF"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8 pracovních hodin</w:t>
            </w:r>
          </w:p>
        </w:tc>
        <w:tc>
          <w:tcPr>
            <w:tcW w:w="2519" w:type="dxa"/>
          </w:tcPr>
          <w:p w14:paraId="2B3B2BFE" w14:textId="4ECDAD74"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40 pracovních hodin</w:t>
            </w:r>
          </w:p>
        </w:tc>
        <w:tc>
          <w:tcPr>
            <w:tcW w:w="2147" w:type="dxa"/>
          </w:tcPr>
          <w:p w14:paraId="18136706" w14:textId="61D8FD6B"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a, b</w:t>
            </w:r>
          </w:p>
        </w:tc>
      </w:tr>
      <w:tr w:rsidR="004719AE" w:rsidRPr="00754240" w14:paraId="7B5275CC" w14:textId="77777777" w:rsidTr="00393E69">
        <w:tc>
          <w:tcPr>
            <w:tcW w:w="1169" w:type="dxa"/>
          </w:tcPr>
          <w:p w14:paraId="07E26965" w14:textId="3DAB0FD7" w:rsidR="004719AE" w:rsidRPr="00754240" w:rsidRDefault="004719AE" w:rsidP="00393E69">
            <w:pPr>
              <w:jc w:val="center"/>
              <w:rPr>
                <w:rFonts w:asciiTheme="majorHAnsi" w:hAnsiTheme="majorHAnsi" w:cstheme="majorHAnsi"/>
                <w:lang w:val="cs-CZ"/>
              </w:rPr>
            </w:pPr>
            <w:r w:rsidRPr="00754240">
              <w:rPr>
                <w:rFonts w:asciiTheme="majorHAnsi" w:hAnsiTheme="majorHAnsi" w:cstheme="majorHAnsi"/>
                <w:lang w:val="cs-CZ"/>
              </w:rPr>
              <w:t>D</w:t>
            </w:r>
          </w:p>
        </w:tc>
        <w:tc>
          <w:tcPr>
            <w:tcW w:w="2795" w:type="dxa"/>
          </w:tcPr>
          <w:p w14:paraId="13F204E9" w14:textId="3C80055C"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podle dohody</w:t>
            </w:r>
          </w:p>
        </w:tc>
        <w:tc>
          <w:tcPr>
            <w:tcW w:w="2519" w:type="dxa"/>
          </w:tcPr>
          <w:p w14:paraId="46B3217B" w14:textId="5F9FE13C"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podle dohody</w:t>
            </w:r>
          </w:p>
        </w:tc>
        <w:tc>
          <w:tcPr>
            <w:tcW w:w="2147" w:type="dxa"/>
          </w:tcPr>
          <w:p w14:paraId="6118466C" w14:textId="2D870596" w:rsidR="004719AE" w:rsidRPr="00754240" w:rsidRDefault="00B16FEB" w:rsidP="00393E69">
            <w:pPr>
              <w:jc w:val="center"/>
              <w:rPr>
                <w:rFonts w:asciiTheme="majorHAnsi" w:hAnsiTheme="majorHAnsi" w:cstheme="majorHAnsi"/>
                <w:lang w:val="cs-CZ"/>
              </w:rPr>
            </w:pPr>
            <w:r w:rsidRPr="00754240">
              <w:rPr>
                <w:rFonts w:asciiTheme="majorHAnsi" w:hAnsiTheme="majorHAnsi" w:cstheme="majorHAnsi"/>
                <w:lang w:val="cs-CZ"/>
              </w:rPr>
              <w:t>c</w:t>
            </w:r>
          </w:p>
        </w:tc>
      </w:tr>
    </w:tbl>
    <w:p w14:paraId="48FFB888" w14:textId="32909019" w:rsidR="004C69E5" w:rsidRPr="00754240" w:rsidRDefault="00000000" w:rsidP="00555E46">
      <w:pPr>
        <w:pStyle w:val="Odstavecseseznamem"/>
        <w:numPr>
          <w:ilvl w:val="1"/>
          <w:numId w:val="11"/>
        </w:numPr>
        <w:spacing w:before="240"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Způsobem řešení se ve smyslu této Smlouvy rozumí:</w:t>
      </w:r>
    </w:p>
    <w:p w14:paraId="1557066F" w14:textId="458ECD16" w:rsidR="004C69E5" w:rsidRPr="00754240" w:rsidRDefault="00000000" w:rsidP="00151517">
      <w:pPr>
        <w:pStyle w:val="Odstavecseseznamem"/>
        <w:numPr>
          <w:ilvl w:val="2"/>
          <w:numId w:val="11"/>
        </w:numPr>
        <w:spacing w:after="120"/>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Odstranění Chyby aplikace Opravy Chyb ASW bude provádět Poskytovatel do Aktualizované verze (kritické chyby ihned);</w:t>
      </w:r>
    </w:p>
    <w:p w14:paraId="469E9FAC" w14:textId="6B1ED9BC" w:rsidR="004C69E5" w:rsidRPr="00754240" w:rsidRDefault="00000000" w:rsidP="00151517">
      <w:pPr>
        <w:pStyle w:val="Odstavecseseznamem"/>
        <w:numPr>
          <w:ilvl w:val="2"/>
          <w:numId w:val="11"/>
        </w:numPr>
        <w:spacing w:after="120"/>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Poskytnutí přijatelného náhradního řešení problému;</w:t>
      </w:r>
    </w:p>
    <w:p w14:paraId="4E607109" w14:textId="0DB90E34" w:rsidR="004C69E5" w:rsidRPr="00754240" w:rsidRDefault="00000000" w:rsidP="00151517">
      <w:pPr>
        <w:pStyle w:val="Odstavecseseznamem"/>
        <w:numPr>
          <w:ilvl w:val="2"/>
          <w:numId w:val="11"/>
        </w:numPr>
        <w:spacing w:after="120"/>
        <w:ind w:left="992" w:hanging="567"/>
        <w:contextualSpacing w:val="0"/>
        <w:jc w:val="both"/>
        <w:rPr>
          <w:rFonts w:asciiTheme="majorHAnsi" w:hAnsiTheme="majorHAnsi" w:cstheme="majorHAnsi"/>
          <w:lang w:val="cs-CZ"/>
        </w:rPr>
      </w:pPr>
      <w:r w:rsidRPr="00754240">
        <w:rPr>
          <w:rFonts w:asciiTheme="majorHAnsi" w:hAnsiTheme="majorHAnsi" w:cstheme="majorHAnsi"/>
          <w:lang w:val="cs-CZ"/>
        </w:rPr>
        <w:t>Poskytnutí informace o akceptování/neakceptování námětu k zapracování do budoucích verzí.</w:t>
      </w:r>
    </w:p>
    <w:p w14:paraId="17198209" w14:textId="3637C332" w:rsidR="004C69E5" w:rsidRPr="007C5E82" w:rsidRDefault="00000000" w:rsidP="007C5E82">
      <w:pPr>
        <w:pStyle w:val="Odstavecseseznamem"/>
        <w:numPr>
          <w:ilvl w:val="1"/>
          <w:numId w:val="11"/>
        </w:numPr>
        <w:spacing w:after="120"/>
        <w:ind w:left="431" w:hanging="431"/>
        <w:contextualSpacing w:val="0"/>
        <w:jc w:val="both"/>
        <w:rPr>
          <w:rFonts w:asciiTheme="majorHAnsi" w:hAnsiTheme="majorHAnsi" w:cstheme="majorHAnsi"/>
          <w:lang w:val="cs-CZ"/>
        </w:rPr>
      </w:pPr>
      <w:r w:rsidRPr="007C5E82">
        <w:rPr>
          <w:rFonts w:asciiTheme="majorHAnsi" w:hAnsiTheme="majorHAnsi" w:cstheme="majorHAnsi"/>
          <w:lang w:val="cs-CZ"/>
        </w:rPr>
        <w:lastRenderedPageBreak/>
        <w:t>Poskytovatel není odpovědný za chybné výsledky, chyby v datech či jiné Chyby, jejichž příčina spočívá v zásahu Příjemcem nebo třetí strany do ASW bez předchozího souhlasu Poskytovatele.</w:t>
      </w:r>
      <w:r w:rsidR="007C5E82">
        <w:rPr>
          <w:rFonts w:asciiTheme="majorHAnsi" w:hAnsiTheme="majorHAnsi" w:cstheme="majorHAnsi"/>
          <w:lang w:val="cs-CZ"/>
        </w:rPr>
        <w:t xml:space="preserve"> </w:t>
      </w:r>
      <w:r w:rsidRPr="007C5E82">
        <w:rPr>
          <w:rFonts w:asciiTheme="majorHAnsi" w:hAnsiTheme="majorHAnsi" w:cstheme="majorHAnsi"/>
          <w:lang w:val="cs-CZ"/>
        </w:rPr>
        <w:t>Způsobí-li takový zásah Chyby, jejichž příčina spočívá v zásahu Příjemcem nebo třetí strany do ASW bez předchozího souhlasu Poskytovatele, jsou veškeré potřebné úkony Poskytovatele spojené s odstraněním takové Chyby předmětem služeb nad rámec Základní technické podpory dle této Smlouvy.</w:t>
      </w:r>
    </w:p>
    <w:p w14:paraId="489E5954" w14:textId="692810A7" w:rsidR="004C69E5" w:rsidRPr="00754240" w:rsidRDefault="00000000" w:rsidP="007C5E82">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Poskytovatel má právo vyžadovat nezbytnou součinnost Příjemce při plnění předmětu Smlouvy, přiměřeně prodloužit lhůtu pro poskytnutí služby při nedodržení závazků Příjemce a z důvodu zabránění plnění předmětu Smlouvy vlivem mimořádné nepředvídatelné a nepřekonatelné překážky vzniklé nezávisle na vůli Poskytovatele dle ustanovení § 2913 odst. 2. občanského zákoníku. V těchto případech není Poskytovatel v prodlení s dodáním služeb Příjemci.</w:t>
      </w:r>
    </w:p>
    <w:p w14:paraId="7DD5BEFB" w14:textId="5C5AE10B" w:rsidR="004C69E5" w:rsidRPr="00754240"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754240">
        <w:rPr>
          <w:rFonts w:asciiTheme="majorHAnsi" w:hAnsiTheme="majorHAnsi" w:cstheme="majorHAnsi"/>
          <w:lang w:val="cs-CZ"/>
        </w:rPr>
        <w:t>Chyby díla (ASW) je Příjemce povinen prokazatelně uplatňovat prostřednictvím služby HelpDesk dle Přílohy č. 4 s uvedením závažnosti problému, popisu Chyby, kdy a za jakých okolností se Chyba vyskytla, popisu předchozích kroků a ostatních vstupů. Příjemce dále uvede požadavek na odstranění Chyby.</w:t>
      </w:r>
    </w:p>
    <w:p w14:paraId="0C0CB0BA" w14:textId="16D87023" w:rsidR="004C69E5" w:rsidRPr="00E578DD"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E578DD">
        <w:rPr>
          <w:rFonts w:asciiTheme="majorHAnsi" w:hAnsiTheme="majorHAnsi" w:cstheme="majorHAnsi"/>
          <w:lang w:val="cs-CZ"/>
        </w:rPr>
        <w:t>Poskytovatel řeší nahlášené Chyby podle priorit dohodnutých mezi oprávněnými osobami a podle závažnosti Chyby stanovené podle tabulky Definice závažnosti Chyby uvedené v čl. 8.2.</w:t>
      </w:r>
    </w:p>
    <w:p w14:paraId="23366D04" w14:textId="4F3EE840" w:rsidR="004C69E5" w:rsidRPr="00BE2C61"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BE2C61">
        <w:rPr>
          <w:rFonts w:asciiTheme="majorHAnsi" w:hAnsiTheme="majorHAnsi" w:cstheme="majorHAnsi"/>
          <w:lang w:val="cs-CZ"/>
        </w:rPr>
        <w:t>Poskytovatel má právo, po řádném zdůvodnění Příjemce, překlasifikovat Chybu podle její skutečné závažnosti a stanovit, zda nahlášené události jsou Chybou ASW a jaká je její závažnost, či pouze připomínkami nebo námětem na rozvoj.</w:t>
      </w:r>
      <w:r w:rsidR="00BE2C61">
        <w:rPr>
          <w:rFonts w:asciiTheme="majorHAnsi" w:hAnsiTheme="majorHAnsi" w:cstheme="majorHAnsi"/>
          <w:lang w:val="cs-CZ"/>
        </w:rPr>
        <w:t xml:space="preserve"> </w:t>
      </w:r>
      <w:r w:rsidRPr="00BE2C61">
        <w:rPr>
          <w:rFonts w:asciiTheme="majorHAnsi" w:hAnsiTheme="majorHAnsi" w:cstheme="majorHAnsi"/>
          <w:lang w:val="cs-CZ"/>
        </w:rPr>
        <w:t>Závažnost Chyby nahlášená Příjemcem může být Poskytovatelem změněna, pokud se ukáže, že původní posouzení závažnosti neodpovídalo její povaze.</w:t>
      </w:r>
    </w:p>
    <w:p w14:paraId="7A00F283" w14:textId="599925BB" w:rsidR="004C69E5" w:rsidRPr="00E578DD"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E578DD">
        <w:rPr>
          <w:rFonts w:asciiTheme="majorHAnsi" w:hAnsiTheme="majorHAnsi" w:cstheme="majorHAnsi"/>
          <w:lang w:val="cs-CZ"/>
        </w:rPr>
        <w:t>Poskytovatel má výhradní právo stanovit, zda mají být náměty na rozvoj ASW zahrnuty do nových verzí ASW.</w:t>
      </w:r>
    </w:p>
    <w:p w14:paraId="41180B0E" w14:textId="72AAC6F1" w:rsidR="004C69E5" w:rsidRPr="00E578DD"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Doba do zahájení činnosti</w:t>
      </w:r>
      <w:r w:rsidR="00E578DD" w:rsidRPr="00E578DD">
        <w:rPr>
          <w:rFonts w:asciiTheme="majorHAnsi" w:hAnsiTheme="majorHAnsi" w:cstheme="majorHAnsi"/>
          <w:lang w:val="cs-CZ"/>
        </w:rPr>
        <w:t xml:space="preserve"> </w:t>
      </w:r>
      <w:r w:rsidRPr="00E578DD">
        <w:rPr>
          <w:rFonts w:asciiTheme="majorHAnsi" w:hAnsiTheme="majorHAnsi" w:cstheme="majorHAnsi"/>
          <w:lang w:val="cs-CZ"/>
        </w:rPr>
        <w:t>představuje časový úsek od nahlášení Chyby do okamžiku, ve kterém Poskytovatel zahájil činnosti směřující k nalezení a poskytnutí řešení Příjemci podle čl. 8.3.</w:t>
      </w:r>
    </w:p>
    <w:p w14:paraId="4040A52D" w14:textId="6C321F6A" w:rsidR="004C69E5" w:rsidRPr="00E578DD"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Doba odstranění chyby</w:t>
      </w:r>
      <w:r w:rsidR="00E578DD" w:rsidRPr="00E578DD">
        <w:rPr>
          <w:rFonts w:asciiTheme="majorHAnsi" w:hAnsiTheme="majorHAnsi" w:cstheme="majorHAnsi"/>
          <w:lang w:val="cs-CZ"/>
        </w:rPr>
        <w:t xml:space="preserve"> </w:t>
      </w:r>
      <w:r w:rsidRPr="00E578DD">
        <w:rPr>
          <w:rFonts w:asciiTheme="majorHAnsi" w:hAnsiTheme="majorHAnsi" w:cstheme="majorHAnsi"/>
          <w:lang w:val="cs-CZ"/>
        </w:rPr>
        <w:t>znamená časový úsek od zahájení řešení, za které bude nahlášená chyba odstraněna a systém uveden do funkčnosti dle tabulky Způsob řešení vedoucí k odstranění Chyby ASW viz čl. 8.3.</w:t>
      </w:r>
    </w:p>
    <w:p w14:paraId="392B739A" w14:textId="0BCFD204" w:rsidR="004C69E5" w:rsidRPr="00E578DD"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Pracovní hodiny</w:t>
      </w:r>
      <w:r w:rsidR="00E578DD" w:rsidRPr="00E578DD">
        <w:rPr>
          <w:rFonts w:asciiTheme="majorHAnsi" w:hAnsiTheme="majorHAnsi" w:cstheme="majorHAnsi"/>
          <w:lang w:val="cs-CZ"/>
        </w:rPr>
        <w:t xml:space="preserve"> </w:t>
      </w:r>
      <w:r w:rsidRPr="00E578DD">
        <w:rPr>
          <w:rFonts w:asciiTheme="majorHAnsi" w:hAnsiTheme="majorHAnsi" w:cstheme="majorHAnsi"/>
          <w:lang w:val="cs-CZ"/>
        </w:rPr>
        <w:t>představují časový úsek v rámci pracovní doby (doba v pracovní dny od 08:00 hod do 17:00 hod.).</w:t>
      </w:r>
    </w:p>
    <w:p w14:paraId="4E5A16E1" w14:textId="05388946" w:rsidR="004C69E5" w:rsidRPr="00E578DD"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Celková roční dostupnost</w:t>
      </w:r>
      <w:r w:rsidR="00E578DD" w:rsidRPr="00E578DD">
        <w:rPr>
          <w:rFonts w:asciiTheme="majorHAnsi" w:hAnsiTheme="majorHAnsi" w:cstheme="majorHAnsi"/>
          <w:b/>
          <w:bCs/>
          <w:lang w:val="cs-CZ"/>
        </w:rPr>
        <w:t xml:space="preserve"> </w:t>
      </w:r>
      <w:r w:rsidRPr="00E578DD">
        <w:rPr>
          <w:rFonts w:asciiTheme="majorHAnsi" w:hAnsiTheme="majorHAnsi" w:cstheme="majorHAnsi"/>
          <w:lang w:val="cs-CZ"/>
        </w:rPr>
        <w:t>služeb poskytovaných ASW dle Přílohy č. 2:</w:t>
      </w:r>
    </w:p>
    <w:p w14:paraId="712C9472" w14:textId="32CB4E31" w:rsidR="004C69E5" w:rsidRPr="00703637" w:rsidRDefault="00000000" w:rsidP="00E578DD">
      <w:pPr>
        <w:pStyle w:val="Odstavecseseznamem"/>
        <w:numPr>
          <w:ilvl w:val="2"/>
          <w:numId w:val="11"/>
        </w:numPr>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 xml:space="preserve">Dostupnost služeb poskytovaných ASW se vyhodnocuje jen na produktivní instanci Příjemce, na které je provozován ASW v souladu s Přílohou č. 2 a měří se na serverech Příjemce, na kterých je ASW nainstalován vyškolenými pracovníky Příjemce v souladu s podmínkami uvedenými Poskytovatelem na </w:t>
      </w:r>
      <w:proofErr w:type="spellStart"/>
      <w:r w:rsidRPr="00703637">
        <w:rPr>
          <w:rFonts w:asciiTheme="majorHAnsi" w:hAnsiTheme="majorHAnsi" w:cstheme="majorHAnsi"/>
          <w:lang w:val="cs-CZ"/>
        </w:rPr>
        <w:t>Downloadu</w:t>
      </w:r>
      <w:proofErr w:type="spellEnd"/>
      <w:r w:rsidRPr="00703637">
        <w:rPr>
          <w:rFonts w:asciiTheme="majorHAnsi" w:hAnsiTheme="majorHAnsi" w:cstheme="majorHAnsi"/>
          <w:lang w:val="cs-CZ"/>
        </w:rPr>
        <w:t xml:space="preserve"> Poskytovatele.</w:t>
      </w:r>
    </w:p>
    <w:p w14:paraId="5647CA08" w14:textId="57DC5D2B" w:rsidR="004C69E5" w:rsidRPr="00703637"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 xml:space="preserve">Obě smluvní strany se dohodly, že dostupnost služeb poskytovaných ASW je ovlivněna jak infrastrukturou Příjemce (Poskytovatel nenese odpovědnost za výpadky služby způsobené </w:t>
      </w:r>
      <w:r w:rsidRPr="00703637">
        <w:rPr>
          <w:rFonts w:asciiTheme="majorHAnsi" w:hAnsiTheme="majorHAnsi" w:cstheme="majorHAnsi"/>
          <w:lang w:val="cs-CZ"/>
        </w:rPr>
        <w:lastRenderedPageBreak/>
        <w:t>technickými prostředky uživatele a za výpadky na straně datové konektivity Příjemce), tak činností pracovníků Příjemce a že toto bude při vyhodnocování celkové dostupnosti zohledněno ve prospěch Poskytovatele.</w:t>
      </w:r>
    </w:p>
    <w:p w14:paraId="1B1E6F0C" w14:textId="670B5D84" w:rsidR="004C69E5" w:rsidRPr="00703637"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 xml:space="preserve">Obě smluvní strany se dohodly, že dostupnost služeb poskytovaných ASW je ovlivněna také třetími stranami (např. dostupností databázového systému, nefunkčností veřejné datové </w:t>
      </w:r>
      <w:proofErr w:type="gramStart"/>
      <w:r w:rsidRPr="00703637">
        <w:rPr>
          <w:rFonts w:asciiTheme="majorHAnsi" w:hAnsiTheme="majorHAnsi" w:cstheme="majorHAnsi"/>
          <w:lang w:val="cs-CZ"/>
        </w:rPr>
        <w:t>sítě,</w:t>
      </w:r>
      <w:proofErr w:type="gramEnd"/>
      <w:r w:rsidRPr="00703637">
        <w:rPr>
          <w:rFonts w:asciiTheme="majorHAnsi" w:hAnsiTheme="majorHAnsi" w:cstheme="majorHAnsi"/>
          <w:lang w:val="cs-CZ"/>
        </w:rPr>
        <w:t xml:space="preserve"> apod.) a že toto bude při vyhodnocování celkové dostupnosti zohledněno ve prospěch Poskytovatele.</w:t>
      </w:r>
    </w:p>
    <w:p w14:paraId="7996E68A" w14:textId="47A9AE4C" w:rsidR="004C69E5" w:rsidRPr="00703637"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Z celkové roční dostupnosti jsou vyjmuty plánované opravy a údržba prováděná Poskytovatelem a další, předem dohodnuté servisní činnosti prováděné Poskytovatelem a předem odsouhlasenými Příjemcem.</w:t>
      </w:r>
    </w:p>
    <w:p w14:paraId="2D172B67" w14:textId="41D4DB9B" w:rsidR="004C69E5" w:rsidRPr="00703637"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Celková dostupnost služeb poskytovaných ASW se vykazuje měsíčně v rámci vyhodnocování služeb.</w:t>
      </w:r>
    </w:p>
    <w:p w14:paraId="6CE8DE37" w14:textId="0CA13AF8" w:rsidR="004C69E5" w:rsidRPr="00703637"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Do celkové dostupnosti se zahrnují řádně, na HelpDesk Poskytovatele dle Přílohy č. 4 nahlášené Kritické chyby, viz čl. 8.2.</w:t>
      </w:r>
    </w:p>
    <w:p w14:paraId="7445221A" w14:textId="2B50A588" w:rsidR="006A07F7" w:rsidRPr="00703637" w:rsidRDefault="00000000" w:rsidP="00BE2C61">
      <w:pPr>
        <w:pStyle w:val="Odstavecseseznamem"/>
        <w:numPr>
          <w:ilvl w:val="2"/>
          <w:numId w:val="11"/>
        </w:numPr>
        <w:spacing w:after="240"/>
        <w:ind w:left="1276" w:hanging="709"/>
        <w:contextualSpacing w:val="0"/>
        <w:jc w:val="both"/>
        <w:rPr>
          <w:rFonts w:asciiTheme="majorHAnsi" w:hAnsiTheme="majorHAnsi" w:cstheme="majorHAnsi"/>
          <w:lang w:val="cs-CZ"/>
        </w:rPr>
      </w:pPr>
      <w:r w:rsidRPr="00703637">
        <w:rPr>
          <w:rFonts w:asciiTheme="majorHAnsi" w:hAnsiTheme="majorHAnsi" w:cstheme="majorHAnsi"/>
          <w:lang w:val="cs-CZ"/>
        </w:rPr>
        <w:t>Nedostupnost služeb celého ASW se vyjadřuje v pracovních hodinách od nahlášení incidentu Příjemcem na HelpDesk do odstranění incidentu Poskytovatelem.</w:t>
      </w:r>
    </w:p>
    <w:p w14:paraId="38A159B8" w14:textId="35C11DD6" w:rsidR="004C69E5" w:rsidRPr="00703637" w:rsidRDefault="00000000" w:rsidP="00BE2C61">
      <w:pPr>
        <w:pStyle w:val="Odstavecseseznamem"/>
        <w:numPr>
          <w:ilvl w:val="0"/>
          <w:numId w:val="11"/>
        </w:numPr>
        <w:spacing w:after="240"/>
        <w:ind w:left="357" w:hanging="357"/>
        <w:contextualSpacing w:val="0"/>
        <w:jc w:val="both"/>
        <w:rPr>
          <w:rFonts w:asciiTheme="majorHAnsi" w:hAnsiTheme="majorHAnsi" w:cstheme="majorHAnsi"/>
          <w:b/>
          <w:bCs/>
          <w:u w:val="single"/>
          <w:lang w:val="cs-CZ"/>
        </w:rPr>
      </w:pPr>
      <w:r w:rsidRPr="00703637">
        <w:rPr>
          <w:rFonts w:asciiTheme="majorHAnsi" w:hAnsiTheme="majorHAnsi" w:cstheme="majorHAnsi"/>
          <w:b/>
          <w:bCs/>
          <w:u w:val="single"/>
          <w:lang w:val="cs-CZ"/>
        </w:rPr>
        <w:t>Záruka za jakost, odpovědnost za škodu</w:t>
      </w:r>
    </w:p>
    <w:p w14:paraId="20FBBF23" w14:textId="0FA532C0" w:rsidR="004C69E5" w:rsidRPr="006F1C5F"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6F1C5F">
        <w:rPr>
          <w:rFonts w:asciiTheme="majorHAnsi" w:hAnsiTheme="majorHAnsi" w:cstheme="majorHAnsi"/>
          <w:lang w:val="cs-CZ"/>
        </w:rPr>
        <w:t>Poskytovatel poskytuje záruku na ASW po dobu 12 měsíců od předání ASW, jeho části nebo aktualizace do rutinního provozu (záruční doba). Zárukou se rozumí, že Poskytovatel bude odstraňovat Chyby, které mu byly řádně oznámeny během trvání záruční doby bez nároku na další úplatu (tím není dotčeno ustanovení čl. 9.3).</w:t>
      </w:r>
    </w:p>
    <w:p w14:paraId="74E06CA4" w14:textId="56EBE84B" w:rsidR="004C69E5" w:rsidRPr="006F1C5F"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6F1C5F">
        <w:rPr>
          <w:rFonts w:asciiTheme="majorHAnsi" w:hAnsiTheme="majorHAnsi" w:cstheme="majorHAnsi"/>
          <w:lang w:val="cs-CZ"/>
        </w:rPr>
        <w:t>Poskytovatel není povinen poskytovat záruku ve vztahu k jiným než Podporovaným verzím.</w:t>
      </w:r>
    </w:p>
    <w:p w14:paraId="60B4C1FE" w14:textId="7A419931" w:rsidR="004C69E5" w:rsidRPr="00351DEB"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351DEB">
        <w:rPr>
          <w:rFonts w:asciiTheme="majorHAnsi" w:hAnsiTheme="majorHAnsi" w:cstheme="majorHAnsi"/>
          <w:lang w:val="cs-CZ"/>
        </w:rPr>
        <w:t>Záruční doba počíná běžet ode dne předání ASW či poskytnutí služeb; v případě, že ASW či služby budou Příjemci poskytnuty formou dálkového přenosu dat, běží záruční doba od okamžiku, kdy se Příjemce prokazatelně dozvěděl, že takovýto přenos dat je k dispozici.</w:t>
      </w:r>
    </w:p>
    <w:p w14:paraId="11831534" w14:textId="050C67FF" w:rsidR="004C69E5" w:rsidRPr="00351DEB"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351DEB">
        <w:rPr>
          <w:rFonts w:asciiTheme="majorHAnsi" w:hAnsiTheme="majorHAnsi" w:cstheme="majorHAnsi"/>
          <w:lang w:val="cs-CZ"/>
        </w:rPr>
        <w:t>Poskytovatel neodpovídá za ušlý zisk a ztráty Příjemce ani za jinou škodu vzniklou Příjemci nesprávným zadáním ze strany Příjemce, způsobenou vlivem mimořádné nepředvídatelné a nepřekonatelné překážky vzniklé nezávisle na vůli Poskytovatele, způsobenou nesprávným použitím programového vybavení dodaného Poskytovatelem nebo neoprávněným zásahem Příjemce.</w:t>
      </w:r>
    </w:p>
    <w:p w14:paraId="6CD11CE4" w14:textId="14A49618" w:rsidR="004C69E5" w:rsidRPr="00351DEB"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351DEB">
        <w:rPr>
          <w:rFonts w:asciiTheme="majorHAnsi" w:hAnsiTheme="majorHAnsi" w:cstheme="majorHAnsi"/>
          <w:lang w:val="cs-CZ"/>
        </w:rPr>
        <w:t>Poskytovatel nenese odpovědnost a nepřebírá záruku za to, že dodané programové vybavení bude fungovat bez přerušení, Chyb či jiných nedostatků způsobených závadami používaného hardware či vadnou obsluhou Příjemce nebo kolizí s ostatním programovým vybavením Příjemce, o jehož užívání Příjemcem Poskytovatel prokazatelně nevěděl nebo na možnost kolize Poskytovatel Příjemce prokazatelně předem upozornil.</w:t>
      </w:r>
    </w:p>
    <w:p w14:paraId="2D4E4F17" w14:textId="58987B7A" w:rsidR="004C69E5" w:rsidRPr="00351DEB" w:rsidRDefault="00000000" w:rsidP="00BE2C61">
      <w:pPr>
        <w:pStyle w:val="Odstavecseseznamem"/>
        <w:numPr>
          <w:ilvl w:val="1"/>
          <w:numId w:val="11"/>
        </w:numPr>
        <w:spacing w:after="120"/>
        <w:ind w:left="431" w:hanging="431"/>
        <w:contextualSpacing w:val="0"/>
        <w:jc w:val="both"/>
        <w:rPr>
          <w:rFonts w:asciiTheme="majorHAnsi" w:hAnsiTheme="majorHAnsi" w:cstheme="majorHAnsi"/>
          <w:lang w:val="cs-CZ"/>
        </w:rPr>
      </w:pPr>
      <w:r w:rsidRPr="00351DEB">
        <w:rPr>
          <w:rFonts w:asciiTheme="majorHAnsi" w:hAnsiTheme="majorHAnsi" w:cstheme="majorHAnsi"/>
          <w:lang w:val="cs-CZ"/>
        </w:rPr>
        <w:t>Pro rozsah odpovědnosti za škodu a způsob jejího uplatnění platí příslušná ustanovení občanského zákoníku.</w:t>
      </w:r>
    </w:p>
    <w:p w14:paraId="303CED5D" w14:textId="109562D3" w:rsidR="004C69E5" w:rsidRPr="00351DEB" w:rsidRDefault="00000000" w:rsidP="00351DEB">
      <w:pPr>
        <w:pStyle w:val="Odstavecseseznamem"/>
        <w:numPr>
          <w:ilvl w:val="1"/>
          <w:numId w:val="11"/>
        </w:numPr>
        <w:spacing w:after="360"/>
        <w:ind w:left="431" w:hanging="431"/>
        <w:contextualSpacing w:val="0"/>
        <w:jc w:val="both"/>
        <w:rPr>
          <w:rFonts w:asciiTheme="majorHAnsi" w:hAnsiTheme="majorHAnsi" w:cstheme="majorHAnsi"/>
          <w:lang w:val="cs-CZ"/>
        </w:rPr>
      </w:pPr>
      <w:r w:rsidRPr="00351DEB">
        <w:rPr>
          <w:rFonts w:asciiTheme="majorHAnsi" w:hAnsiTheme="majorHAnsi" w:cstheme="majorHAnsi"/>
          <w:lang w:val="cs-CZ"/>
        </w:rPr>
        <w:lastRenderedPageBreak/>
        <w:t>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0C00B752" w14:textId="0FA86A65" w:rsidR="004C69E5" w:rsidRPr="00351DEB" w:rsidRDefault="0041305E" w:rsidP="00BE2C61">
      <w:pPr>
        <w:pStyle w:val="Odstavecseseznamem"/>
        <w:numPr>
          <w:ilvl w:val="0"/>
          <w:numId w:val="11"/>
        </w:numPr>
        <w:spacing w:after="240"/>
        <w:ind w:left="357" w:hanging="357"/>
        <w:contextualSpacing w:val="0"/>
        <w:jc w:val="both"/>
        <w:rPr>
          <w:rFonts w:asciiTheme="majorHAnsi" w:hAnsiTheme="majorHAnsi" w:cstheme="majorHAnsi"/>
          <w:b/>
          <w:bCs/>
          <w:u w:val="single"/>
          <w:lang w:val="cs-CZ"/>
        </w:rPr>
      </w:pPr>
      <w:r w:rsidRPr="00351DEB">
        <w:rPr>
          <w:rFonts w:asciiTheme="majorHAnsi" w:hAnsiTheme="majorHAnsi" w:cstheme="majorHAnsi"/>
          <w:b/>
          <w:bCs/>
          <w:u w:val="single"/>
          <w:lang w:val="cs-CZ"/>
        </w:rPr>
        <w:t>Sankce</w:t>
      </w:r>
    </w:p>
    <w:p w14:paraId="12858AB3" w14:textId="63B26132" w:rsidR="004C69E5" w:rsidRPr="00351DEB" w:rsidRDefault="00000000" w:rsidP="00351DEB">
      <w:pPr>
        <w:pStyle w:val="Odstavecseseznamem"/>
        <w:numPr>
          <w:ilvl w:val="1"/>
          <w:numId w:val="11"/>
        </w:numPr>
        <w:ind w:left="567" w:hanging="567"/>
        <w:jc w:val="both"/>
        <w:rPr>
          <w:rFonts w:asciiTheme="majorHAnsi" w:hAnsiTheme="majorHAnsi" w:cstheme="majorHAnsi"/>
          <w:lang w:val="cs-CZ"/>
        </w:rPr>
      </w:pPr>
      <w:r w:rsidRPr="00351DEB">
        <w:rPr>
          <w:rFonts w:asciiTheme="majorHAnsi" w:hAnsiTheme="majorHAnsi" w:cstheme="majorHAnsi"/>
          <w:lang w:val="cs-CZ"/>
        </w:rPr>
        <w:t xml:space="preserve">V případě nedodržení Doby zahájení činnosti vedoucí k odstranění Chyby, nebo způsobu řešení, či doby odstranění Chyby podle tabulky Způsob řešení vedoucí k odstranění Chyby ASW uvedené v </w:t>
      </w:r>
      <w:r w:rsidR="00BC4EA2">
        <w:rPr>
          <w:rFonts w:asciiTheme="majorHAnsi" w:hAnsiTheme="majorHAnsi" w:cstheme="majorHAnsi"/>
          <w:lang w:val="cs-CZ"/>
        </w:rPr>
        <w:br/>
      </w:r>
      <w:r w:rsidRPr="00351DEB">
        <w:rPr>
          <w:rFonts w:asciiTheme="majorHAnsi" w:hAnsiTheme="majorHAnsi" w:cstheme="majorHAnsi"/>
          <w:lang w:val="cs-CZ"/>
        </w:rPr>
        <w:t>čl. 8.3 zaviněné prodlením Poskytovatele, je Příjemce oprávněn požadovat po Poskytovateli smluvní pokutu ve výši podle následující tabulky.</w:t>
      </w:r>
    </w:p>
    <w:tbl>
      <w:tblPr>
        <w:tblStyle w:val="Mkatabulky"/>
        <w:tblW w:w="0" w:type="auto"/>
        <w:tblInd w:w="545" w:type="dxa"/>
        <w:tblLook w:val="04A0" w:firstRow="1" w:lastRow="0" w:firstColumn="1" w:lastColumn="0" w:noHBand="0" w:noVBand="1"/>
      </w:tblPr>
      <w:tblGrid>
        <w:gridCol w:w="2257"/>
        <w:gridCol w:w="5941"/>
      </w:tblGrid>
      <w:tr w:rsidR="004829BF" w:rsidRPr="00351DEB" w14:paraId="659CBE86" w14:textId="77777777" w:rsidTr="00351DEB">
        <w:tc>
          <w:tcPr>
            <w:tcW w:w="2257" w:type="dxa"/>
          </w:tcPr>
          <w:p w14:paraId="2E69B650" w14:textId="0B8CFEB5"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Závažnost chyby</w:t>
            </w:r>
          </w:p>
        </w:tc>
        <w:tc>
          <w:tcPr>
            <w:tcW w:w="5941" w:type="dxa"/>
          </w:tcPr>
          <w:p w14:paraId="2883DC07" w14:textId="0936002D"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Výše smluvní pokuty v Kč za každou započatou hodinu prodlení</w:t>
            </w:r>
          </w:p>
        </w:tc>
      </w:tr>
      <w:tr w:rsidR="004829BF" w:rsidRPr="00351DEB" w14:paraId="6B60E1C7" w14:textId="77777777" w:rsidTr="00351DEB">
        <w:tc>
          <w:tcPr>
            <w:tcW w:w="2257" w:type="dxa"/>
          </w:tcPr>
          <w:p w14:paraId="49460D8B" w14:textId="5D6A8040"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A</w:t>
            </w:r>
          </w:p>
        </w:tc>
        <w:tc>
          <w:tcPr>
            <w:tcW w:w="5941" w:type="dxa"/>
          </w:tcPr>
          <w:p w14:paraId="1F8278CC" w14:textId="37EA60F6"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600,00</w:t>
            </w:r>
          </w:p>
        </w:tc>
      </w:tr>
      <w:tr w:rsidR="004829BF" w:rsidRPr="00351DEB" w14:paraId="7F880AB3" w14:textId="77777777" w:rsidTr="00351DEB">
        <w:tc>
          <w:tcPr>
            <w:tcW w:w="2257" w:type="dxa"/>
          </w:tcPr>
          <w:p w14:paraId="7EC28DEB" w14:textId="59C6FD3A"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B</w:t>
            </w:r>
          </w:p>
        </w:tc>
        <w:tc>
          <w:tcPr>
            <w:tcW w:w="5941" w:type="dxa"/>
          </w:tcPr>
          <w:p w14:paraId="08CB6FAE" w14:textId="1BF9A498"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500,00</w:t>
            </w:r>
          </w:p>
        </w:tc>
      </w:tr>
      <w:tr w:rsidR="004829BF" w:rsidRPr="00351DEB" w14:paraId="005E533B" w14:textId="77777777" w:rsidTr="00351DEB">
        <w:tc>
          <w:tcPr>
            <w:tcW w:w="2257" w:type="dxa"/>
          </w:tcPr>
          <w:p w14:paraId="210F607A" w14:textId="41ED7C14"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C</w:t>
            </w:r>
          </w:p>
        </w:tc>
        <w:tc>
          <w:tcPr>
            <w:tcW w:w="5941" w:type="dxa"/>
          </w:tcPr>
          <w:p w14:paraId="65F4EE14" w14:textId="12A2C396"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neuplatní se</w:t>
            </w:r>
          </w:p>
        </w:tc>
      </w:tr>
      <w:tr w:rsidR="004829BF" w:rsidRPr="00351DEB" w14:paraId="327828AB" w14:textId="77777777" w:rsidTr="00351DEB">
        <w:tc>
          <w:tcPr>
            <w:tcW w:w="2257" w:type="dxa"/>
          </w:tcPr>
          <w:p w14:paraId="3DABA95E" w14:textId="4EBDD538"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D</w:t>
            </w:r>
          </w:p>
        </w:tc>
        <w:tc>
          <w:tcPr>
            <w:tcW w:w="5941" w:type="dxa"/>
          </w:tcPr>
          <w:p w14:paraId="7D8D580F" w14:textId="08DB624C" w:rsidR="004829BF" w:rsidRPr="00351DEB" w:rsidRDefault="004829BF" w:rsidP="00351DEB">
            <w:pPr>
              <w:jc w:val="center"/>
              <w:rPr>
                <w:rFonts w:asciiTheme="majorHAnsi" w:hAnsiTheme="majorHAnsi" w:cstheme="majorHAnsi"/>
                <w:lang w:val="cs-CZ"/>
              </w:rPr>
            </w:pPr>
            <w:r w:rsidRPr="00351DEB">
              <w:rPr>
                <w:rFonts w:asciiTheme="majorHAnsi" w:hAnsiTheme="majorHAnsi" w:cstheme="majorHAnsi"/>
                <w:lang w:val="cs-CZ"/>
              </w:rPr>
              <w:t>neuplatní se</w:t>
            </w:r>
          </w:p>
        </w:tc>
      </w:tr>
    </w:tbl>
    <w:p w14:paraId="70CFEF5D" w14:textId="327387B6" w:rsidR="004C69E5" w:rsidRPr="00BC4EA2" w:rsidRDefault="00000000" w:rsidP="00BC4EA2">
      <w:pPr>
        <w:pStyle w:val="Odstavecseseznamem"/>
        <w:numPr>
          <w:ilvl w:val="1"/>
          <w:numId w:val="11"/>
        </w:numPr>
        <w:spacing w:before="240" w:after="120"/>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Poskytovatel je povinen zaplatit Příjemci smluvní pokutu ve výši odpovídající úrovni klasifikace Chyby za každou i započatou hodinu prodlení z termínu pro odstranění Chyby a za každý jednotlivý případ.</w:t>
      </w:r>
    </w:p>
    <w:p w14:paraId="741EC6CE" w14:textId="3E71CFEC" w:rsidR="004C69E5" w:rsidRPr="00BC4EA2" w:rsidRDefault="00C374E9" w:rsidP="00BC4EA2">
      <w:pPr>
        <w:pStyle w:val="Odstavecseseznamem"/>
        <w:numPr>
          <w:ilvl w:val="1"/>
          <w:numId w:val="11"/>
        </w:numPr>
        <w:spacing w:after="120"/>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Smluvní pokutu lze uplatnit pouze v případě že k prodlení pro odstranění Chyby ze strany Poskytovatele nedošlo vinou technické či jiné nepřipravenosti Příjemce.</w:t>
      </w:r>
    </w:p>
    <w:p w14:paraId="5BBDCF23" w14:textId="7036C71F" w:rsidR="004C69E5" w:rsidRPr="00BC4EA2" w:rsidRDefault="00000000" w:rsidP="00BC4EA2">
      <w:pPr>
        <w:pStyle w:val="Odstavecseseznamem"/>
        <w:numPr>
          <w:ilvl w:val="1"/>
          <w:numId w:val="11"/>
        </w:numPr>
        <w:spacing w:after="0"/>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 xml:space="preserve">Sankce za překročení dostupnosti služeb ASW je ve výši </w:t>
      </w:r>
      <w:r w:rsidRPr="00071EB6">
        <w:rPr>
          <w:rFonts w:asciiTheme="majorHAnsi" w:hAnsiTheme="majorHAnsi" w:cstheme="majorHAnsi"/>
          <w:lang w:val="cs-CZ"/>
        </w:rPr>
        <w:t>600</w:t>
      </w:r>
      <w:r w:rsidR="00BC4EA2" w:rsidRPr="00071EB6">
        <w:rPr>
          <w:rFonts w:asciiTheme="majorHAnsi" w:hAnsiTheme="majorHAnsi" w:cstheme="majorHAnsi"/>
          <w:lang w:val="cs-CZ"/>
        </w:rPr>
        <w:t xml:space="preserve"> </w:t>
      </w:r>
      <w:r w:rsidRPr="00071EB6">
        <w:rPr>
          <w:rFonts w:asciiTheme="majorHAnsi" w:hAnsiTheme="majorHAnsi" w:cstheme="majorHAnsi"/>
          <w:lang w:val="cs-CZ"/>
        </w:rPr>
        <w:t>Kč</w:t>
      </w:r>
      <w:r w:rsidRPr="00BC4EA2">
        <w:rPr>
          <w:rFonts w:asciiTheme="majorHAnsi" w:hAnsiTheme="majorHAnsi" w:cstheme="majorHAnsi"/>
          <w:lang w:val="cs-CZ"/>
        </w:rPr>
        <w:t xml:space="preserve"> bez DPH za každé 0,1 % pod limit dostupnosti, ve kterém byla prokazatelně překročena roční smluvní dostupnost služeb ASW v souladu s čl. 8.14.</w:t>
      </w:r>
    </w:p>
    <w:p w14:paraId="1BC046C3" w14:textId="26944149" w:rsidR="004C69E5" w:rsidRPr="00BC4EA2" w:rsidRDefault="00000000" w:rsidP="00BC4EA2">
      <w:pPr>
        <w:pStyle w:val="Odstavecseseznamem"/>
        <w:numPr>
          <w:ilvl w:val="1"/>
          <w:numId w:val="11"/>
        </w:numPr>
        <w:spacing w:before="120"/>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Smluvní pokuty je Příjemce oprávněn započíst proti pohledávce Poskytovatele.</w:t>
      </w:r>
    </w:p>
    <w:p w14:paraId="3A676089" w14:textId="7364A032" w:rsidR="004C69E5" w:rsidRPr="00BC4EA2" w:rsidRDefault="00000000" w:rsidP="00BC4EA2">
      <w:pPr>
        <w:pStyle w:val="Odstavecseseznamem"/>
        <w:numPr>
          <w:ilvl w:val="1"/>
          <w:numId w:val="11"/>
        </w:numPr>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Zaplacením smluvní pokuty není dotčen nárok oprávněné Smluvní strany požadovat po druhé Smluvní straně náhradu škody.</w:t>
      </w:r>
    </w:p>
    <w:p w14:paraId="2AEF3C5D" w14:textId="29BA1220" w:rsidR="004C69E5" w:rsidRPr="00BC4EA2" w:rsidRDefault="00000000" w:rsidP="00BC4EA2">
      <w:pPr>
        <w:pStyle w:val="Odstavecseseznamem"/>
        <w:numPr>
          <w:ilvl w:val="1"/>
          <w:numId w:val="11"/>
        </w:numPr>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Poskytovatel bude v pravidelných intervalech (za každý kalendářní měsíc) poskytovat Příjemci vyhodnocování služeb HelpDesk.</w:t>
      </w:r>
    </w:p>
    <w:p w14:paraId="36EB9866" w14:textId="359D0617" w:rsidR="004C69E5" w:rsidRPr="00BC4EA2" w:rsidRDefault="00000000" w:rsidP="00BC4EA2">
      <w:pPr>
        <w:pStyle w:val="Odstavecseseznamem"/>
        <w:numPr>
          <w:ilvl w:val="1"/>
          <w:numId w:val="11"/>
        </w:numPr>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V případě prodlení Poskytovatele se splněním závazku uvedeného v čl. 4.1.8</w:t>
      </w:r>
      <w:r w:rsidR="00BC4EA2" w:rsidRPr="00BC4EA2">
        <w:rPr>
          <w:rFonts w:asciiTheme="majorHAnsi" w:hAnsiTheme="majorHAnsi" w:cstheme="majorHAnsi"/>
          <w:lang w:val="cs-CZ"/>
        </w:rPr>
        <w:t>.</w:t>
      </w:r>
      <w:r w:rsidRPr="00BC4EA2">
        <w:rPr>
          <w:rFonts w:asciiTheme="majorHAnsi" w:hAnsiTheme="majorHAnsi" w:cstheme="majorHAnsi"/>
          <w:lang w:val="cs-CZ"/>
        </w:rPr>
        <w:t xml:space="preserve">, poslední odrážka vzniká Příjemci nárok na smluvní pokutu </w:t>
      </w:r>
      <w:r w:rsidRPr="00071EB6">
        <w:rPr>
          <w:rFonts w:asciiTheme="majorHAnsi" w:hAnsiTheme="majorHAnsi" w:cstheme="majorHAnsi"/>
          <w:lang w:val="cs-CZ"/>
        </w:rPr>
        <w:t xml:space="preserve">ve výši </w:t>
      </w:r>
      <w:proofErr w:type="gramStart"/>
      <w:r w:rsidRPr="00071EB6">
        <w:rPr>
          <w:rFonts w:asciiTheme="majorHAnsi" w:hAnsiTheme="majorHAnsi" w:cstheme="majorHAnsi"/>
          <w:lang w:val="cs-CZ"/>
        </w:rPr>
        <w:t>1.000,-</w:t>
      </w:r>
      <w:proofErr w:type="gramEnd"/>
      <w:r w:rsidRPr="00071EB6">
        <w:rPr>
          <w:rFonts w:asciiTheme="majorHAnsi" w:hAnsiTheme="majorHAnsi" w:cstheme="majorHAnsi"/>
          <w:lang w:val="cs-CZ"/>
        </w:rPr>
        <w:t xml:space="preserve"> Kč za každý</w:t>
      </w:r>
      <w:r w:rsidRPr="00BC4EA2">
        <w:rPr>
          <w:rFonts w:asciiTheme="majorHAnsi" w:hAnsiTheme="majorHAnsi" w:cstheme="majorHAnsi"/>
          <w:lang w:val="cs-CZ"/>
        </w:rPr>
        <w:t xml:space="preserve"> započatý den prodlení.</w:t>
      </w:r>
    </w:p>
    <w:p w14:paraId="07424804" w14:textId="7105ADA5" w:rsidR="004C69E5" w:rsidRPr="00071EB6" w:rsidRDefault="00000000" w:rsidP="00BC4EA2">
      <w:pPr>
        <w:pStyle w:val="Odstavecseseznamem"/>
        <w:numPr>
          <w:ilvl w:val="1"/>
          <w:numId w:val="11"/>
        </w:numPr>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 xml:space="preserve">V případě nedodržení závazku uvedeného v čl. 5.1 může Poskytovatel účtovat smluvní pokutu ve </w:t>
      </w:r>
      <w:r w:rsidRPr="00071EB6">
        <w:rPr>
          <w:rFonts w:asciiTheme="majorHAnsi" w:hAnsiTheme="majorHAnsi" w:cstheme="majorHAnsi"/>
          <w:lang w:val="cs-CZ"/>
        </w:rPr>
        <w:t xml:space="preserve">výši </w:t>
      </w:r>
      <w:proofErr w:type="gramStart"/>
      <w:r w:rsidRPr="00071EB6">
        <w:rPr>
          <w:rFonts w:asciiTheme="majorHAnsi" w:hAnsiTheme="majorHAnsi" w:cstheme="majorHAnsi"/>
          <w:lang w:val="cs-CZ"/>
        </w:rPr>
        <w:t>1.000,-</w:t>
      </w:r>
      <w:proofErr w:type="gramEnd"/>
      <w:r w:rsidRPr="00071EB6">
        <w:rPr>
          <w:rFonts w:asciiTheme="majorHAnsi" w:hAnsiTheme="majorHAnsi" w:cstheme="majorHAnsi"/>
          <w:lang w:val="cs-CZ"/>
        </w:rPr>
        <w:t xml:space="preserve"> Kč za každý započatý den nesplnění povinnosti Příjemce.</w:t>
      </w:r>
    </w:p>
    <w:p w14:paraId="14D17575" w14:textId="36310386" w:rsidR="004C69E5" w:rsidRPr="00BC4EA2" w:rsidRDefault="00000000" w:rsidP="00BC4EA2">
      <w:pPr>
        <w:pStyle w:val="Odstavecseseznamem"/>
        <w:numPr>
          <w:ilvl w:val="1"/>
          <w:numId w:val="11"/>
        </w:numPr>
        <w:ind w:left="567" w:hanging="567"/>
        <w:contextualSpacing w:val="0"/>
        <w:jc w:val="both"/>
        <w:rPr>
          <w:rFonts w:asciiTheme="majorHAnsi" w:hAnsiTheme="majorHAnsi" w:cstheme="majorHAnsi"/>
          <w:lang w:val="cs-CZ"/>
        </w:rPr>
      </w:pPr>
      <w:r w:rsidRPr="00071EB6">
        <w:rPr>
          <w:rFonts w:asciiTheme="majorHAnsi" w:hAnsiTheme="majorHAnsi" w:cstheme="majorHAnsi"/>
          <w:lang w:val="cs-CZ"/>
        </w:rPr>
        <w:t>V případě prodlení s úhradou faktury je Poskytovatel oprávněn fakturovat úrok z prodlení ve výši 0,05 % z dlužné částky</w:t>
      </w:r>
      <w:r w:rsidRPr="00BC4EA2">
        <w:rPr>
          <w:rFonts w:asciiTheme="majorHAnsi" w:hAnsiTheme="majorHAnsi" w:cstheme="majorHAnsi"/>
          <w:lang w:val="cs-CZ"/>
        </w:rPr>
        <w:t xml:space="preserve"> za každý den prodlení.</w:t>
      </w:r>
    </w:p>
    <w:p w14:paraId="4293BF3A" w14:textId="6F8514D0" w:rsidR="004C69E5" w:rsidRPr="00BC4EA2" w:rsidRDefault="00000000" w:rsidP="00BC4EA2">
      <w:pPr>
        <w:pStyle w:val="Odstavecseseznamem"/>
        <w:numPr>
          <w:ilvl w:val="1"/>
          <w:numId w:val="11"/>
        </w:numPr>
        <w:spacing w:after="120"/>
        <w:ind w:left="567" w:hanging="567"/>
        <w:contextualSpacing w:val="0"/>
        <w:jc w:val="both"/>
        <w:rPr>
          <w:rFonts w:asciiTheme="majorHAnsi" w:hAnsiTheme="majorHAnsi" w:cstheme="majorHAnsi"/>
          <w:lang w:val="cs-CZ"/>
        </w:rPr>
      </w:pPr>
      <w:r w:rsidRPr="00BC4EA2">
        <w:rPr>
          <w:rFonts w:asciiTheme="majorHAnsi" w:hAnsiTheme="majorHAnsi" w:cstheme="majorHAnsi"/>
          <w:lang w:val="cs-CZ"/>
        </w:rPr>
        <w:t>Zaplacením smluvní pokuty není dotčen nárok oprávněné Strany požadovat po druhé Straně náhradu škody ve výši převyšující smluvní pokutu.</w:t>
      </w:r>
    </w:p>
    <w:p w14:paraId="00DEA5AC" w14:textId="4C847B33" w:rsidR="004C69E5" w:rsidRPr="00BE2C61" w:rsidRDefault="00000000" w:rsidP="00BC4EA2">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lastRenderedPageBreak/>
        <w:t>Poskytovatel bude v pravidelných intervalech a na základě dohody s Příjemcem provádět kontrolní dny.</w:t>
      </w:r>
      <w:r w:rsidR="00BC4EA2" w:rsidRPr="00BE2C61">
        <w:rPr>
          <w:rFonts w:asciiTheme="majorHAnsi" w:hAnsiTheme="majorHAnsi" w:cstheme="majorHAnsi"/>
          <w:lang w:val="cs-CZ"/>
        </w:rPr>
        <w:t xml:space="preserve"> </w:t>
      </w:r>
      <w:r w:rsidRPr="00BE2C61">
        <w:rPr>
          <w:rFonts w:asciiTheme="majorHAnsi" w:hAnsiTheme="majorHAnsi" w:cstheme="majorHAnsi"/>
          <w:lang w:val="cs-CZ"/>
        </w:rPr>
        <w:t>Kontrolním dnem se rozumí osobní návštěva zástupce Poskytovatele na pracovištích Příjemce, při které se rozebírá aktuální stav využívání IS VERA (ASW) a přijímají se opatření ke zlepšení jeho funkčnosti včetně uživatelské připravenosti.</w:t>
      </w:r>
    </w:p>
    <w:p w14:paraId="57B3D1B0" w14:textId="1274D747" w:rsidR="004C69E5" w:rsidRPr="00BE2C61" w:rsidRDefault="00000000" w:rsidP="00BE2C61">
      <w:pPr>
        <w:pStyle w:val="Odstavecseseznamem"/>
        <w:numPr>
          <w:ilvl w:val="1"/>
          <w:numId w:val="11"/>
        </w:numPr>
        <w:spacing w:after="36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 xml:space="preserve">V případě, že bude ukončena Smlouva, nebo Příjemce nebude nadále provozovat ASW dle Přílohy </w:t>
      </w:r>
      <w:r w:rsidR="00BE2C61" w:rsidRPr="00BE2C61">
        <w:rPr>
          <w:rFonts w:asciiTheme="majorHAnsi" w:hAnsiTheme="majorHAnsi" w:cstheme="majorHAnsi"/>
          <w:lang w:val="cs-CZ"/>
        </w:rPr>
        <w:br/>
      </w:r>
      <w:r w:rsidRPr="00BE2C61">
        <w:rPr>
          <w:rFonts w:asciiTheme="majorHAnsi" w:hAnsiTheme="majorHAnsi" w:cstheme="majorHAnsi"/>
          <w:lang w:val="cs-CZ"/>
        </w:rPr>
        <w:t>č. 2, Poskytovatel se zavazuje provést pro Příjemce na jeho žádost export dat z ASW dle Přílohy č. 2, a to ve formátu, který ASW umožňuje.</w:t>
      </w:r>
      <w:r w:rsidR="00BE2C61" w:rsidRPr="00BE2C61">
        <w:rPr>
          <w:rFonts w:asciiTheme="majorHAnsi" w:hAnsiTheme="majorHAnsi" w:cstheme="majorHAnsi"/>
          <w:lang w:val="cs-CZ"/>
        </w:rPr>
        <w:t xml:space="preserve"> </w:t>
      </w:r>
      <w:r w:rsidRPr="00BE2C61">
        <w:rPr>
          <w:rFonts w:asciiTheme="majorHAnsi" w:hAnsiTheme="majorHAnsi" w:cstheme="majorHAnsi"/>
          <w:lang w:val="cs-CZ"/>
        </w:rPr>
        <w:t>Tento export provede Poskytovatel zdarma. Komentář, např. z částky roční podpory ASW apod.</w:t>
      </w:r>
    </w:p>
    <w:p w14:paraId="565F7D58" w14:textId="5B6E61B8" w:rsidR="004C69E5" w:rsidRPr="00BE2C61" w:rsidRDefault="00000000" w:rsidP="00BE2C61">
      <w:pPr>
        <w:pStyle w:val="Odstavecseseznamem"/>
        <w:numPr>
          <w:ilvl w:val="0"/>
          <w:numId w:val="11"/>
        </w:numPr>
        <w:ind w:left="357" w:hanging="357"/>
        <w:contextualSpacing w:val="0"/>
        <w:jc w:val="both"/>
        <w:rPr>
          <w:rFonts w:asciiTheme="majorHAnsi" w:hAnsiTheme="majorHAnsi" w:cstheme="majorHAnsi"/>
          <w:b/>
          <w:bCs/>
          <w:u w:val="single"/>
          <w:lang w:val="cs-CZ"/>
        </w:rPr>
      </w:pPr>
      <w:r w:rsidRPr="00BE2C61">
        <w:rPr>
          <w:rFonts w:asciiTheme="majorHAnsi" w:hAnsiTheme="majorHAnsi" w:cstheme="majorHAnsi"/>
          <w:b/>
          <w:bCs/>
          <w:u w:val="single"/>
          <w:lang w:val="cs-CZ"/>
        </w:rPr>
        <w:t>Odškodnění za zásah do práv třetích stran</w:t>
      </w:r>
    </w:p>
    <w:p w14:paraId="285883BE" w14:textId="78EE49BD" w:rsidR="004C69E5"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ASW, testovací programy, dokumentace a související materiály dle této Smlouvy jsou chráněny právy z duševního vlastnictví, náležející Poskytovateli.</w:t>
      </w:r>
    </w:p>
    <w:p w14:paraId="5DA3FFB1" w14:textId="0DE5C40B" w:rsidR="004C69E5"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Vznese-li jakákoliv třetí osoba nárok, že v důsledku užívání ASW Příjemcem podle této Smlouvy dochází k neoprávněnému zásahu do práv této třetí osoby, je Příjemce povinen Poskytovatele bez prodlení informovat.</w:t>
      </w:r>
      <w:r w:rsidR="00BE2C61" w:rsidRPr="00BE2C61">
        <w:rPr>
          <w:rFonts w:asciiTheme="majorHAnsi" w:hAnsiTheme="majorHAnsi" w:cstheme="majorHAnsi"/>
          <w:lang w:val="cs-CZ"/>
        </w:rPr>
        <w:t xml:space="preserve"> </w:t>
      </w:r>
      <w:r w:rsidRPr="00BE2C61">
        <w:rPr>
          <w:rFonts w:asciiTheme="majorHAnsi" w:hAnsiTheme="majorHAnsi" w:cstheme="majorHAnsi"/>
          <w:lang w:val="cs-CZ"/>
        </w:rPr>
        <w:t>Poskytovatel podá Příjemci neprodleně stanovisko, ve kterém je povinen se zejména vyjádřit k oprávněnosti vznesených nároků a navrhnout další postup. Strany se zavazují spolupracovat při sjednání nápravy.</w:t>
      </w:r>
    </w:p>
    <w:p w14:paraId="7794FF77" w14:textId="6DEE8AB0" w:rsidR="004C69E5"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Bude-li soudem či rozhodčím soudem pravomocně uznán nárok jakékoliv třetí osoby vyplývající z neoprávněného zásahu do jejích práv v důsledku užívání ASW Příjemcem podle této Smlouvy, pak se Poskytovatel, za podmínek že:</w:t>
      </w:r>
    </w:p>
    <w:p w14:paraId="0B5143AB" w14:textId="77777777" w:rsidR="00CB2CDF" w:rsidRPr="00BE2C61"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BE2C61">
        <w:rPr>
          <w:rFonts w:asciiTheme="majorHAnsi" w:hAnsiTheme="majorHAnsi" w:cstheme="majorHAnsi"/>
          <w:lang w:val="cs-CZ"/>
        </w:rPr>
        <w:t>Příjemce o takovém nároku Poskytovatele vyrozuměl bez zbytečného odkladu poté, co se o něm dozvěděl,</w:t>
      </w:r>
    </w:p>
    <w:p w14:paraId="1818675F" w14:textId="77777777" w:rsidR="00CB2CDF" w:rsidRPr="00BE2C61"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BE2C61">
        <w:rPr>
          <w:rFonts w:asciiTheme="majorHAnsi" w:hAnsiTheme="majorHAnsi" w:cstheme="majorHAnsi"/>
          <w:lang w:val="cs-CZ"/>
        </w:rPr>
        <w:t>poskytl mu v souvislosti s tím veškeré potřebné informace a součinnost,</w:t>
      </w:r>
    </w:p>
    <w:p w14:paraId="5D3FB3F7" w14:textId="77777777" w:rsidR="00CB2CDF" w:rsidRPr="00BE2C61"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BE2C61">
        <w:rPr>
          <w:rFonts w:asciiTheme="majorHAnsi" w:hAnsiTheme="majorHAnsi" w:cstheme="majorHAnsi"/>
          <w:lang w:val="cs-CZ"/>
        </w:rPr>
        <w:t>umožnil Poskytovateli se aktivně účastnit soudního nebo rozhodčího řízení na straně Příjemce, zejména uplatňovat tvrzení a předkládat důkazy na svou a Příjemcovu obranu</w:t>
      </w:r>
    </w:p>
    <w:p w14:paraId="044B0FFD" w14:textId="77777777" w:rsidR="00CB2CDF" w:rsidRPr="00BE2C61" w:rsidRDefault="00000000" w:rsidP="00BE2C61">
      <w:pPr>
        <w:pStyle w:val="Odstavecseseznamem"/>
        <w:numPr>
          <w:ilvl w:val="2"/>
          <w:numId w:val="11"/>
        </w:numPr>
        <w:spacing w:after="120"/>
        <w:ind w:left="1276" w:hanging="709"/>
        <w:contextualSpacing w:val="0"/>
        <w:jc w:val="both"/>
        <w:rPr>
          <w:rFonts w:asciiTheme="majorHAnsi" w:hAnsiTheme="majorHAnsi" w:cstheme="majorHAnsi"/>
          <w:lang w:val="cs-CZ"/>
        </w:rPr>
      </w:pPr>
      <w:r w:rsidRPr="00BE2C61">
        <w:rPr>
          <w:rFonts w:asciiTheme="majorHAnsi" w:hAnsiTheme="majorHAnsi" w:cstheme="majorHAnsi"/>
          <w:lang w:val="cs-CZ"/>
        </w:rPr>
        <w:t>Příjemce bez předchozího písemného souhlasu Poskytovatele neuznal nárok třetí osoby ani s ním neuzavřel soudní či mimosoudní smír</w:t>
      </w:r>
    </w:p>
    <w:p w14:paraId="6ECFCF1E" w14:textId="5188B315" w:rsidR="004C69E5" w:rsidRPr="00BE2C61" w:rsidRDefault="00000000" w:rsidP="00BE2C61">
      <w:pPr>
        <w:pStyle w:val="Odstavecseseznamem"/>
        <w:numPr>
          <w:ilvl w:val="2"/>
          <w:numId w:val="11"/>
        </w:numPr>
        <w:ind w:left="1276" w:hanging="709"/>
        <w:jc w:val="both"/>
        <w:rPr>
          <w:rFonts w:asciiTheme="majorHAnsi" w:hAnsiTheme="majorHAnsi" w:cstheme="majorHAnsi"/>
          <w:lang w:val="cs-CZ"/>
        </w:rPr>
      </w:pPr>
      <w:r w:rsidRPr="00BE2C61">
        <w:rPr>
          <w:rFonts w:asciiTheme="majorHAnsi" w:hAnsiTheme="majorHAnsi" w:cstheme="majorHAnsi"/>
          <w:lang w:val="cs-CZ"/>
        </w:rPr>
        <w:t>zavazuje Příjemci:</w:t>
      </w:r>
    </w:p>
    <w:p w14:paraId="5611D264" w14:textId="5DA17739" w:rsidR="00CB2CDF" w:rsidRPr="00BE2C61" w:rsidRDefault="00000000" w:rsidP="00BE2C61">
      <w:pPr>
        <w:pStyle w:val="Odstavecseseznamem"/>
        <w:numPr>
          <w:ilvl w:val="3"/>
          <w:numId w:val="11"/>
        </w:numPr>
        <w:ind w:hanging="452"/>
        <w:jc w:val="both"/>
        <w:rPr>
          <w:rFonts w:asciiTheme="majorHAnsi" w:hAnsiTheme="majorHAnsi" w:cstheme="majorHAnsi"/>
          <w:lang w:val="cs-CZ"/>
        </w:rPr>
      </w:pPr>
      <w:r w:rsidRPr="00BE2C61">
        <w:rPr>
          <w:rFonts w:asciiTheme="majorHAnsi" w:hAnsiTheme="majorHAnsi" w:cstheme="majorHAnsi"/>
          <w:lang w:val="cs-CZ"/>
        </w:rPr>
        <w:t xml:space="preserve">nahradit to, co bude Příjemce povinen podle pravomocného rozsudku či nálezu </w:t>
      </w:r>
      <w:r w:rsidR="00BE2C61" w:rsidRPr="00BE2C61">
        <w:rPr>
          <w:rFonts w:asciiTheme="majorHAnsi" w:hAnsiTheme="majorHAnsi" w:cstheme="majorHAnsi"/>
          <w:lang w:val="cs-CZ"/>
        </w:rPr>
        <w:tab/>
      </w:r>
      <w:r w:rsidRPr="00BE2C61">
        <w:rPr>
          <w:rFonts w:asciiTheme="majorHAnsi" w:hAnsiTheme="majorHAnsi" w:cstheme="majorHAnsi"/>
          <w:lang w:val="cs-CZ"/>
        </w:rPr>
        <w:t>uhradit třetí osobě;</w:t>
      </w:r>
    </w:p>
    <w:p w14:paraId="6587B51B" w14:textId="1667AFBC" w:rsidR="004C69E5" w:rsidRPr="00BE2C61" w:rsidRDefault="00000000" w:rsidP="00BE2C61">
      <w:pPr>
        <w:pStyle w:val="Odstavecseseznamem"/>
        <w:numPr>
          <w:ilvl w:val="3"/>
          <w:numId w:val="11"/>
        </w:numPr>
        <w:spacing w:after="120"/>
        <w:ind w:left="1730" w:hanging="454"/>
        <w:contextualSpacing w:val="0"/>
        <w:jc w:val="both"/>
        <w:rPr>
          <w:rFonts w:asciiTheme="majorHAnsi" w:hAnsiTheme="majorHAnsi" w:cstheme="majorHAnsi"/>
          <w:lang w:val="cs-CZ"/>
        </w:rPr>
      </w:pPr>
      <w:r w:rsidRPr="00BE2C61">
        <w:rPr>
          <w:rFonts w:asciiTheme="majorHAnsi" w:hAnsiTheme="majorHAnsi" w:cstheme="majorHAnsi"/>
          <w:lang w:val="cs-CZ"/>
        </w:rPr>
        <w:t xml:space="preserve">nahradit další škodu, která Příjemci prokazatelně vznikla, avšak pouze do výše </w:t>
      </w:r>
      <w:r w:rsidR="00BE2C61" w:rsidRPr="00BE2C61">
        <w:rPr>
          <w:rFonts w:asciiTheme="majorHAnsi" w:hAnsiTheme="majorHAnsi" w:cstheme="majorHAnsi"/>
          <w:lang w:val="cs-CZ"/>
        </w:rPr>
        <w:tab/>
      </w:r>
      <w:r w:rsidRPr="00BE2C61">
        <w:rPr>
          <w:rFonts w:asciiTheme="majorHAnsi" w:hAnsiTheme="majorHAnsi" w:cstheme="majorHAnsi"/>
          <w:lang w:val="cs-CZ"/>
        </w:rPr>
        <w:t>odměny, kterou Příjemce Poskytovateli podle této Smlouvy již uhradil;</w:t>
      </w:r>
    </w:p>
    <w:p w14:paraId="223BC200" w14:textId="2F85CB5A" w:rsidR="004C69E5" w:rsidRPr="00BE2C61" w:rsidRDefault="00000000" w:rsidP="00BE2C61">
      <w:pPr>
        <w:pStyle w:val="Odstavecseseznamem"/>
        <w:numPr>
          <w:ilvl w:val="2"/>
          <w:numId w:val="11"/>
        </w:numPr>
        <w:ind w:left="1276" w:hanging="709"/>
        <w:jc w:val="both"/>
        <w:rPr>
          <w:rFonts w:asciiTheme="majorHAnsi" w:hAnsiTheme="majorHAnsi" w:cstheme="majorHAnsi"/>
          <w:lang w:val="cs-CZ"/>
        </w:rPr>
      </w:pPr>
      <w:r w:rsidRPr="00BE2C61">
        <w:rPr>
          <w:rFonts w:asciiTheme="majorHAnsi" w:hAnsiTheme="majorHAnsi" w:cstheme="majorHAnsi"/>
          <w:lang w:val="cs-CZ"/>
        </w:rPr>
        <w:t>podle svého rozhodnutí a na své náklady</w:t>
      </w:r>
    </w:p>
    <w:p w14:paraId="206313A3" w14:textId="77777777" w:rsidR="00CB2CDF" w:rsidRPr="00BE2C61" w:rsidRDefault="00000000" w:rsidP="00BE2C61">
      <w:pPr>
        <w:pStyle w:val="Odstavecseseznamem"/>
        <w:numPr>
          <w:ilvl w:val="3"/>
          <w:numId w:val="11"/>
        </w:numPr>
        <w:ind w:left="1985" w:hanging="709"/>
        <w:jc w:val="both"/>
        <w:rPr>
          <w:rFonts w:asciiTheme="majorHAnsi" w:hAnsiTheme="majorHAnsi" w:cstheme="majorHAnsi"/>
          <w:lang w:val="cs-CZ"/>
        </w:rPr>
      </w:pPr>
      <w:r w:rsidRPr="00BE2C61">
        <w:rPr>
          <w:rFonts w:asciiTheme="majorHAnsi" w:hAnsiTheme="majorHAnsi" w:cstheme="majorHAnsi"/>
          <w:lang w:val="cs-CZ"/>
        </w:rPr>
        <w:t>zajistit Příjemci oprávnění ASW i nadále užívat; nebo</w:t>
      </w:r>
    </w:p>
    <w:p w14:paraId="7CB08196" w14:textId="26A87D53" w:rsidR="00CB2CDF" w:rsidRPr="00BE2C61" w:rsidRDefault="00000000" w:rsidP="00BE2C61">
      <w:pPr>
        <w:pStyle w:val="Odstavecseseznamem"/>
        <w:numPr>
          <w:ilvl w:val="3"/>
          <w:numId w:val="11"/>
        </w:numPr>
        <w:ind w:left="1985" w:hanging="709"/>
        <w:jc w:val="both"/>
        <w:rPr>
          <w:rFonts w:asciiTheme="majorHAnsi" w:hAnsiTheme="majorHAnsi" w:cstheme="majorHAnsi"/>
          <w:lang w:val="cs-CZ"/>
        </w:rPr>
      </w:pPr>
      <w:r w:rsidRPr="00BE2C61">
        <w:rPr>
          <w:rFonts w:asciiTheme="majorHAnsi" w:hAnsiTheme="majorHAnsi" w:cstheme="majorHAnsi"/>
          <w:lang w:val="cs-CZ"/>
        </w:rPr>
        <w:t xml:space="preserve">ASW v nezbytně nutném rozsahu a v přiměřeném termínu upravit nebo nahradit </w:t>
      </w:r>
      <w:r w:rsidR="00BE2C61" w:rsidRPr="00BE2C61">
        <w:rPr>
          <w:rFonts w:asciiTheme="majorHAnsi" w:hAnsiTheme="majorHAnsi" w:cstheme="majorHAnsi"/>
          <w:lang w:val="cs-CZ"/>
        </w:rPr>
        <w:tab/>
      </w:r>
      <w:r w:rsidRPr="00BE2C61">
        <w:rPr>
          <w:rFonts w:asciiTheme="majorHAnsi" w:hAnsiTheme="majorHAnsi" w:cstheme="majorHAnsi"/>
          <w:lang w:val="cs-CZ"/>
        </w:rPr>
        <w:t xml:space="preserve">tak, aby byla odstraněna příčina vzniku takového nároku, a aby užívání ASW </w:t>
      </w:r>
      <w:r w:rsidR="00BE2C61" w:rsidRPr="00BE2C61">
        <w:rPr>
          <w:rFonts w:asciiTheme="majorHAnsi" w:hAnsiTheme="majorHAnsi" w:cstheme="majorHAnsi"/>
          <w:lang w:val="cs-CZ"/>
        </w:rPr>
        <w:tab/>
      </w:r>
      <w:r w:rsidRPr="00BE2C61">
        <w:rPr>
          <w:rFonts w:asciiTheme="majorHAnsi" w:hAnsiTheme="majorHAnsi" w:cstheme="majorHAnsi"/>
          <w:lang w:val="cs-CZ"/>
        </w:rPr>
        <w:t>nebylo podstatným způsobem nepříznivě ovlivněno,</w:t>
      </w:r>
    </w:p>
    <w:p w14:paraId="722986D9" w14:textId="28DCA009" w:rsidR="004C69E5" w:rsidRPr="00BE2C61" w:rsidRDefault="00000000" w:rsidP="00BE2C61">
      <w:pPr>
        <w:pStyle w:val="Odstavecseseznamem"/>
        <w:numPr>
          <w:ilvl w:val="3"/>
          <w:numId w:val="11"/>
        </w:numPr>
        <w:spacing w:after="120"/>
        <w:ind w:left="1985" w:hanging="709"/>
        <w:contextualSpacing w:val="0"/>
        <w:jc w:val="both"/>
        <w:rPr>
          <w:rFonts w:asciiTheme="majorHAnsi" w:hAnsiTheme="majorHAnsi" w:cstheme="majorHAnsi"/>
          <w:lang w:val="cs-CZ"/>
        </w:rPr>
      </w:pPr>
      <w:r w:rsidRPr="00BE2C61">
        <w:rPr>
          <w:rFonts w:asciiTheme="majorHAnsi" w:hAnsiTheme="majorHAnsi" w:cstheme="majorHAnsi"/>
          <w:lang w:val="cs-CZ"/>
        </w:rPr>
        <w:lastRenderedPageBreak/>
        <w:t xml:space="preserve">přičemž, pokud Poskytovatel zjistí, že ani jedna z těchto dvou možností není </w:t>
      </w:r>
      <w:r w:rsidR="00BE2C61" w:rsidRPr="00BE2C61">
        <w:rPr>
          <w:rFonts w:asciiTheme="majorHAnsi" w:hAnsiTheme="majorHAnsi" w:cstheme="majorHAnsi"/>
          <w:lang w:val="cs-CZ"/>
        </w:rPr>
        <w:tab/>
      </w:r>
      <w:r w:rsidRPr="00BE2C61">
        <w:rPr>
          <w:rFonts w:asciiTheme="majorHAnsi" w:hAnsiTheme="majorHAnsi" w:cstheme="majorHAnsi"/>
          <w:lang w:val="cs-CZ"/>
        </w:rPr>
        <w:t>realizovatelná, dohodne s Příjemcem písemně další postup.</w:t>
      </w:r>
    </w:p>
    <w:p w14:paraId="3E2737E8" w14:textId="72E8DC6F" w:rsidR="004C69E5"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Ustanovení čl. 11.3. se neuplatní v případech, kdy Příjemce užíval ASW v rozporu s touto Smlouvou anebo jinými písemnými ujednáními mezi Stranami.</w:t>
      </w:r>
    </w:p>
    <w:p w14:paraId="1156EC20" w14:textId="77777777" w:rsidR="00CB2CDF" w:rsidRPr="007C5E82" w:rsidRDefault="00CB2CDF" w:rsidP="00CB2CDF">
      <w:pPr>
        <w:pStyle w:val="Odstavecseseznamem"/>
        <w:ind w:left="432"/>
        <w:jc w:val="both"/>
        <w:rPr>
          <w:rFonts w:asciiTheme="majorHAnsi" w:hAnsiTheme="majorHAnsi" w:cstheme="majorHAnsi"/>
          <w:highlight w:val="yellow"/>
          <w:lang w:val="cs-CZ"/>
        </w:rPr>
      </w:pPr>
    </w:p>
    <w:p w14:paraId="0198898A" w14:textId="7863A4FE" w:rsidR="004C69E5" w:rsidRPr="00BE2C61" w:rsidRDefault="00000000" w:rsidP="00BE2C61">
      <w:pPr>
        <w:pStyle w:val="Odstavecseseznamem"/>
        <w:numPr>
          <w:ilvl w:val="1"/>
          <w:numId w:val="11"/>
        </w:numPr>
        <w:spacing w:after="36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Ustanovení čl. 11.3. představuje veškeré nároky, které může Příjemce vůči Poskytovateli uplatnit v případě, kdy v důsledku užívání ASW Příjemcem podle této Smlouvy dojde k neoprávněnému zásahu do práv třetí osoby.</w:t>
      </w:r>
    </w:p>
    <w:p w14:paraId="7F9B9FF4" w14:textId="6777D31F" w:rsidR="004C69E5" w:rsidRPr="00BE2C61" w:rsidRDefault="00000000" w:rsidP="00BE2C61">
      <w:pPr>
        <w:pStyle w:val="Odstavecseseznamem"/>
        <w:numPr>
          <w:ilvl w:val="0"/>
          <w:numId w:val="11"/>
        </w:numPr>
        <w:spacing w:after="240"/>
        <w:ind w:left="357" w:hanging="357"/>
        <w:contextualSpacing w:val="0"/>
        <w:jc w:val="both"/>
        <w:rPr>
          <w:rFonts w:asciiTheme="majorHAnsi" w:hAnsiTheme="majorHAnsi" w:cstheme="majorHAnsi"/>
          <w:b/>
          <w:bCs/>
          <w:u w:val="single"/>
          <w:lang w:val="cs-CZ"/>
        </w:rPr>
      </w:pPr>
      <w:r w:rsidRPr="00BE2C61">
        <w:rPr>
          <w:rFonts w:asciiTheme="majorHAnsi" w:hAnsiTheme="majorHAnsi" w:cstheme="majorHAnsi"/>
          <w:b/>
          <w:bCs/>
          <w:u w:val="single"/>
          <w:lang w:val="cs-CZ"/>
        </w:rPr>
        <w:t>Důvěrné informace</w:t>
      </w:r>
    </w:p>
    <w:p w14:paraId="4F5741AE" w14:textId="77777777" w:rsidR="00066B48"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Pokud není v této Smlouvě uvedeno jinak, žádná ze Stran nesdělí žádné třetí osobě pro jakýkoli účel žádné informace, které tato Strana získá nebo dříve získala v souvislosti s plněním této Smlouvy nebo jejím projednáváním, a které byly označeny za důvěrné (dále jen „Důvěrné informace“).</w:t>
      </w:r>
    </w:p>
    <w:p w14:paraId="0646C8A8" w14:textId="77777777" w:rsidR="00066B48" w:rsidRPr="00BE2C61" w:rsidRDefault="00000000" w:rsidP="00BE2C61">
      <w:pPr>
        <w:pStyle w:val="Odstavecseseznamem"/>
        <w:spacing w:after="120"/>
        <w:ind w:left="567"/>
        <w:contextualSpacing w:val="0"/>
        <w:jc w:val="both"/>
        <w:rPr>
          <w:rFonts w:asciiTheme="majorHAnsi" w:hAnsiTheme="majorHAnsi" w:cstheme="majorHAnsi"/>
          <w:lang w:val="cs-CZ"/>
        </w:rPr>
      </w:pPr>
      <w:r w:rsidRPr="00BE2C61">
        <w:rPr>
          <w:rFonts w:asciiTheme="majorHAnsi" w:hAnsiTheme="majorHAnsi" w:cstheme="majorHAnsi"/>
          <w:lang w:val="cs-CZ"/>
        </w:rPr>
        <w:t>Za Důvěrné informace se považují veškerá ustanovení této Smlouvy.</w:t>
      </w:r>
    </w:p>
    <w:p w14:paraId="6F28474E" w14:textId="501665A8" w:rsidR="004C69E5" w:rsidRPr="00BE2C61" w:rsidRDefault="00000000" w:rsidP="007654C4">
      <w:pPr>
        <w:pStyle w:val="Odstavecseseznamem"/>
        <w:spacing w:after="120"/>
        <w:ind w:left="567"/>
        <w:contextualSpacing w:val="0"/>
        <w:jc w:val="both"/>
        <w:rPr>
          <w:rFonts w:asciiTheme="majorHAnsi" w:hAnsiTheme="majorHAnsi" w:cstheme="majorHAnsi"/>
          <w:lang w:val="cs-CZ"/>
        </w:rPr>
      </w:pPr>
      <w:r w:rsidRPr="00BE2C61">
        <w:rPr>
          <w:rFonts w:asciiTheme="majorHAnsi" w:hAnsiTheme="majorHAnsi" w:cstheme="majorHAnsi"/>
          <w:lang w:val="cs-CZ"/>
        </w:rPr>
        <w:t>Důvěrné informace však nezahrnují informace, které:</w:t>
      </w:r>
    </w:p>
    <w:p w14:paraId="5C20E869" w14:textId="77777777" w:rsidR="00066B48" w:rsidRPr="00BE2C61" w:rsidRDefault="00000000" w:rsidP="00BE2C61">
      <w:pPr>
        <w:pStyle w:val="Odstavecseseznamem"/>
        <w:numPr>
          <w:ilvl w:val="2"/>
          <w:numId w:val="11"/>
        </w:numPr>
        <w:ind w:hanging="657"/>
        <w:jc w:val="both"/>
        <w:rPr>
          <w:rFonts w:asciiTheme="majorHAnsi" w:hAnsiTheme="majorHAnsi" w:cstheme="majorHAnsi"/>
          <w:lang w:val="cs-CZ"/>
        </w:rPr>
      </w:pPr>
      <w:r w:rsidRPr="00BE2C61">
        <w:rPr>
          <w:rFonts w:asciiTheme="majorHAnsi" w:hAnsiTheme="majorHAnsi" w:cstheme="majorHAnsi"/>
          <w:lang w:val="cs-CZ"/>
        </w:rPr>
        <w:t>jsou v době použití nebo sdělení veřejně dostupné;</w:t>
      </w:r>
    </w:p>
    <w:p w14:paraId="3E626973" w14:textId="77777777" w:rsidR="00066B48" w:rsidRPr="00BE2C61" w:rsidRDefault="00000000" w:rsidP="00BE2C61">
      <w:pPr>
        <w:pStyle w:val="Odstavecseseznamem"/>
        <w:numPr>
          <w:ilvl w:val="2"/>
          <w:numId w:val="11"/>
        </w:numPr>
        <w:ind w:hanging="657"/>
        <w:jc w:val="both"/>
        <w:rPr>
          <w:rFonts w:asciiTheme="majorHAnsi" w:hAnsiTheme="majorHAnsi" w:cstheme="majorHAnsi"/>
          <w:lang w:val="cs-CZ"/>
        </w:rPr>
      </w:pPr>
      <w:r w:rsidRPr="00BE2C61">
        <w:rPr>
          <w:rFonts w:asciiTheme="majorHAnsi" w:hAnsiTheme="majorHAnsi" w:cstheme="majorHAnsi"/>
          <w:lang w:val="cs-CZ"/>
        </w:rPr>
        <w:t>stanou se veřejně dostupnými (jinak než nepovoleným zveřejněním nebo použitím); nebo</w:t>
      </w:r>
    </w:p>
    <w:p w14:paraId="2D4336F9" w14:textId="29B275EA" w:rsidR="004C69E5" w:rsidRPr="00BE2C61" w:rsidRDefault="00000000" w:rsidP="00BE2C61">
      <w:pPr>
        <w:pStyle w:val="Odstavecseseznamem"/>
        <w:numPr>
          <w:ilvl w:val="2"/>
          <w:numId w:val="11"/>
        </w:numPr>
        <w:ind w:left="1225" w:hanging="658"/>
        <w:contextualSpacing w:val="0"/>
        <w:jc w:val="both"/>
        <w:rPr>
          <w:rFonts w:asciiTheme="majorHAnsi" w:hAnsiTheme="majorHAnsi" w:cstheme="majorHAnsi"/>
          <w:lang w:val="cs-CZ"/>
        </w:rPr>
      </w:pPr>
      <w:r w:rsidRPr="00BE2C61">
        <w:rPr>
          <w:rFonts w:asciiTheme="majorHAnsi" w:hAnsiTheme="majorHAnsi" w:cstheme="majorHAnsi"/>
          <w:lang w:val="cs-CZ"/>
        </w:rPr>
        <w:t>jsou poskytnuty Straně třetí stranou, která má k těmto informacím právo a je oprávněna je zpřístupnit nebo použít.</w:t>
      </w:r>
    </w:p>
    <w:p w14:paraId="06A0C23B" w14:textId="22D55FAB" w:rsidR="004C69E5" w:rsidRPr="00BE2C61"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Žádná ze Stran Důvěrné informace neposkytne žádné třetí osobě bez předchozího písemného souhlasu druhé Strany s výjimkou případů, kdy</w:t>
      </w:r>
    </w:p>
    <w:p w14:paraId="00DF025D" w14:textId="0D36C178" w:rsidR="00E92B1A" w:rsidRPr="00BE2C61" w:rsidRDefault="00000000" w:rsidP="00BE2C61">
      <w:pPr>
        <w:pStyle w:val="Odstavecseseznamem"/>
        <w:numPr>
          <w:ilvl w:val="2"/>
          <w:numId w:val="11"/>
        </w:numPr>
        <w:ind w:hanging="657"/>
        <w:jc w:val="both"/>
        <w:rPr>
          <w:rFonts w:asciiTheme="majorHAnsi" w:hAnsiTheme="majorHAnsi" w:cstheme="majorHAnsi"/>
          <w:lang w:val="cs-CZ"/>
        </w:rPr>
      </w:pPr>
      <w:r w:rsidRPr="00BE2C61">
        <w:rPr>
          <w:rFonts w:asciiTheme="majorHAnsi" w:hAnsiTheme="majorHAnsi" w:cstheme="majorHAnsi"/>
          <w:lang w:val="cs-CZ"/>
        </w:rPr>
        <w:t>zveřejnění nebo poskytnutí Důvěrné informace vyžaduje zákon nebo jiný právní předpis nebo je vyžadováno soudem či správním či podobným orgánem</w:t>
      </w:r>
      <w:r w:rsidR="00BE2C61">
        <w:rPr>
          <w:rFonts w:asciiTheme="majorHAnsi" w:hAnsiTheme="majorHAnsi" w:cstheme="majorHAnsi"/>
          <w:lang w:val="cs-CZ"/>
        </w:rPr>
        <w:t>,</w:t>
      </w:r>
    </w:p>
    <w:p w14:paraId="4543610D" w14:textId="08A8C99A" w:rsidR="00E92B1A" w:rsidRPr="00BE2C61" w:rsidRDefault="00000000" w:rsidP="00BE2C61">
      <w:pPr>
        <w:pStyle w:val="Odstavecseseznamem"/>
        <w:numPr>
          <w:ilvl w:val="2"/>
          <w:numId w:val="11"/>
        </w:numPr>
        <w:ind w:hanging="657"/>
        <w:jc w:val="both"/>
        <w:rPr>
          <w:rFonts w:asciiTheme="majorHAnsi" w:hAnsiTheme="majorHAnsi" w:cstheme="majorHAnsi"/>
          <w:lang w:val="cs-CZ"/>
        </w:rPr>
      </w:pPr>
      <w:r w:rsidRPr="00BE2C61">
        <w:rPr>
          <w:rFonts w:asciiTheme="majorHAnsi" w:hAnsiTheme="majorHAnsi" w:cstheme="majorHAnsi"/>
          <w:lang w:val="cs-CZ"/>
        </w:rPr>
        <w:t>Důvěrná informace je poskytována právním zástupcům, účetním, auditorům, odborným poradcům nebo agenturám provádějícím rating ke splnění jejich úkolů, které nejsou v rozporu s účelem této Smlouvy</w:t>
      </w:r>
      <w:r w:rsidR="00BE2C61">
        <w:rPr>
          <w:rFonts w:asciiTheme="majorHAnsi" w:hAnsiTheme="majorHAnsi" w:cstheme="majorHAnsi"/>
          <w:lang w:val="cs-CZ"/>
        </w:rPr>
        <w:t>,</w:t>
      </w:r>
    </w:p>
    <w:p w14:paraId="2F4B24A9" w14:textId="4E4AC47A" w:rsidR="004C69E5" w:rsidRPr="00BE2C61" w:rsidRDefault="00000000" w:rsidP="00BE2C61">
      <w:pPr>
        <w:pStyle w:val="Odstavecseseznamem"/>
        <w:numPr>
          <w:ilvl w:val="2"/>
          <w:numId w:val="11"/>
        </w:numPr>
        <w:ind w:left="1225" w:hanging="658"/>
        <w:contextualSpacing w:val="0"/>
        <w:jc w:val="both"/>
        <w:rPr>
          <w:rFonts w:asciiTheme="majorHAnsi" w:hAnsiTheme="majorHAnsi" w:cstheme="majorHAnsi"/>
          <w:lang w:val="cs-CZ"/>
        </w:rPr>
      </w:pPr>
      <w:r w:rsidRPr="00BE2C61">
        <w:rPr>
          <w:rFonts w:asciiTheme="majorHAnsi" w:hAnsiTheme="majorHAnsi" w:cstheme="majorHAnsi"/>
          <w:lang w:val="cs-CZ"/>
        </w:rPr>
        <w:t>jde o sdělení informací smluvním partnerům Poskytovatele, a to v rozsahu nezbytně nutném pro účely plnění této Smlouvy</w:t>
      </w:r>
      <w:r w:rsidR="00BE2C61">
        <w:rPr>
          <w:rFonts w:asciiTheme="majorHAnsi" w:hAnsiTheme="majorHAnsi" w:cstheme="majorHAnsi"/>
          <w:lang w:val="cs-CZ"/>
        </w:rPr>
        <w:t>.</w:t>
      </w:r>
    </w:p>
    <w:p w14:paraId="70CA43DA" w14:textId="4272D1AB" w:rsidR="004C69E5" w:rsidRPr="003739E2" w:rsidRDefault="00000000" w:rsidP="00BE2C61">
      <w:pPr>
        <w:pStyle w:val="Odstavecseseznamem"/>
        <w:numPr>
          <w:ilvl w:val="1"/>
          <w:numId w:val="11"/>
        </w:numPr>
        <w:spacing w:after="120"/>
        <w:ind w:left="567" w:hanging="567"/>
        <w:contextualSpacing w:val="0"/>
        <w:jc w:val="both"/>
        <w:rPr>
          <w:rFonts w:asciiTheme="majorHAnsi" w:hAnsiTheme="majorHAnsi" w:cstheme="majorHAnsi"/>
          <w:lang w:val="cs-CZ"/>
        </w:rPr>
      </w:pPr>
      <w:r w:rsidRPr="00BE2C61">
        <w:rPr>
          <w:rFonts w:asciiTheme="majorHAnsi" w:hAnsiTheme="majorHAnsi" w:cstheme="majorHAnsi"/>
          <w:lang w:val="cs-CZ"/>
        </w:rPr>
        <w:t xml:space="preserve">Příjemce uděluje svolení, aby Poskytovatel vedl záznamy o své činnosti podle této Smlouvy, zejména uváděl Příjemce v seznamu zákazníků, vedl záznamy o rozsahu užití softwaru a poskytoval tyto </w:t>
      </w:r>
      <w:r w:rsidRPr="003739E2">
        <w:rPr>
          <w:rFonts w:asciiTheme="majorHAnsi" w:hAnsiTheme="majorHAnsi" w:cstheme="majorHAnsi"/>
          <w:lang w:val="cs-CZ"/>
        </w:rPr>
        <w:t>informace svým smluvním partnerům, jsou-li jimi požadovány.</w:t>
      </w:r>
    </w:p>
    <w:p w14:paraId="1A9A07F2" w14:textId="6965F0F9" w:rsidR="004C69E5" w:rsidRPr="003739E2" w:rsidRDefault="00000000" w:rsidP="003739E2">
      <w:pPr>
        <w:pStyle w:val="Odstavecseseznamem"/>
        <w:numPr>
          <w:ilvl w:val="1"/>
          <w:numId w:val="11"/>
        </w:numPr>
        <w:spacing w:after="120"/>
        <w:ind w:left="567" w:hanging="567"/>
        <w:contextualSpacing w:val="0"/>
        <w:jc w:val="both"/>
        <w:rPr>
          <w:rFonts w:asciiTheme="majorHAnsi" w:hAnsiTheme="majorHAnsi" w:cstheme="majorHAnsi"/>
          <w:lang w:val="cs-CZ"/>
        </w:rPr>
      </w:pPr>
      <w:r w:rsidRPr="003739E2">
        <w:rPr>
          <w:rFonts w:asciiTheme="majorHAnsi" w:hAnsiTheme="majorHAnsi" w:cstheme="majorHAnsi"/>
          <w:lang w:val="cs-CZ"/>
        </w:rPr>
        <w:t>Ustanovení tohoto článku nejsou dotčena ukončením platnosti a účinnosti Smlouvy z jakéhokoliv důvodu a zůstávají platná i účinná i po zániku této Smlouvy, nebude-li Stranami dohodnuto jinak.</w:t>
      </w:r>
    </w:p>
    <w:p w14:paraId="222F8B3C" w14:textId="4881F800" w:rsidR="004C69E5" w:rsidRPr="003739E2" w:rsidRDefault="00000000" w:rsidP="003739E2">
      <w:pPr>
        <w:pStyle w:val="Odstavecseseznamem"/>
        <w:numPr>
          <w:ilvl w:val="1"/>
          <w:numId w:val="11"/>
        </w:numPr>
        <w:spacing w:after="360"/>
        <w:ind w:left="567" w:hanging="567"/>
        <w:contextualSpacing w:val="0"/>
        <w:jc w:val="both"/>
        <w:rPr>
          <w:rFonts w:asciiTheme="majorHAnsi" w:hAnsiTheme="majorHAnsi" w:cstheme="majorHAnsi"/>
          <w:lang w:val="cs-CZ"/>
        </w:rPr>
      </w:pPr>
      <w:r w:rsidRPr="003739E2">
        <w:rPr>
          <w:rFonts w:asciiTheme="majorHAnsi" w:hAnsiTheme="majorHAnsi" w:cstheme="majorHAnsi"/>
          <w:lang w:val="cs-CZ"/>
        </w:rPr>
        <w:t xml:space="preserve">V případě porušení povinnosti plynoucích z tohoto článku Smlouvy je druhá Strana oprávněna účtovat Straně, jež se porušení dopustila, smluvní pokutu ve výši </w:t>
      </w:r>
      <w:proofErr w:type="gramStart"/>
      <w:r w:rsidRPr="003739E2">
        <w:rPr>
          <w:rFonts w:asciiTheme="majorHAnsi" w:hAnsiTheme="majorHAnsi" w:cstheme="majorHAnsi"/>
          <w:lang w:val="cs-CZ"/>
        </w:rPr>
        <w:t>10.000,-</w:t>
      </w:r>
      <w:proofErr w:type="gramEnd"/>
      <w:r w:rsidRPr="003739E2">
        <w:rPr>
          <w:rFonts w:asciiTheme="majorHAnsi" w:hAnsiTheme="majorHAnsi" w:cstheme="majorHAnsi"/>
          <w:lang w:val="cs-CZ"/>
        </w:rPr>
        <w:t xml:space="preserve"> Kč (deset tisíc korun českých) za každý případ takového porušení. Tím není dotčeno právo na náhradu škody převyšující tuto smluvní pokutu.</w:t>
      </w:r>
    </w:p>
    <w:p w14:paraId="5176907D" w14:textId="7BA41F0E" w:rsidR="004C69E5" w:rsidRPr="003739E2" w:rsidRDefault="00000000" w:rsidP="003739E2">
      <w:pPr>
        <w:pStyle w:val="Odstavecseseznamem"/>
        <w:numPr>
          <w:ilvl w:val="0"/>
          <w:numId w:val="11"/>
        </w:numPr>
        <w:spacing w:after="240"/>
        <w:ind w:left="357" w:hanging="357"/>
        <w:contextualSpacing w:val="0"/>
        <w:jc w:val="both"/>
        <w:rPr>
          <w:rFonts w:asciiTheme="majorHAnsi" w:hAnsiTheme="majorHAnsi" w:cstheme="majorHAnsi"/>
          <w:b/>
          <w:bCs/>
          <w:u w:val="single"/>
          <w:lang w:val="cs-CZ"/>
        </w:rPr>
      </w:pPr>
      <w:r w:rsidRPr="003739E2">
        <w:rPr>
          <w:rFonts w:asciiTheme="majorHAnsi" w:hAnsiTheme="majorHAnsi" w:cstheme="majorHAnsi"/>
          <w:b/>
          <w:bCs/>
          <w:u w:val="single"/>
          <w:lang w:val="cs-CZ"/>
        </w:rPr>
        <w:lastRenderedPageBreak/>
        <w:t>Doručování</w:t>
      </w:r>
    </w:p>
    <w:p w14:paraId="09D0E46D" w14:textId="77777777" w:rsidR="008837B9" w:rsidRPr="003739E2"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3739E2">
        <w:rPr>
          <w:rFonts w:asciiTheme="majorHAnsi" w:hAnsiTheme="majorHAnsi" w:cstheme="majorHAnsi"/>
          <w:lang w:val="cs-CZ"/>
        </w:rPr>
        <w:t>Doručování mezi Stranami se uskutečňuje na adresy a další kontaktní údaje uvedené v záhlaví této Smlouvy. Každá Strana má povinnost oznámit do 5 dnů druhé Straně změnu své adresy, popř. jiných kontaktních údajů. V případě neoznámení takové změny jsou rozhodné údaje uvedené ve Smlouvě.</w:t>
      </w:r>
    </w:p>
    <w:p w14:paraId="560AA527" w14:textId="417B2516" w:rsidR="008837B9" w:rsidRPr="003739E2"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3739E2">
        <w:rPr>
          <w:rFonts w:asciiTheme="majorHAnsi" w:hAnsiTheme="majorHAnsi" w:cstheme="majorHAnsi"/>
          <w:lang w:val="cs-CZ"/>
        </w:rPr>
        <w:t xml:space="preserve">Oznámení o udělení dálkového přístupu Příjemce k serveru Poskytovatele za účelem stažení – </w:t>
      </w:r>
      <w:proofErr w:type="spellStart"/>
      <w:r w:rsidRPr="003739E2">
        <w:rPr>
          <w:rFonts w:asciiTheme="majorHAnsi" w:hAnsiTheme="majorHAnsi" w:cstheme="majorHAnsi"/>
          <w:lang w:val="cs-CZ"/>
        </w:rPr>
        <w:t>download</w:t>
      </w:r>
      <w:proofErr w:type="spellEnd"/>
      <w:r w:rsidRPr="003739E2">
        <w:rPr>
          <w:rFonts w:asciiTheme="majorHAnsi" w:hAnsiTheme="majorHAnsi" w:cstheme="majorHAnsi"/>
          <w:lang w:val="cs-CZ"/>
        </w:rPr>
        <w:t xml:space="preserve"> Licence ASW bude zasláno elektronicky na kontaktní e-mail Příjemce uvedený v</w:t>
      </w:r>
      <w:r w:rsidR="003739E2">
        <w:rPr>
          <w:rFonts w:asciiTheme="majorHAnsi" w:hAnsiTheme="majorHAnsi" w:cstheme="majorHAnsi"/>
          <w:lang w:val="cs-CZ"/>
        </w:rPr>
        <w:t> záhlaví této Smlouvy</w:t>
      </w:r>
      <w:r w:rsidRPr="003739E2">
        <w:rPr>
          <w:rFonts w:asciiTheme="majorHAnsi" w:hAnsiTheme="majorHAnsi" w:cstheme="majorHAnsi"/>
          <w:lang w:val="cs-CZ"/>
        </w:rPr>
        <w:t xml:space="preserve"> a považuje se za doručené dnem jeho odeslání.</w:t>
      </w:r>
    </w:p>
    <w:p w14:paraId="55265ED0" w14:textId="77777777" w:rsidR="008837B9" w:rsidRPr="00047381"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047381">
        <w:rPr>
          <w:rFonts w:asciiTheme="majorHAnsi" w:hAnsiTheme="majorHAnsi" w:cstheme="majorHAnsi"/>
          <w:lang w:val="cs-CZ"/>
        </w:rPr>
        <w:t>Všechna oznámení a další úkony, které mají za přímý následek vznik práv a povinností (např. odstoupení od Smlouvy uplatnění smluvní pokuty, výzvy k zaplacení atp.) musí být učiněny v písemné formě a druhé Straně doručeny osobně, kurýrem, doporučeným dopisem, prostřednictvím datové schránky nebo elektronickou poštou se zaručeným elektronickým podpisem.</w:t>
      </w:r>
    </w:p>
    <w:p w14:paraId="45EC963D" w14:textId="41FD943C" w:rsidR="004C69E5" w:rsidRPr="00047381" w:rsidRDefault="00000000" w:rsidP="00047381">
      <w:pPr>
        <w:pStyle w:val="Odstavecseseznamem"/>
        <w:numPr>
          <w:ilvl w:val="1"/>
          <w:numId w:val="11"/>
        </w:numPr>
        <w:spacing w:after="360"/>
        <w:ind w:left="567" w:hanging="567"/>
        <w:contextualSpacing w:val="0"/>
        <w:jc w:val="both"/>
        <w:rPr>
          <w:rFonts w:asciiTheme="majorHAnsi" w:hAnsiTheme="majorHAnsi" w:cstheme="majorHAnsi"/>
          <w:lang w:val="cs-CZ"/>
        </w:rPr>
      </w:pPr>
      <w:r w:rsidRPr="00047381">
        <w:rPr>
          <w:rFonts w:asciiTheme="majorHAnsi" w:hAnsiTheme="majorHAnsi" w:cstheme="majorHAnsi"/>
          <w:lang w:val="cs-CZ"/>
        </w:rPr>
        <w:t>Ostatní oznámení a jiné úkony, které nemají za následek přímý vznik práv a povinností (např. oznámení technické povahy, oznámení o změně kontaktních údajů atp.) mohou být vedle výše uvedených způsobů doručeny běžnou elektronickou poštou na kontaktní e-mail Příjemce uvedený v</w:t>
      </w:r>
      <w:r w:rsidR="00047381" w:rsidRPr="00047381">
        <w:rPr>
          <w:rFonts w:asciiTheme="majorHAnsi" w:hAnsiTheme="majorHAnsi" w:cstheme="majorHAnsi"/>
          <w:lang w:val="cs-CZ"/>
        </w:rPr>
        <w:t> záhlaví této Smlouvy</w:t>
      </w:r>
      <w:r w:rsidRPr="00047381">
        <w:rPr>
          <w:rFonts w:asciiTheme="majorHAnsi" w:hAnsiTheme="majorHAnsi" w:cstheme="majorHAnsi"/>
          <w:lang w:val="cs-CZ"/>
        </w:rPr>
        <w:t>.</w:t>
      </w:r>
    </w:p>
    <w:p w14:paraId="2F861176" w14:textId="0F6B6885" w:rsidR="004C69E5" w:rsidRPr="007654C4" w:rsidRDefault="00000000" w:rsidP="007654C4">
      <w:pPr>
        <w:pStyle w:val="Odstavecseseznamem"/>
        <w:numPr>
          <w:ilvl w:val="0"/>
          <w:numId w:val="11"/>
        </w:numPr>
        <w:ind w:left="357" w:hanging="357"/>
        <w:contextualSpacing w:val="0"/>
        <w:jc w:val="both"/>
        <w:rPr>
          <w:rFonts w:asciiTheme="majorHAnsi" w:hAnsiTheme="majorHAnsi" w:cstheme="majorHAnsi"/>
          <w:b/>
          <w:bCs/>
          <w:u w:val="single"/>
          <w:lang w:val="cs-CZ"/>
        </w:rPr>
      </w:pPr>
      <w:r w:rsidRPr="007654C4">
        <w:rPr>
          <w:rFonts w:asciiTheme="majorHAnsi" w:hAnsiTheme="majorHAnsi" w:cstheme="majorHAnsi"/>
          <w:b/>
          <w:bCs/>
          <w:u w:val="single"/>
          <w:lang w:val="cs-CZ"/>
        </w:rPr>
        <w:t>Platnost Smlouvy</w:t>
      </w:r>
    </w:p>
    <w:p w14:paraId="41AB7CA1" w14:textId="4B164462" w:rsidR="00D3599D" w:rsidRPr="007654C4"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7654C4">
        <w:rPr>
          <w:rFonts w:asciiTheme="majorHAnsi" w:hAnsiTheme="majorHAnsi" w:cstheme="majorHAnsi"/>
          <w:lang w:val="cs-CZ"/>
        </w:rPr>
        <w:t xml:space="preserve">Tato Smlouva nabývá platnosti dnem podpisu oběma Stranami a uzavírá se na dobu neurčitou. Smlouva </w:t>
      </w:r>
      <w:r w:rsidR="007654C4">
        <w:rPr>
          <w:rFonts w:asciiTheme="majorHAnsi" w:hAnsiTheme="majorHAnsi" w:cstheme="majorHAnsi"/>
          <w:lang w:val="cs-CZ"/>
        </w:rPr>
        <w:t xml:space="preserve">nabývá účinnosti dnem </w:t>
      </w:r>
      <w:r w:rsidRPr="007654C4">
        <w:rPr>
          <w:rFonts w:asciiTheme="majorHAnsi" w:hAnsiTheme="majorHAnsi" w:cstheme="majorHAnsi"/>
          <w:lang w:val="cs-CZ"/>
        </w:rPr>
        <w:t>zveřejnění v registru smluv</w:t>
      </w:r>
      <w:r w:rsidR="007654C4">
        <w:rPr>
          <w:rFonts w:asciiTheme="majorHAnsi" w:hAnsiTheme="majorHAnsi" w:cstheme="majorHAnsi"/>
          <w:lang w:val="cs-CZ"/>
        </w:rPr>
        <w:t xml:space="preserve"> dle zákona č. 340/2015 Sb., o registru smluv, v platném znění</w:t>
      </w:r>
      <w:r w:rsidRPr="007654C4">
        <w:rPr>
          <w:rFonts w:asciiTheme="majorHAnsi" w:hAnsiTheme="majorHAnsi" w:cstheme="majorHAnsi"/>
          <w:lang w:val="cs-CZ"/>
        </w:rPr>
        <w:t>.</w:t>
      </w:r>
    </w:p>
    <w:p w14:paraId="3D96A81F" w14:textId="74340E9F" w:rsidR="00D3599D" w:rsidRPr="007654C4"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7654C4">
        <w:rPr>
          <w:rFonts w:asciiTheme="majorHAnsi" w:hAnsiTheme="majorHAnsi" w:cstheme="majorHAnsi"/>
          <w:lang w:val="cs-CZ"/>
        </w:rPr>
        <w:t>Smlouva může být ukončena odstoupením od Smlouvy, výpovědí nebo dohodou smluvních stran.</w:t>
      </w:r>
    </w:p>
    <w:p w14:paraId="4E88D33E" w14:textId="17B6097C" w:rsidR="004C69E5" w:rsidRPr="007654C4" w:rsidRDefault="00000000" w:rsidP="007654C4">
      <w:pPr>
        <w:pStyle w:val="Odstavecseseznamem"/>
        <w:numPr>
          <w:ilvl w:val="1"/>
          <w:numId w:val="11"/>
        </w:numPr>
        <w:spacing w:after="120"/>
        <w:ind w:left="567" w:hanging="567"/>
        <w:contextualSpacing w:val="0"/>
        <w:jc w:val="both"/>
        <w:rPr>
          <w:rFonts w:asciiTheme="majorHAnsi" w:hAnsiTheme="majorHAnsi" w:cstheme="majorHAnsi"/>
          <w:lang w:val="cs-CZ"/>
        </w:rPr>
      </w:pPr>
      <w:r w:rsidRPr="007654C4">
        <w:rPr>
          <w:rFonts w:asciiTheme="majorHAnsi" w:hAnsiTheme="majorHAnsi" w:cstheme="majorHAnsi"/>
          <w:lang w:val="cs-CZ"/>
        </w:rPr>
        <w:t>Odstoupení od Smlouvy musí být učiněno písemně a nabývá účinnosti dnem jeho doručení druhé smluvní straně. Smluvní strany mají právo od Smlouvy odstoupit z důvodu závažného porušení smluvních podmínek druhou smluvní stranou. Za závažné porušení Smlouvy se považují tyto skutečnosti:</w:t>
      </w:r>
    </w:p>
    <w:p w14:paraId="71F5DD89" w14:textId="77777777" w:rsidR="00D3599D" w:rsidRPr="007654C4"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7654C4">
        <w:rPr>
          <w:rFonts w:asciiTheme="majorHAnsi" w:hAnsiTheme="majorHAnsi" w:cstheme="majorHAnsi"/>
          <w:lang w:val="cs-CZ"/>
        </w:rPr>
        <w:t>v případě byl-li pravomocně zjištěn úpadek Poskytovatele v souladu se zákonem č. 182/2006 Sb., o úpadku a způsobech jeho řešení (insolvenční zákon), ve znění pozdějších předpisů, nebo bylo-li rozhodnuto o zrušení Poskytovatele s likvidací,</w:t>
      </w:r>
    </w:p>
    <w:p w14:paraId="74BE9462" w14:textId="77777777" w:rsidR="00D3599D" w:rsidRPr="007654C4"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7654C4">
        <w:rPr>
          <w:rFonts w:asciiTheme="majorHAnsi" w:hAnsiTheme="majorHAnsi" w:cstheme="majorHAnsi"/>
          <w:lang w:val="cs-CZ"/>
        </w:rPr>
        <w:t>v případě, že Poskytovatel v nabídce podané do zadávacího řízení k veřejné zakázce uvedl informace nebo předložil doklady, které neodpovídají skutečnosti a měly nebo mohly mít vliv na výsledek tohoto zadávacího řízení,</w:t>
      </w:r>
    </w:p>
    <w:p w14:paraId="0B79A171" w14:textId="4FC46AB2" w:rsidR="00D3599D" w:rsidRPr="00AB6581"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AB6581">
        <w:rPr>
          <w:rFonts w:asciiTheme="majorHAnsi" w:hAnsiTheme="majorHAnsi" w:cstheme="majorHAnsi"/>
          <w:lang w:val="cs-CZ"/>
        </w:rPr>
        <w:t>v případě naplnění podmínek dle ustanovení §</w:t>
      </w:r>
      <w:r w:rsidR="007654C4" w:rsidRPr="00AB6581">
        <w:rPr>
          <w:rFonts w:asciiTheme="majorHAnsi" w:hAnsiTheme="majorHAnsi" w:cstheme="majorHAnsi"/>
          <w:lang w:val="cs-CZ"/>
        </w:rPr>
        <w:t xml:space="preserve"> </w:t>
      </w:r>
      <w:r w:rsidRPr="00AB6581">
        <w:rPr>
          <w:rFonts w:asciiTheme="majorHAnsi" w:hAnsiTheme="majorHAnsi" w:cstheme="majorHAnsi"/>
          <w:lang w:val="cs-CZ"/>
        </w:rPr>
        <w:t xml:space="preserve">223 ZZVZ </w:t>
      </w:r>
      <w:r w:rsidR="007654C4" w:rsidRPr="00AB6581">
        <w:rPr>
          <w:rFonts w:asciiTheme="majorHAnsi" w:hAnsiTheme="majorHAnsi" w:cstheme="majorHAnsi"/>
          <w:lang w:val="cs-CZ"/>
        </w:rPr>
        <w:t>nebo</w:t>
      </w:r>
      <w:r w:rsidRPr="00AB6581">
        <w:rPr>
          <w:rFonts w:asciiTheme="majorHAnsi" w:hAnsiTheme="majorHAnsi" w:cstheme="majorHAnsi"/>
          <w:lang w:val="cs-CZ"/>
        </w:rPr>
        <w:t xml:space="preserve"> </w:t>
      </w:r>
      <w:r w:rsidR="007654C4" w:rsidRPr="00AB6581">
        <w:rPr>
          <w:rFonts w:asciiTheme="majorHAnsi" w:hAnsiTheme="majorHAnsi" w:cstheme="majorHAnsi"/>
          <w:lang w:val="cs-CZ"/>
        </w:rPr>
        <w:t xml:space="preserve">podmínek </w:t>
      </w:r>
      <w:r w:rsidRPr="00AB6581">
        <w:rPr>
          <w:rFonts w:asciiTheme="majorHAnsi" w:hAnsiTheme="majorHAnsi" w:cstheme="majorHAnsi"/>
          <w:lang w:val="cs-CZ"/>
        </w:rPr>
        <w:t xml:space="preserve">stanovených </w:t>
      </w:r>
      <w:r w:rsidR="007654C4" w:rsidRPr="00AB6581">
        <w:rPr>
          <w:rFonts w:asciiTheme="majorHAnsi" w:hAnsiTheme="majorHAnsi" w:cstheme="majorHAnsi"/>
          <w:lang w:val="cs-CZ"/>
        </w:rPr>
        <w:t>občanským zákoníkem</w:t>
      </w:r>
      <w:r w:rsidRPr="00AB6581">
        <w:rPr>
          <w:rFonts w:asciiTheme="majorHAnsi" w:hAnsiTheme="majorHAnsi" w:cstheme="majorHAnsi"/>
          <w:lang w:val="cs-CZ"/>
        </w:rPr>
        <w:t>,</w:t>
      </w:r>
    </w:p>
    <w:p w14:paraId="71B0E9ED" w14:textId="38EAD783" w:rsidR="00D3599D" w:rsidRPr="00AB6581"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AB6581">
        <w:rPr>
          <w:rFonts w:asciiTheme="majorHAnsi" w:hAnsiTheme="majorHAnsi" w:cstheme="majorHAnsi"/>
          <w:lang w:val="cs-CZ"/>
        </w:rPr>
        <w:t>Poskytovatel je v prodlení s plněním dle čl. 3 déle než 90 kalendářních dnů,</w:t>
      </w:r>
    </w:p>
    <w:p w14:paraId="00E5C6F6" w14:textId="570A4661" w:rsidR="00D3599D" w:rsidRPr="00AB6581"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AB6581">
        <w:rPr>
          <w:rFonts w:asciiTheme="majorHAnsi" w:hAnsiTheme="majorHAnsi" w:cstheme="majorHAnsi"/>
          <w:lang w:val="cs-CZ"/>
        </w:rPr>
        <w:t>Příjemce je v prodlení s placením dle čl. 6 déle než 90 kalendářních dnů,</w:t>
      </w:r>
    </w:p>
    <w:p w14:paraId="7F6B1B1D" w14:textId="32EB1DDF" w:rsidR="004C69E5" w:rsidRPr="00AB6581" w:rsidRDefault="00000000" w:rsidP="007654C4">
      <w:pPr>
        <w:pStyle w:val="Odstavecseseznamem"/>
        <w:numPr>
          <w:ilvl w:val="2"/>
          <w:numId w:val="11"/>
        </w:numPr>
        <w:spacing w:after="120"/>
        <w:ind w:left="1225" w:hanging="658"/>
        <w:contextualSpacing w:val="0"/>
        <w:jc w:val="both"/>
        <w:rPr>
          <w:rFonts w:asciiTheme="majorHAnsi" w:hAnsiTheme="majorHAnsi" w:cstheme="majorHAnsi"/>
          <w:lang w:val="cs-CZ"/>
        </w:rPr>
      </w:pPr>
      <w:r w:rsidRPr="00AB6581">
        <w:rPr>
          <w:rFonts w:asciiTheme="majorHAnsi" w:hAnsiTheme="majorHAnsi" w:cstheme="majorHAnsi"/>
          <w:lang w:val="cs-CZ"/>
        </w:rPr>
        <w:t>Jedna Strana se dopustila vůči druhé Straně jednání vykazujícího znaky nekalé soutěže nebo porušila povinnost mlčenlivosti.</w:t>
      </w:r>
    </w:p>
    <w:p w14:paraId="4AFC14DB" w14:textId="19A20E1A" w:rsidR="004C69E5" w:rsidRPr="00AB6581" w:rsidRDefault="00000000" w:rsidP="00AB6581">
      <w:pPr>
        <w:pStyle w:val="Odstavecseseznamem"/>
        <w:numPr>
          <w:ilvl w:val="1"/>
          <w:numId w:val="11"/>
        </w:numPr>
        <w:spacing w:after="120"/>
        <w:ind w:left="567" w:hanging="567"/>
        <w:contextualSpacing w:val="0"/>
        <w:jc w:val="both"/>
        <w:rPr>
          <w:rFonts w:asciiTheme="majorHAnsi" w:hAnsiTheme="majorHAnsi" w:cstheme="majorHAnsi"/>
          <w:lang w:val="cs-CZ"/>
        </w:rPr>
      </w:pPr>
      <w:r w:rsidRPr="00AB6581">
        <w:rPr>
          <w:rFonts w:asciiTheme="majorHAnsi" w:hAnsiTheme="majorHAnsi" w:cstheme="majorHAnsi"/>
          <w:lang w:val="cs-CZ"/>
        </w:rPr>
        <w:lastRenderedPageBreak/>
        <w:t xml:space="preserve">Smlouvu lze vypovědět i bez uvedení důvodu jakoukoliv smluvní stranou. Výpověď musí být učiněna písemně a musí být doručena druhé smluvní straně. Výpovědní doba činí </w:t>
      </w:r>
      <w:r w:rsidRPr="00933185">
        <w:rPr>
          <w:rFonts w:asciiTheme="majorHAnsi" w:hAnsiTheme="majorHAnsi" w:cstheme="majorHAnsi"/>
          <w:lang w:val="cs-CZ"/>
        </w:rPr>
        <w:t>6</w:t>
      </w:r>
      <w:r w:rsidR="00AB6581" w:rsidRPr="00933185">
        <w:rPr>
          <w:rFonts w:asciiTheme="majorHAnsi" w:hAnsiTheme="majorHAnsi" w:cstheme="majorHAnsi"/>
          <w:lang w:val="cs-CZ"/>
        </w:rPr>
        <w:t xml:space="preserve"> </w:t>
      </w:r>
      <w:r w:rsidRPr="00933185">
        <w:rPr>
          <w:rFonts w:asciiTheme="majorHAnsi" w:hAnsiTheme="majorHAnsi" w:cstheme="majorHAnsi"/>
          <w:lang w:val="cs-CZ"/>
        </w:rPr>
        <w:t xml:space="preserve">měsíců </w:t>
      </w:r>
      <w:r w:rsidRPr="00AB6581">
        <w:rPr>
          <w:rFonts w:asciiTheme="majorHAnsi" w:hAnsiTheme="majorHAnsi" w:cstheme="majorHAnsi"/>
          <w:lang w:val="cs-CZ"/>
        </w:rPr>
        <w:t>a počíná běžet od prvního dne následujícího měsíce, kdy byla výpověď doručena druhé smluvní straně.</w:t>
      </w:r>
    </w:p>
    <w:p w14:paraId="43B8EFFF" w14:textId="416FD64E" w:rsidR="004C69E5" w:rsidRPr="00AB6581" w:rsidRDefault="00000000" w:rsidP="00AB6581">
      <w:pPr>
        <w:pStyle w:val="Odstavecseseznamem"/>
        <w:numPr>
          <w:ilvl w:val="1"/>
          <w:numId w:val="11"/>
        </w:numPr>
        <w:spacing w:after="360"/>
        <w:ind w:left="567" w:hanging="567"/>
        <w:contextualSpacing w:val="0"/>
        <w:jc w:val="both"/>
        <w:rPr>
          <w:rFonts w:asciiTheme="majorHAnsi" w:hAnsiTheme="majorHAnsi" w:cstheme="majorHAnsi"/>
          <w:lang w:val="cs-CZ"/>
        </w:rPr>
      </w:pPr>
      <w:r w:rsidRPr="00AB6581">
        <w:rPr>
          <w:rFonts w:asciiTheme="majorHAnsi" w:hAnsiTheme="majorHAnsi" w:cstheme="majorHAnsi"/>
          <w:lang w:val="cs-CZ"/>
        </w:rPr>
        <w:t>Smluvní strany se mohou dohodnout na ukončení Smlouvy. Dohoda musí být písemná a musí být podepsána oběma smluvními stranami.</w:t>
      </w:r>
    </w:p>
    <w:p w14:paraId="18142116" w14:textId="35C0D379" w:rsidR="004C69E5" w:rsidRPr="00AB6581" w:rsidRDefault="00000000" w:rsidP="00710330">
      <w:pPr>
        <w:pStyle w:val="Odstavecseseznamem"/>
        <w:numPr>
          <w:ilvl w:val="0"/>
          <w:numId w:val="11"/>
        </w:numPr>
        <w:jc w:val="both"/>
        <w:rPr>
          <w:rFonts w:asciiTheme="majorHAnsi" w:hAnsiTheme="majorHAnsi" w:cstheme="majorHAnsi"/>
          <w:b/>
          <w:bCs/>
          <w:u w:val="single"/>
          <w:lang w:val="cs-CZ"/>
        </w:rPr>
      </w:pPr>
      <w:r w:rsidRPr="00AB6581">
        <w:rPr>
          <w:rFonts w:asciiTheme="majorHAnsi" w:hAnsiTheme="majorHAnsi" w:cstheme="majorHAnsi"/>
          <w:b/>
          <w:bCs/>
          <w:u w:val="single"/>
          <w:lang w:val="cs-CZ"/>
        </w:rPr>
        <w:t>Vyhrazená změna závazku</w:t>
      </w:r>
    </w:p>
    <w:p w14:paraId="57EC7F8C" w14:textId="77777777" w:rsidR="006A07F7" w:rsidRPr="00AB6581" w:rsidRDefault="006A07F7" w:rsidP="006A07F7">
      <w:pPr>
        <w:pStyle w:val="Odstavecseseznamem"/>
        <w:ind w:left="360"/>
        <w:jc w:val="both"/>
        <w:rPr>
          <w:rFonts w:asciiTheme="majorHAnsi" w:hAnsiTheme="majorHAnsi" w:cstheme="majorHAnsi"/>
          <w:b/>
          <w:bCs/>
          <w:u w:val="single"/>
          <w:lang w:val="cs-CZ"/>
        </w:rPr>
      </w:pPr>
    </w:p>
    <w:p w14:paraId="57461A37" w14:textId="7BC51EEA" w:rsidR="004C69E5" w:rsidRPr="00AB6581" w:rsidRDefault="00000000" w:rsidP="00AB6581">
      <w:pPr>
        <w:pStyle w:val="Odstavecseseznamem"/>
        <w:numPr>
          <w:ilvl w:val="1"/>
          <w:numId w:val="11"/>
        </w:numPr>
        <w:tabs>
          <w:tab w:val="left" w:pos="567"/>
        </w:tabs>
        <w:spacing w:after="120"/>
        <w:ind w:left="567" w:hanging="567"/>
        <w:contextualSpacing w:val="0"/>
        <w:jc w:val="both"/>
        <w:rPr>
          <w:rFonts w:asciiTheme="majorHAnsi" w:hAnsiTheme="majorHAnsi" w:cstheme="majorHAnsi"/>
          <w:lang w:val="cs-CZ"/>
        </w:rPr>
      </w:pPr>
      <w:r w:rsidRPr="00AB6581">
        <w:rPr>
          <w:rFonts w:asciiTheme="majorHAnsi" w:hAnsiTheme="majorHAnsi" w:cstheme="majorHAnsi"/>
          <w:lang w:val="cs-CZ"/>
        </w:rPr>
        <w:t>Příjemce si v souladu s ustanovením § 100 odst. 1 ZZVZ vyhrazuje změnu závazku z této smlouvy v níže uvedeném rozsahu za následujících podmínek:</w:t>
      </w:r>
    </w:p>
    <w:p w14:paraId="376885ED" w14:textId="5DB93931" w:rsidR="004C69E5" w:rsidRPr="00AB6581" w:rsidRDefault="00000000" w:rsidP="00AB6581">
      <w:pPr>
        <w:pStyle w:val="Odstavecseseznamem"/>
        <w:numPr>
          <w:ilvl w:val="2"/>
          <w:numId w:val="11"/>
        </w:numPr>
        <w:spacing w:after="120"/>
        <w:ind w:left="1134" w:hanging="567"/>
        <w:contextualSpacing w:val="0"/>
        <w:jc w:val="both"/>
        <w:rPr>
          <w:rFonts w:asciiTheme="majorHAnsi" w:hAnsiTheme="majorHAnsi" w:cstheme="majorHAnsi"/>
          <w:lang w:val="cs-CZ"/>
        </w:rPr>
      </w:pPr>
      <w:r w:rsidRPr="00AB6581">
        <w:rPr>
          <w:rFonts w:asciiTheme="majorHAnsi" w:hAnsiTheme="majorHAnsi" w:cstheme="majorHAnsi"/>
          <w:lang w:val="cs-CZ"/>
        </w:rPr>
        <w:t>Inflační doložka</w:t>
      </w:r>
    </w:p>
    <w:p w14:paraId="3FE695B0" w14:textId="77777777" w:rsidR="004C69E5" w:rsidRPr="00AB6581" w:rsidRDefault="00000000" w:rsidP="00AB6581">
      <w:pPr>
        <w:ind w:left="567"/>
        <w:jc w:val="both"/>
        <w:rPr>
          <w:rFonts w:asciiTheme="majorHAnsi" w:hAnsiTheme="majorHAnsi" w:cstheme="majorHAnsi"/>
          <w:lang w:val="cs-CZ"/>
        </w:rPr>
      </w:pPr>
      <w:r w:rsidRPr="00AB6581">
        <w:rPr>
          <w:rFonts w:asciiTheme="majorHAnsi" w:hAnsiTheme="majorHAnsi" w:cstheme="majorHAnsi"/>
          <w:lang w:val="cs-CZ"/>
        </w:rPr>
        <w:t>Smluvní strany sjednávají, že:</w:t>
      </w:r>
    </w:p>
    <w:p w14:paraId="0C094A72" w14:textId="4F138D7A" w:rsidR="004C69E5" w:rsidRPr="00AB6581" w:rsidRDefault="00AB6581" w:rsidP="00AB6581">
      <w:pPr>
        <w:pStyle w:val="Odstavecseseznamem"/>
        <w:numPr>
          <w:ilvl w:val="0"/>
          <w:numId w:val="13"/>
        </w:numPr>
        <w:ind w:left="993"/>
        <w:jc w:val="both"/>
        <w:rPr>
          <w:rFonts w:asciiTheme="majorHAnsi" w:hAnsiTheme="majorHAnsi" w:cstheme="majorHAnsi"/>
          <w:lang w:val="cs-CZ"/>
        </w:rPr>
      </w:pPr>
      <w:r>
        <w:rPr>
          <w:rFonts w:asciiTheme="majorHAnsi" w:hAnsiTheme="majorHAnsi" w:cstheme="majorHAnsi"/>
          <w:lang w:val="cs-CZ"/>
        </w:rPr>
        <w:t>celková cena</w:t>
      </w:r>
      <w:r w:rsidRPr="00AB6581">
        <w:rPr>
          <w:rFonts w:asciiTheme="majorHAnsi" w:hAnsiTheme="majorHAnsi" w:cstheme="majorHAnsi"/>
          <w:lang w:val="cs-CZ"/>
        </w:rPr>
        <w:t xml:space="preserve"> dle čl. 6 </w:t>
      </w:r>
      <w:r>
        <w:rPr>
          <w:rFonts w:asciiTheme="majorHAnsi" w:hAnsiTheme="majorHAnsi" w:cstheme="majorHAnsi"/>
          <w:lang w:val="cs-CZ"/>
        </w:rPr>
        <w:t xml:space="preserve">(vyplývající z jednotkových cen uvedených v příloze č. 7 této Smlouvy) </w:t>
      </w:r>
      <w:r w:rsidRPr="00AB6581">
        <w:rPr>
          <w:rFonts w:asciiTheme="majorHAnsi" w:hAnsiTheme="majorHAnsi" w:cstheme="majorHAnsi"/>
          <w:lang w:val="cs-CZ"/>
        </w:rPr>
        <w:t>a přílohy č. 6 Smlouvy lze každoročně navýšit o inflaci, a to vždy k 1.1. příslušného roku, počínaje dnem 1. 2. 202</w:t>
      </w:r>
      <w:r w:rsidR="00933185">
        <w:rPr>
          <w:rFonts w:asciiTheme="majorHAnsi" w:hAnsiTheme="majorHAnsi" w:cstheme="majorHAnsi"/>
          <w:lang w:val="cs-CZ"/>
        </w:rPr>
        <w:t>8</w:t>
      </w:r>
      <w:r w:rsidRPr="00AB6581">
        <w:rPr>
          <w:rFonts w:asciiTheme="majorHAnsi" w:hAnsiTheme="majorHAnsi" w:cstheme="majorHAnsi"/>
          <w:lang w:val="cs-CZ"/>
        </w:rPr>
        <w:t>;</w:t>
      </w:r>
    </w:p>
    <w:p w14:paraId="5B79B228" w14:textId="77777777" w:rsidR="004C69E5" w:rsidRPr="00AB6581" w:rsidRDefault="00000000" w:rsidP="00AB6581">
      <w:pPr>
        <w:pStyle w:val="Odstavecseseznamem"/>
        <w:numPr>
          <w:ilvl w:val="0"/>
          <w:numId w:val="13"/>
        </w:numPr>
        <w:ind w:left="993"/>
        <w:jc w:val="both"/>
        <w:rPr>
          <w:rFonts w:asciiTheme="majorHAnsi" w:hAnsiTheme="majorHAnsi" w:cstheme="majorHAnsi"/>
          <w:lang w:val="cs-CZ"/>
        </w:rPr>
      </w:pPr>
      <w:r w:rsidRPr="00AB6581">
        <w:rPr>
          <w:rFonts w:asciiTheme="majorHAnsi" w:hAnsiTheme="majorHAnsi" w:cstheme="majorHAnsi"/>
          <w:lang w:val="cs-CZ"/>
        </w:rPr>
        <w:t>při počítání inflace smluvní strany vycházejí z údajů o průměrné roční míře inflace za předchozí kalendářní rok uveřejněných Českým statistickým úřadem;</w:t>
      </w:r>
    </w:p>
    <w:p w14:paraId="66B491F4" w14:textId="77777777" w:rsidR="004C69E5" w:rsidRPr="00AB6581" w:rsidRDefault="00000000" w:rsidP="00AB6581">
      <w:pPr>
        <w:pStyle w:val="Odstavecseseznamem"/>
        <w:numPr>
          <w:ilvl w:val="0"/>
          <w:numId w:val="13"/>
        </w:numPr>
        <w:ind w:left="993"/>
        <w:jc w:val="both"/>
        <w:rPr>
          <w:rFonts w:asciiTheme="majorHAnsi" w:hAnsiTheme="majorHAnsi" w:cstheme="majorHAnsi"/>
          <w:lang w:val="cs-CZ"/>
        </w:rPr>
      </w:pPr>
      <w:r w:rsidRPr="00AB6581">
        <w:rPr>
          <w:rFonts w:asciiTheme="majorHAnsi" w:hAnsiTheme="majorHAnsi" w:cstheme="majorHAnsi"/>
          <w:lang w:val="cs-CZ"/>
        </w:rPr>
        <w:t>zvýšení jednotkových cen dle Přílohy č. 3 Smlouvy o inflaci je Poskytovatel povinen Příjemci oznámit nejpozději do 15.1. příslušného kalendářního roku, jinak toto právo navýšit jednotkové ceny dle Přílohy č. 3 Smlouvy v příslušném roce zaniká;</w:t>
      </w:r>
    </w:p>
    <w:p w14:paraId="76E615B8" w14:textId="1E2651E5" w:rsidR="004C69E5" w:rsidRPr="00645770" w:rsidRDefault="00000000" w:rsidP="00645770">
      <w:pPr>
        <w:pStyle w:val="Odstavecseseznamem"/>
        <w:numPr>
          <w:ilvl w:val="0"/>
          <w:numId w:val="13"/>
        </w:numPr>
        <w:spacing w:after="240"/>
        <w:ind w:left="992" w:hanging="357"/>
        <w:contextualSpacing w:val="0"/>
        <w:jc w:val="both"/>
        <w:rPr>
          <w:rFonts w:asciiTheme="majorHAnsi" w:hAnsiTheme="majorHAnsi" w:cstheme="majorHAnsi"/>
          <w:lang w:val="cs-CZ"/>
        </w:rPr>
      </w:pPr>
      <w:r w:rsidRPr="00AB6581">
        <w:rPr>
          <w:rFonts w:asciiTheme="majorHAnsi" w:hAnsiTheme="majorHAnsi" w:cstheme="majorHAnsi"/>
          <w:lang w:val="cs-CZ"/>
        </w:rPr>
        <w:t xml:space="preserve">ustanovení čl. 15.1.1. písm. a) tohoto článku Smlouvy se použije pouze v případě, že průměrná roční </w:t>
      </w:r>
      <w:r w:rsidRPr="00645770">
        <w:rPr>
          <w:rFonts w:asciiTheme="majorHAnsi" w:hAnsiTheme="majorHAnsi" w:cstheme="majorHAnsi"/>
          <w:lang w:val="cs-CZ"/>
        </w:rPr>
        <w:t>míra inflace za předchozí kalendářní rok bude vyšší nebo rovna 5 %.</w:t>
      </w:r>
    </w:p>
    <w:p w14:paraId="6035F402" w14:textId="7C96E6DF" w:rsidR="004C69E5" w:rsidRPr="00645770" w:rsidRDefault="00000000" w:rsidP="00404035">
      <w:pPr>
        <w:pStyle w:val="Odstavecseseznamem"/>
        <w:numPr>
          <w:ilvl w:val="2"/>
          <w:numId w:val="11"/>
        </w:numPr>
        <w:jc w:val="both"/>
        <w:rPr>
          <w:rFonts w:asciiTheme="majorHAnsi" w:hAnsiTheme="majorHAnsi" w:cstheme="majorHAnsi"/>
          <w:lang w:val="cs-CZ"/>
        </w:rPr>
      </w:pPr>
      <w:r w:rsidRPr="00645770">
        <w:rPr>
          <w:rFonts w:asciiTheme="majorHAnsi" w:hAnsiTheme="majorHAnsi" w:cstheme="majorHAnsi"/>
          <w:lang w:val="cs-CZ"/>
        </w:rPr>
        <w:t>Změna v rozsahu</w:t>
      </w:r>
    </w:p>
    <w:p w14:paraId="10DEC792" w14:textId="77777777" w:rsidR="004C69E5" w:rsidRPr="00645770" w:rsidRDefault="00000000" w:rsidP="00645770">
      <w:pPr>
        <w:spacing w:after="120"/>
        <w:ind w:left="720"/>
        <w:jc w:val="both"/>
        <w:rPr>
          <w:rFonts w:asciiTheme="majorHAnsi" w:hAnsiTheme="majorHAnsi" w:cstheme="majorHAnsi"/>
          <w:lang w:val="cs-CZ"/>
        </w:rPr>
      </w:pPr>
      <w:r w:rsidRPr="00645770">
        <w:rPr>
          <w:rFonts w:asciiTheme="majorHAnsi" w:hAnsiTheme="majorHAnsi" w:cstheme="majorHAnsi"/>
          <w:lang w:val="cs-CZ"/>
        </w:rPr>
        <w:t>Příjemce si v souladu s ustanovením § 100 odst. 3 ZZVZ vyhrazuje právo na poskytnutí dalších služeb v oblasti podpory IS, a to v době do tří (3) let ode dne uzavření této Smlouvy, za splnění níže uvedených podmínek:</w:t>
      </w:r>
    </w:p>
    <w:p w14:paraId="4D9AF385" w14:textId="05DED0A1" w:rsidR="004C69E5" w:rsidRPr="00645770" w:rsidRDefault="00000000" w:rsidP="00645770">
      <w:pPr>
        <w:pStyle w:val="Odstavecseseznamem"/>
        <w:numPr>
          <w:ilvl w:val="0"/>
          <w:numId w:val="14"/>
        </w:numPr>
        <w:spacing w:after="120"/>
        <w:ind w:left="1077" w:hanging="357"/>
        <w:contextualSpacing w:val="0"/>
        <w:jc w:val="both"/>
        <w:rPr>
          <w:rFonts w:asciiTheme="majorHAnsi" w:hAnsiTheme="majorHAnsi" w:cstheme="majorHAnsi"/>
          <w:lang w:val="cs-CZ"/>
        </w:rPr>
      </w:pPr>
      <w:r w:rsidRPr="00645770">
        <w:rPr>
          <w:rFonts w:asciiTheme="majorHAnsi" w:hAnsiTheme="majorHAnsi" w:cstheme="majorHAnsi"/>
          <w:lang w:val="cs-CZ"/>
        </w:rPr>
        <w:t>Další služby v oblasti podpory IS budou spočívat ve službách předpokládaných touto Smlouvou</w:t>
      </w:r>
      <w:r w:rsidR="00645770" w:rsidRPr="00645770">
        <w:rPr>
          <w:rFonts w:asciiTheme="majorHAnsi" w:hAnsiTheme="majorHAnsi" w:cstheme="majorHAnsi"/>
          <w:lang w:val="cs-CZ"/>
        </w:rPr>
        <w:t>.</w:t>
      </w:r>
    </w:p>
    <w:p w14:paraId="4C7D1A18" w14:textId="10F1C09E" w:rsidR="004C69E5" w:rsidRPr="00645770" w:rsidRDefault="00000000" w:rsidP="00645770">
      <w:pPr>
        <w:pStyle w:val="Odstavecseseznamem"/>
        <w:numPr>
          <w:ilvl w:val="0"/>
          <w:numId w:val="14"/>
        </w:numPr>
        <w:spacing w:after="120"/>
        <w:ind w:left="1077" w:hanging="357"/>
        <w:contextualSpacing w:val="0"/>
        <w:jc w:val="both"/>
        <w:rPr>
          <w:rFonts w:asciiTheme="majorHAnsi" w:hAnsiTheme="majorHAnsi" w:cstheme="majorHAnsi"/>
          <w:lang w:val="cs-CZ"/>
        </w:rPr>
      </w:pPr>
      <w:r w:rsidRPr="00645770">
        <w:rPr>
          <w:rFonts w:asciiTheme="majorHAnsi" w:hAnsiTheme="majorHAnsi" w:cstheme="majorHAnsi"/>
          <w:lang w:val="cs-CZ"/>
        </w:rPr>
        <w:t xml:space="preserve">Tyto služby v oblasti podpory IS budou Příjemcem zadány v souladu s ustanovením § 66 ZZVZ v jednacím řízení bez uveřejnění, a to </w:t>
      </w:r>
      <w:r w:rsidR="00645770" w:rsidRPr="00645770">
        <w:rPr>
          <w:rFonts w:asciiTheme="majorHAnsi" w:hAnsiTheme="majorHAnsi" w:cstheme="majorHAnsi"/>
          <w:lang w:val="cs-CZ"/>
        </w:rPr>
        <w:t xml:space="preserve">i opakovaně </w:t>
      </w:r>
      <w:r w:rsidRPr="00645770">
        <w:rPr>
          <w:rFonts w:asciiTheme="majorHAnsi" w:hAnsiTheme="majorHAnsi" w:cstheme="majorHAnsi"/>
          <w:lang w:val="cs-CZ"/>
        </w:rPr>
        <w:t>podle potřeb Příjemce.</w:t>
      </w:r>
    </w:p>
    <w:p w14:paraId="765EF052" w14:textId="77777777" w:rsidR="004C69E5" w:rsidRPr="00645770" w:rsidRDefault="00000000" w:rsidP="00645770">
      <w:pPr>
        <w:pStyle w:val="Odstavecseseznamem"/>
        <w:numPr>
          <w:ilvl w:val="0"/>
          <w:numId w:val="14"/>
        </w:numPr>
        <w:spacing w:after="120"/>
        <w:ind w:left="1077" w:hanging="357"/>
        <w:contextualSpacing w:val="0"/>
        <w:jc w:val="both"/>
        <w:rPr>
          <w:rFonts w:asciiTheme="majorHAnsi" w:hAnsiTheme="majorHAnsi" w:cstheme="majorHAnsi"/>
          <w:lang w:val="cs-CZ"/>
        </w:rPr>
      </w:pPr>
      <w:r w:rsidRPr="00645770">
        <w:rPr>
          <w:rFonts w:asciiTheme="majorHAnsi" w:hAnsiTheme="majorHAnsi" w:cstheme="majorHAnsi"/>
          <w:lang w:val="cs-CZ"/>
        </w:rPr>
        <w:t>Cena za takové služby v oblasti podpory IS bude stanovena na základě nabídky Poskytovatele v jednacím řízení bez uveřejnění. Cena stanovená Poskytovatelem nepřevýší cenu v místě a čase obvyklou.</w:t>
      </w:r>
    </w:p>
    <w:p w14:paraId="33365F51" w14:textId="77777777" w:rsidR="004C69E5" w:rsidRPr="00645770" w:rsidRDefault="00000000" w:rsidP="00645770">
      <w:pPr>
        <w:pStyle w:val="Odstavecseseznamem"/>
        <w:numPr>
          <w:ilvl w:val="0"/>
          <w:numId w:val="14"/>
        </w:numPr>
        <w:spacing w:after="360"/>
        <w:ind w:left="1077" w:hanging="357"/>
        <w:contextualSpacing w:val="0"/>
        <w:jc w:val="both"/>
        <w:rPr>
          <w:rFonts w:asciiTheme="majorHAnsi" w:hAnsiTheme="majorHAnsi" w:cstheme="majorHAnsi"/>
          <w:lang w:val="cs-CZ"/>
        </w:rPr>
      </w:pPr>
      <w:r w:rsidRPr="00645770">
        <w:rPr>
          <w:rFonts w:asciiTheme="majorHAnsi" w:hAnsiTheme="majorHAnsi" w:cstheme="majorHAnsi"/>
          <w:lang w:val="cs-CZ"/>
        </w:rPr>
        <w:t>Tato vyhrazená změna závazku nemusí být Příjemcem využita.</w:t>
      </w:r>
    </w:p>
    <w:p w14:paraId="64447A19" w14:textId="14E09059" w:rsidR="004C69E5" w:rsidRPr="007B6E45" w:rsidRDefault="00000000" w:rsidP="00497176">
      <w:pPr>
        <w:pStyle w:val="Odstavecseseznamem"/>
        <w:numPr>
          <w:ilvl w:val="0"/>
          <w:numId w:val="11"/>
        </w:numPr>
        <w:spacing w:after="240"/>
        <w:ind w:left="357" w:hanging="357"/>
        <w:contextualSpacing w:val="0"/>
        <w:jc w:val="both"/>
        <w:rPr>
          <w:rFonts w:asciiTheme="majorHAnsi" w:hAnsiTheme="majorHAnsi" w:cstheme="majorHAnsi"/>
          <w:b/>
          <w:bCs/>
          <w:u w:val="single"/>
          <w:lang w:val="cs-CZ"/>
        </w:rPr>
      </w:pPr>
      <w:r w:rsidRPr="007B6E45">
        <w:rPr>
          <w:rFonts w:asciiTheme="majorHAnsi" w:hAnsiTheme="majorHAnsi" w:cstheme="majorHAnsi"/>
          <w:b/>
          <w:bCs/>
          <w:u w:val="single"/>
          <w:lang w:val="cs-CZ"/>
        </w:rPr>
        <w:t>Závěrečná ustanovení</w:t>
      </w:r>
    </w:p>
    <w:p w14:paraId="0AA5C9E2" w14:textId="18C14FA5" w:rsidR="00EF6069" w:rsidRPr="007B6E45" w:rsidRDefault="007B6E45" w:rsidP="007B6E45">
      <w:pPr>
        <w:pStyle w:val="Odstavecseseznamem"/>
        <w:numPr>
          <w:ilvl w:val="1"/>
          <w:numId w:val="11"/>
        </w:numPr>
        <w:spacing w:after="120"/>
        <w:ind w:left="567" w:hanging="567"/>
        <w:contextualSpacing w:val="0"/>
        <w:jc w:val="both"/>
        <w:rPr>
          <w:rFonts w:asciiTheme="majorHAnsi" w:hAnsiTheme="majorHAnsi" w:cstheme="majorHAnsi"/>
          <w:lang w:val="cs-CZ"/>
        </w:rPr>
      </w:pPr>
      <w:r w:rsidRPr="007B6E45">
        <w:rPr>
          <w:rFonts w:asciiTheme="majorHAnsi" w:hAnsiTheme="majorHAnsi" w:cstheme="majorHAnsi"/>
          <w:lang w:val="cs-CZ"/>
        </w:rPr>
        <w:lastRenderedPageBreak/>
        <w:t>Práva a povinnosti smluvních stran v této Smlouvě výslovně neuvedená, se řídí příslušnými právními předpisy, zejména příslušnými ustanoveními občanského zákoníku.</w:t>
      </w:r>
    </w:p>
    <w:p w14:paraId="26AA179C" w14:textId="30845B6D" w:rsidR="00EF6069" w:rsidRPr="007B6E45" w:rsidRDefault="00C249ED" w:rsidP="007B6E45">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Případná neplatnost některého ustanovení této Smlouvy nemá za následek neplatnost ostatních ustanovení Smlouvy.</w:t>
      </w:r>
    </w:p>
    <w:p w14:paraId="199EFA00" w14:textId="741B8B3A" w:rsidR="00EF6069" w:rsidRPr="00246EDD" w:rsidRDefault="007B6E45" w:rsidP="007B6E45">
      <w:pPr>
        <w:pStyle w:val="Odstavecseseznamem"/>
        <w:numPr>
          <w:ilvl w:val="1"/>
          <w:numId w:val="11"/>
        </w:numPr>
        <w:spacing w:after="120"/>
        <w:ind w:left="567" w:hanging="567"/>
        <w:contextualSpacing w:val="0"/>
        <w:jc w:val="both"/>
        <w:rPr>
          <w:rFonts w:asciiTheme="majorHAnsi" w:hAnsiTheme="majorHAnsi" w:cstheme="majorHAnsi"/>
          <w:lang w:val="cs-CZ"/>
        </w:rPr>
      </w:pPr>
      <w:r w:rsidRPr="00246EDD">
        <w:rPr>
          <w:rFonts w:asciiTheme="majorHAnsi" w:hAnsiTheme="majorHAnsi" w:cstheme="majorHAnsi"/>
          <w:lang w:val="cs-CZ"/>
        </w:rPr>
        <w:t xml:space="preserve">Změny a doplňky </w:t>
      </w:r>
      <w:r w:rsidR="00246EDD" w:rsidRPr="00246EDD">
        <w:rPr>
          <w:rFonts w:asciiTheme="majorHAnsi" w:hAnsiTheme="majorHAnsi" w:cstheme="majorHAnsi"/>
          <w:lang w:val="cs-CZ"/>
        </w:rPr>
        <w:t>mohou být činěny pouze po dohodě oprávněných zástupců obou smluvních stran, a to formou písemného dodatku.</w:t>
      </w:r>
    </w:p>
    <w:p w14:paraId="68A9D936" w14:textId="6E2E7280" w:rsidR="00EF6069" w:rsidRPr="0097636F" w:rsidRDefault="0097636F" w:rsidP="007B6E45">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Smluvní s</w:t>
      </w:r>
      <w:r w:rsidRPr="0097636F">
        <w:rPr>
          <w:rFonts w:asciiTheme="majorHAnsi" w:hAnsiTheme="majorHAnsi" w:cstheme="majorHAnsi"/>
          <w:lang w:val="cs-CZ"/>
        </w:rPr>
        <w:t>trany se dohodly, že žádná z nich není oprávněna postoupit svá práva a povinnosti vyplývající z této Smlouvy třetí straně bez předchozího písemného souhlasu druhé Strany.</w:t>
      </w:r>
    </w:p>
    <w:p w14:paraId="74BACE35" w14:textId="25D32120" w:rsidR="00EF6069" w:rsidRPr="0097636F" w:rsidRDefault="00071EB6"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Neobsazeno.</w:t>
      </w:r>
    </w:p>
    <w:p w14:paraId="25EA65B5" w14:textId="77777777" w:rsidR="00EF6069" w:rsidRPr="0097636F" w:rsidRDefault="00000000"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sidRPr="0097636F">
        <w:rPr>
          <w:rFonts w:asciiTheme="majorHAnsi" w:hAnsiTheme="majorHAnsi" w:cstheme="majorHAnsi"/>
          <w:lang w:val="cs-CZ"/>
        </w:rPr>
        <w:t>Poskytovatel,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w:t>
      </w:r>
    </w:p>
    <w:p w14:paraId="331CA0AA" w14:textId="77777777" w:rsidR="00EF6069" w:rsidRPr="0097636F" w:rsidRDefault="00000000"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sidRPr="0097636F">
        <w:rPr>
          <w:rFonts w:asciiTheme="majorHAnsi" w:hAnsiTheme="majorHAnsi" w:cstheme="majorHAnsi"/>
          <w:lang w:val="cs-CZ"/>
        </w:rPr>
        <w:t>Osobní údaje bude Poskytovatel zpracovávat po dobu platnosti této Smlouvy a po jejím skončení s nimi bude naloženo dle platné právní úpravy, zejm. ZZVZ, zákona č. 499/2004 Sb. (zákon o archivní a spisové službě a o změně některých zákonů) a v souladu s nařízením.</w:t>
      </w:r>
    </w:p>
    <w:p w14:paraId="5480BB3A" w14:textId="77777777" w:rsidR="00EF6069" w:rsidRPr="0097636F" w:rsidRDefault="00000000"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sidRPr="0097636F">
        <w:rPr>
          <w:rFonts w:asciiTheme="majorHAnsi" w:hAnsiTheme="majorHAnsi" w:cstheme="majorHAnsi"/>
          <w:lang w:val="cs-CZ"/>
        </w:rPr>
        <w:t>Příjemce, jakožto správce osobních údajů dle zákona č. 110/2019 Sb., o zpracování osobních údajů, ve znění pozdějších předpisů a platného nařízení (EU) 2016/679 (GDPR), tímto informuje Poskytovatele, že jeho údaje uvedené v této Smlouvě zpracovává pro účely realizace, výkonu práv a povinností dle této Smlouvy. Poskytovatel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Příjemce zavazuje dodržovat po celou dobu trvání skartační lhůty ve smyslu § 2 písm. s) zákona č. 499/2004 Sb. o archivnictví a spisové službě a o změně některých zákonů, ve znění pozdějších předpisů.</w:t>
      </w:r>
    </w:p>
    <w:p w14:paraId="670BB408" w14:textId="77777777" w:rsidR="00EF6069" w:rsidRPr="005063C0" w:rsidRDefault="00000000"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sidRPr="005063C0">
        <w:rPr>
          <w:rFonts w:asciiTheme="majorHAnsi" w:hAnsiTheme="majorHAnsi" w:cstheme="majorHAnsi"/>
          <w:lang w:val="cs-CZ"/>
        </w:rPr>
        <w:t>Smluvní strany se dohodly, že případné spory budou přednostně řešeny dohodou. V případě, že nedojde k dohodě smluvních stran, bude spor řešen místně a věcně příslušným soudem.</w:t>
      </w:r>
    </w:p>
    <w:p w14:paraId="0A916EB6" w14:textId="77777777" w:rsidR="009F5C58" w:rsidRDefault="00000000"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sidRPr="005063C0">
        <w:rPr>
          <w:rFonts w:asciiTheme="majorHAnsi" w:hAnsiTheme="majorHAnsi" w:cstheme="majorHAnsi"/>
          <w:lang w:val="cs-CZ"/>
        </w:rPr>
        <w:t xml:space="preserve">Smluvní strany </w:t>
      </w:r>
      <w:r w:rsidR="005678FC">
        <w:rPr>
          <w:rFonts w:asciiTheme="majorHAnsi" w:hAnsiTheme="majorHAnsi" w:cstheme="majorHAnsi"/>
          <w:lang w:val="cs-CZ"/>
        </w:rPr>
        <w:t xml:space="preserve">souhlasí se zveřejněním (včetně zpracování) této Smlouvy a všech údajů uvedených v této Smlouvě a jejich </w:t>
      </w:r>
      <w:r w:rsidR="009F5C58">
        <w:rPr>
          <w:rFonts w:asciiTheme="majorHAnsi" w:hAnsiTheme="majorHAnsi" w:cstheme="majorHAnsi"/>
          <w:lang w:val="cs-CZ"/>
        </w:rPr>
        <w:t xml:space="preserve">případných přílohách na profilu zadavatele a dalších systémech / registrech dle platných právních předpisů. Smluvní strany prohlašují, že pokud některá část této Smlouvy naplňuje znaky obchodního tajemství dle § 504 zákona č. 89/2012 Sb., občanských zákoník, ve znění pozdějších předpisů, je to uvedeno v příloze č. 9 této Smlouvy. Souhlas udělují dobrovolně a na dobu neurčitou. </w:t>
      </w:r>
    </w:p>
    <w:p w14:paraId="504DB9BD" w14:textId="1C4149F3" w:rsidR="009F5C58" w:rsidRDefault="009F5C58"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 xml:space="preserve">Poskytovatel bere na vědomí, že dle § 2 písm. e) a § 13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vyžádané doklady o dodávkách stavebních prací, zboží a služeb </w:t>
      </w:r>
      <w:r>
        <w:rPr>
          <w:rFonts w:asciiTheme="majorHAnsi" w:hAnsiTheme="majorHAnsi" w:cstheme="majorHAnsi"/>
          <w:lang w:val="cs-CZ"/>
        </w:rPr>
        <w:lastRenderedPageBreak/>
        <w:t>hrazených z veřejných výdajů nebo z veřejné finanční podpory v rozsahu nezbytném pro ověření příslušné operace. Poskytovatel je povinen výše uvedené spolupůsobení požadovat rovněž po všech svých poddodavatelích.</w:t>
      </w:r>
    </w:p>
    <w:p w14:paraId="55668ED8" w14:textId="156C5FA7" w:rsidR="00B236F4" w:rsidRDefault="00B236F4"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Poskytovatel prohlašuje, že:</w:t>
      </w:r>
    </w:p>
    <w:p w14:paraId="6BA1236C" w14:textId="016AD14A" w:rsidR="00B236F4" w:rsidRPr="00933185" w:rsidRDefault="00B236F4" w:rsidP="00933185">
      <w:pPr>
        <w:pStyle w:val="Odstavecseseznamem"/>
        <w:widowControl w:val="0"/>
        <w:numPr>
          <w:ilvl w:val="0"/>
          <w:numId w:val="19"/>
        </w:numPr>
        <w:tabs>
          <w:tab w:val="left" w:pos="1800"/>
        </w:tabs>
        <w:suppressAutoHyphens/>
        <w:spacing w:before="120" w:after="120"/>
        <w:ind w:left="924" w:hanging="357"/>
        <w:contextualSpacing w:val="0"/>
        <w:jc w:val="both"/>
        <w:rPr>
          <w:rFonts w:ascii="Calibri" w:eastAsia="Arial" w:hAnsi="Calibri"/>
          <w:lang w:eastAsia="cs-CZ" w:bidi="cs-CZ"/>
        </w:rPr>
      </w:pPr>
      <w:r w:rsidRPr="00933185">
        <w:rPr>
          <w:rFonts w:ascii="Calibri" w:eastAsia="Arial" w:hAnsi="Calibri"/>
          <w:lang w:eastAsia="cs-CZ" w:bidi="cs-CZ"/>
        </w:rPr>
        <w:t xml:space="preserve">se </w:t>
      </w:r>
      <w:proofErr w:type="spellStart"/>
      <w:r w:rsidRPr="00933185">
        <w:rPr>
          <w:rFonts w:ascii="Calibri" w:eastAsia="Arial" w:hAnsi="Calibri"/>
          <w:lang w:eastAsia="cs-CZ" w:bidi="cs-CZ"/>
        </w:rPr>
        <w:t>nenachází</w:t>
      </w:r>
      <w:proofErr w:type="spellEnd"/>
      <w:r w:rsidRPr="00933185">
        <w:rPr>
          <w:rFonts w:ascii="Calibri" w:eastAsia="Arial" w:hAnsi="Calibri"/>
          <w:lang w:eastAsia="cs-CZ" w:bidi="cs-CZ"/>
        </w:rPr>
        <w:t xml:space="preserve"> v </w:t>
      </w:r>
      <w:proofErr w:type="spellStart"/>
      <w:r w:rsidRPr="00933185">
        <w:rPr>
          <w:rFonts w:ascii="Calibri" w:eastAsia="Arial" w:hAnsi="Calibri"/>
          <w:lang w:eastAsia="cs-CZ" w:bidi="cs-CZ"/>
        </w:rPr>
        <w:t>úpadku</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ve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smyslu</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zákona</w:t>
      </w:r>
      <w:proofErr w:type="spellEnd"/>
      <w:r w:rsidRPr="00933185">
        <w:rPr>
          <w:rFonts w:ascii="Calibri" w:eastAsia="Arial" w:hAnsi="Calibri"/>
          <w:lang w:eastAsia="cs-CZ" w:bidi="cs-CZ"/>
        </w:rPr>
        <w:t xml:space="preserve"> č. 182/2006 Sb., o </w:t>
      </w:r>
      <w:proofErr w:type="spellStart"/>
      <w:r w:rsidRPr="00933185">
        <w:rPr>
          <w:rFonts w:ascii="Calibri" w:eastAsia="Arial" w:hAnsi="Calibri"/>
          <w:lang w:eastAsia="cs-CZ" w:bidi="cs-CZ"/>
        </w:rPr>
        <w:t>úpadku</w:t>
      </w:r>
      <w:proofErr w:type="spellEnd"/>
      <w:r w:rsidRPr="00933185">
        <w:rPr>
          <w:rFonts w:ascii="Calibri" w:eastAsia="Arial" w:hAnsi="Calibri"/>
          <w:lang w:eastAsia="cs-CZ" w:bidi="cs-CZ"/>
        </w:rPr>
        <w:t xml:space="preserve"> a </w:t>
      </w:r>
      <w:proofErr w:type="spellStart"/>
      <w:r w:rsidRPr="00933185">
        <w:rPr>
          <w:rFonts w:ascii="Calibri" w:eastAsia="Arial" w:hAnsi="Calibri"/>
          <w:lang w:eastAsia="cs-CZ" w:bidi="cs-CZ"/>
        </w:rPr>
        <w:t>způsobech</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jeho</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řešení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insolvenční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zákon</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ve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znění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pozdějších</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předpisů</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zejména</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není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předlužen</w:t>
      </w:r>
      <w:proofErr w:type="spellEnd"/>
      <w:r w:rsidRPr="00933185">
        <w:rPr>
          <w:rFonts w:ascii="Calibri" w:eastAsia="Arial" w:hAnsi="Calibri"/>
          <w:lang w:eastAsia="cs-CZ" w:bidi="cs-CZ"/>
        </w:rPr>
        <w:t xml:space="preserve"> a je </w:t>
      </w:r>
      <w:proofErr w:type="spellStart"/>
      <w:r w:rsidRPr="00933185">
        <w:rPr>
          <w:rFonts w:ascii="Calibri" w:eastAsia="Arial" w:hAnsi="Calibri"/>
          <w:lang w:eastAsia="cs-CZ" w:bidi="cs-CZ"/>
        </w:rPr>
        <w:t>schopen</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plnit</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své</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splatné</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závazky</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na</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jeho</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majetek</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nebyl</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prohlášen</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konkurs</w:t>
      </w:r>
      <w:proofErr w:type="spellEnd"/>
      <w:r w:rsidRPr="00933185">
        <w:rPr>
          <w:rFonts w:ascii="Calibri" w:eastAsia="Arial" w:hAnsi="Calibri"/>
          <w:lang w:eastAsia="cs-CZ" w:bidi="cs-CZ"/>
        </w:rPr>
        <w:t xml:space="preserve"> ani mu </w:t>
      </w:r>
      <w:proofErr w:type="spellStart"/>
      <w:r w:rsidRPr="00933185">
        <w:rPr>
          <w:rFonts w:ascii="Calibri" w:eastAsia="Arial" w:hAnsi="Calibri"/>
          <w:lang w:eastAsia="cs-CZ" w:bidi="cs-CZ"/>
        </w:rPr>
        <w:t>nebyla</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povolena</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reorganizace</w:t>
      </w:r>
      <w:proofErr w:type="spellEnd"/>
      <w:r w:rsidRPr="00933185">
        <w:rPr>
          <w:rFonts w:ascii="Calibri" w:eastAsia="Arial" w:hAnsi="Calibri"/>
          <w:lang w:eastAsia="cs-CZ" w:bidi="cs-CZ"/>
        </w:rPr>
        <w:t xml:space="preserve"> ani </w:t>
      </w:r>
      <w:proofErr w:type="spellStart"/>
      <w:r w:rsidRPr="00933185">
        <w:rPr>
          <w:rFonts w:ascii="Calibri" w:eastAsia="Arial" w:hAnsi="Calibri"/>
          <w:lang w:eastAsia="cs-CZ" w:bidi="cs-CZ"/>
        </w:rPr>
        <w:t>vůči</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němu</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není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vedeno</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insolvenční</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řízení</w:t>
      </w:r>
      <w:proofErr w:type="spellEnd"/>
      <w:r w:rsidRPr="00933185">
        <w:rPr>
          <w:rFonts w:ascii="Calibri" w:eastAsia="Arial" w:hAnsi="Calibri"/>
          <w:lang w:eastAsia="cs-CZ" w:bidi="cs-CZ"/>
        </w:rPr>
        <w:t xml:space="preserve">. </w:t>
      </w:r>
      <w:proofErr w:type="spellStart"/>
      <w:r>
        <w:rPr>
          <w:rFonts w:ascii="Calibri" w:eastAsia="Arial" w:hAnsi="Calibri"/>
          <w:lang w:eastAsia="cs-CZ" w:bidi="cs-CZ"/>
        </w:rPr>
        <w:t>Poskytovate</w:t>
      </w:r>
      <w:r w:rsidRPr="00933185">
        <w:rPr>
          <w:rFonts w:ascii="Calibri" w:eastAsia="Arial" w:hAnsi="Calibri"/>
          <w:lang w:eastAsia="cs-CZ" w:bidi="cs-CZ"/>
        </w:rPr>
        <w:t>l</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dále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prohlašuje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že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jeho</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ekonomická</w:t>
      </w:r>
      <w:proofErr w:type="spellEnd"/>
      <w:r w:rsidRPr="00933185">
        <w:rPr>
          <w:rFonts w:ascii="Calibri" w:eastAsia="Arial" w:hAnsi="Calibri"/>
          <w:lang w:eastAsia="cs-CZ" w:bidi="cs-CZ"/>
        </w:rPr>
        <w:t xml:space="preserve"> a </w:t>
      </w:r>
      <w:proofErr w:type="spellStart"/>
      <w:r w:rsidRPr="00933185">
        <w:rPr>
          <w:rFonts w:ascii="Calibri" w:eastAsia="Arial" w:hAnsi="Calibri"/>
          <w:lang w:eastAsia="cs-CZ" w:bidi="cs-CZ"/>
        </w:rPr>
        <w:t>hospodářská</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situace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nevykazuje</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žádné</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známky</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hrozícího</w:t>
      </w:r>
      <w:proofErr w:type="spellEnd"/>
      <w:r w:rsidRPr="00933185">
        <w:rPr>
          <w:rFonts w:ascii="Calibri" w:eastAsia="Arial" w:hAnsi="Calibri"/>
          <w:lang w:eastAsia="cs-CZ" w:bidi="cs-CZ"/>
        </w:rPr>
        <w:t xml:space="preserve"> </w:t>
      </w:r>
      <w:proofErr w:type="spellStart"/>
      <w:r w:rsidRPr="00933185">
        <w:rPr>
          <w:rFonts w:ascii="Calibri" w:eastAsia="Arial" w:hAnsi="Calibri"/>
          <w:lang w:eastAsia="cs-CZ" w:bidi="cs-CZ"/>
        </w:rPr>
        <w:t>úpadku</w:t>
      </w:r>
      <w:proofErr w:type="spellEnd"/>
      <w:r w:rsidRPr="00933185">
        <w:rPr>
          <w:rFonts w:ascii="Calibri" w:eastAsia="Arial" w:hAnsi="Calibri"/>
          <w:lang w:eastAsia="cs-CZ" w:bidi="cs-CZ"/>
        </w:rPr>
        <w:t>;</w:t>
      </w:r>
    </w:p>
    <w:p w14:paraId="1FD8D85A" w14:textId="77777777" w:rsidR="00B236F4" w:rsidRPr="00302753" w:rsidRDefault="00B236F4" w:rsidP="00933185">
      <w:pPr>
        <w:pStyle w:val="Odstavecseseznamem"/>
        <w:widowControl w:val="0"/>
        <w:numPr>
          <w:ilvl w:val="0"/>
          <w:numId w:val="19"/>
        </w:numPr>
        <w:tabs>
          <w:tab w:val="left" w:pos="1800"/>
        </w:tabs>
        <w:suppressAutoHyphens/>
        <w:spacing w:before="120" w:after="0"/>
        <w:jc w:val="both"/>
        <w:rPr>
          <w:rFonts w:ascii="Calibri" w:eastAsia="Arial" w:hAnsi="Calibri"/>
          <w:lang w:eastAsia="cs-CZ" w:bidi="cs-CZ"/>
        </w:rPr>
      </w:pPr>
      <w:proofErr w:type="spellStart"/>
      <w:r w:rsidRPr="00302753">
        <w:rPr>
          <w:rFonts w:ascii="Calibri" w:eastAsia="Arial" w:hAnsi="Calibri"/>
          <w:lang w:eastAsia="cs-CZ" w:bidi="cs-CZ"/>
        </w:rPr>
        <w:t>vůči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němu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vedena</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exekuce</w:t>
      </w:r>
      <w:proofErr w:type="spellEnd"/>
      <w:r w:rsidRPr="00302753">
        <w:rPr>
          <w:rFonts w:ascii="Calibri" w:eastAsia="Arial" w:hAnsi="Calibri"/>
          <w:lang w:eastAsia="cs-CZ" w:bidi="cs-CZ"/>
        </w:rPr>
        <w:t xml:space="preserve"> a ani </w:t>
      </w:r>
      <w:proofErr w:type="spellStart"/>
      <w:r w:rsidRPr="00302753">
        <w:rPr>
          <w:rFonts w:ascii="Calibri" w:eastAsia="Arial" w:hAnsi="Calibri"/>
          <w:lang w:eastAsia="cs-CZ" w:bidi="cs-CZ"/>
        </w:rPr>
        <w:t>nemá</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žádné</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dluhy</w:t>
      </w:r>
      <w:proofErr w:type="spellEnd"/>
      <w:r w:rsidRPr="00302753">
        <w:rPr>
          <w:rFonts w:ascii="Calibri" w:eastAsia="Arial" w:hAnsi="Calibri"/>
          <w:lang w:eastAsia="cs-CZ" w:bidi="cs-CZ"/>
        </w:rPr>
        <w:t xml:space="preserve"> po </w:t>
      </w:r>
      <w:proofErr w:type="spellStart"/>
      <w:r w:rsidRPr="00302753">
        <w:rPr>
          <w:rFonts w:ascii="Calibri" w:eastAsia="Arial" w:hAnsi="Calibri"/>
          <w:lang w:eastAsia="cs-CZ" w:bidi="cs-CZ"/>
        </w:rPr>
        <w:t>splatnosti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jejichž</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splnění</w:t>
      </w:r>
      <w:proofErr w:type="spellEnd"/>
      <w:r w:rsidRPr="00302753">
        <w:rPr>
          <w:rFonts w:ascii="Calibri" w:eastAsia="Arial" w:hAnsi="Calibri"/>
          <w:lang w:eastAsia="cs-CZ" w:bidi="cs-CZ"/>
        </w:rPr>
        <w:t xml:space="preserve"> by </w:t>
      </w:r>
      <w:proofErr w:type="spellStart"/>
      <w:r w:rsidRPr="00302753">
        <w:rPr>
          <w:rFonts w:ascii="Calibri" w:eastAsia="Arial" w:hAnsi="Calibri"/>
          <w:lang w:eastAsia="cs-CZ" w:bidi="cs-CZ"/>
        </w:rPr>
        <w:t>mohlo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být</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vymáháno</w:t>
      </w:r>
      <w:proofErr w:type="spellEnd"/>
      <w:r w:rsidRPr="00302753">
        <w:rPr>
          <w:rFonts w:ascii="Calibri" w:eastAsia="Arial" w:hAnsi="Calibri"/>
          <w:lang w:eastAsia="cs-CZ" w:bidi="cs-CZ"/>
        </w:rPr>
        <w:t xml:space="preserve"> v </w:t>
      </w:r>
      <w:proofErr w:type="spellStart"/>
      <w:r w:rsidRPr="00302753">
        <w:rPr>
          <w:rFonts w:ascii="Calibri" w:eastAsia="Arial" w:hAnsi="Calibri"/>
          <w:lang w:eastAsia="cs-CZ" w:bidi="cs-CZ"/>
        </w:rPr>
        <w:t>exekuci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podle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zákona</w:t>
      </w:r>
      <w:proofErr w:type="spellEnd"/>
      <w:r w:rsidRPr="00302753">
        <w:rPr>
          <w:rFonts w:ascii="Calibri" w:eastAsia="Arial" w:hAnsi="Calibri"/>
          <w:lang w:eastAsia="cs-CZ" w:bidi="cs-CZ"/>
        </w:rPr>
        <w:t xml:space="preserve"> č. 120/2001 Sb., o </w:t>
      </w:r>
      <w:proofErr w:type="spellStart"/>
      <w:r w:rsidRPr="00302753">
        <w:rPr>
          <w:rFonts w:ascii="Calibri" w:eastAsia="Arial" w:hAnsi="Calibri"/>
          <w:lang w:eastAsia="cs-CZ" w:bidi="cs-CZ"/>
        </w:rPr>
        <w:t>soudních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exekutorech</w:t>
      </w:r>
      <w:proofErr w:type="spellEnd"/>
      <w:r w:rsidRPr="00302753">
        <w:rPr>
          <w:rFonts w:ascii="Calibri" w:eastAsia="Arial" w:hAnsi="Calibri"/>
          <w:lang w:eastAsia="cs-CZ" w:bidi="cs-CZ"/>
        </w:rPr>
        <w:t xml:space="preserve"> a </w:t>
      </w:r>
      <w:proofErr w:type="spellStart"/>
      <w:r w:rsidRPr="00302753">
        <w:rPr>
          <w:rFonts w:ascii="Calibri" w:eastAsia="Arial" w:hAnsi="Calibri"/>
          <w:lang w:eastAsia="cs-CZ" w:bidi="cs-CZ"/>
        </w:rPr>
        <w:t>exekuční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činnosti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exekuční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řád</w:t>
      </w:r>
      <w:proofErr w:type="spellEnd"/>
      <w:r w:rsidRPr="00302753">
        <w:rPr>
          <w:rFonts w:ascii="Calibri" w:eastAsia="Arial" w:hAnsi="Calibri"/>
          <w:lang w:eastAsia="cs-CZ" w:bidi="cs-CZ"/>
        </w:rPr>
        <w:t xml:space="preserve">) a o </w:t>
      </w:r>
      <w:proofErr w:type="spellStart"/>
      <w:r w:rsidRPr="00302753">
        <w:rPr>
          <w:rFonts w:ascii="Calibri" w:eastAsia="Arial" w:hAnsi="Calibri"/>
          <w:lang w:eastAsia="cs-CZ" w:bidi="cs-CZ"/>
        </w:rPr>
        <w:t>změně</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dalších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zákonů</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znění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pozdějších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předpisů</w:t>
      </w:r>
      <w:proofErr w:type="spellEnd"/>
      <w:r w:rsidRPr="00302753">
        <w:rPr>
          <w:rFonts w:ascii="Calibri" w:eastAsia="Arial" w:hAnsi="Calibri"/>
          <w:lang w:eastAsia="cs-CZ" w:bidi="cs-CZ"/>
        </w:rPr>
        <w:t xml:space="preserve">, ani </w:t>
      </w:r>
      <w:proofErr w:type="spellStart"/>
      <w:r w:rsidRPr="00302753">
        <w:rPr>
          <w:rFonts w:ascii="Calibri" w:eastAsia="Arial" w:hAnsi="Calibri"/>
          <w:lang w:eastAsia="cs-CZ" w:bidi="cs-CZ"/>
        </w:rPr>
        <w:t>vůči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němu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veden</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výkon</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rozhodnutí</w:t>
      </w:r>
      <w:proofErr w:type="spellEnd"/>
      <w:r w:rsidRPr="00302753">
        <w:rPr>
          <w:rFonts w:ascii="Calibri" w:eastAsia="Arial" w:hAnsi="Calibri"/>
          <w:lang w:eastAsia="cs-CZ" w:bidi="cs-CZ"/>
        </w:rPr>
        <w:t xml:space="preserve"> a ani </w:t>
      </w:r>
      <w:proofErr w:type="spellStart"/>
      <w:r w:rsidRPr="00302753">
        <w:rPr>
          <w:rFonts w:ascii="Calibri" w:eastAsia="Arial" w:hAnsi="Calibri"/>
          <w:lang w:eastAsia="cs-CZ" w:bidi="cs-CZ"/>
        </w:rPr>
        <w:t>nemá</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žádné</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dluhy</w:t>
      </w:r>
      <w:proofErr w:type="spellEnd"/>
      <w:r w:rsidRPr="00302753">
        <w:rPr>
          <w:rFonts w:ascii="Calibri" w:eastAsia="Arial" w:hAnsi="Calibri"/>
          <w:lang w:eastAsia="cs-CZ" w:bidi="cs-CZ"/>
        </w:rPr>
        <w:t xml:space="preserve"> po </w:t>
      </w:r>
      <w:proofErr w:type="spellStart"/>
      <w:r w:rsidRPr="00302753">
        <w:rPr>
          <w:rFonts w:ascii="Calibri" w:eastAsia="Arial" w:hAnsi="Calibri"/>
          <w:lang w:eastAsia="cs-CZ" w:bidi="cs-CZ"/>
        </w:rPr>
        <w:t>splatnosti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jejichž</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splnění</w:t>
      </w:r>
      <w:proofErr w:type="spellEnd"/>
      <w:r w:rsidRPr="00302753">
        <w:rPr>
          <w:rFonts w:ascii="Calibri" w:eastAsia="Arial" w:hAnsi="Calibri"/>
          <w:lang w:eastAsia="cs-CZ" w:bidi="cs-CZ"/>
        </w:rPr>
        <w:t xml:space="preserve"> by </w:t>
      </w:r>
      <w:proofErr w:type="spellStart"/>
      <w:r w:rsidRPr="00302753">
        <w:rPr>
          <w:rFonts w:ascii="Calibri" w:eastAsia="Arial" w:hAnsi="Calibri"/>
          <w:lang w:eastAsia="cs-CZ" w:bidi="cs-CZ"/>
        </w:rPr>
        <w:t>mohlo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být</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vymáháno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výkonu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rozhodnutí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podle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zákona</w:t>
      </w:r>
      <w:proofErr w:type="spellEnd"/>
      <w:r w:rsidRPr="00302753">
        <w:rPr>
          <w:rFonts w:ascii="Calibri" w:eastAsia="Arial" w:hAnsi="Calibri"/>
          <w:lang w:eastAsia="cs-CZ" w:bidi="cs-CZ"/>
        </w:rPr>
        <w:t xml:space="preserve"> č. 99/1963 Sb., </w:t>
      </w:r>
      <w:proofErr w:type="spellStart"/>
      <w:r w:rsidRPr="00302753">
        <w:rPr>
          <w:rFonts w:ascii="Calibri" w:eastAsia="Arial" w:hAnsi="Calibri"/>
          <w:lang w:eastAsia="cs-CZ" w:bidi="cs-CZ"/>
        </w:rPr>
        <w:t>občanského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soudního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řádu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znění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pozdějších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předpisů</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zákona</w:t>
      </w:r>
      <w:proofErr w:type="spellEnd"/>
      <w:r w:rsidRPr="00302753">
        <w:rPr>
          <w:rFonts w:ascii="Calibri" w:eastAsia="Arial" w:hAnsi="Calibri"/>
          <w:lang w:eastAsia="cs-CZ" w:bidi="cs-CZ"/>
        </w:rPr>
        <w:t xml:space="preserve"> č. 500/2004 Sb., </w:t>
      </w:r>
      <w:proofErr w:type="spellStart"/>
      <w:r w:rsidRPr="00302753">
        <w:rPr>
          <w:rFonts w:ascii="Calibri" w:eastAsia="Arial" w:hAnsi="Calibri"/>
          <w:lang w:eastAsia="cs-CZ" w:bidi="cs-CZ"/>
        </w:rPr>
        <w:t>správního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řádu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znění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pozdějších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předpisů</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či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podle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zákona</w:t>
      </w:r>
      <w:proofErr w:type="spellEnd"/>
      <w:r w:rsidRPr="00302753">
        <w:rPr>
          <w:rFonts w:ascii="Calibri" w:eastAsia="Arial" w:hAnsi="Calibri"/>
          <w:lang w:eastAsia="cs-CZ" w:bidi="cs-CZ"/>
        </w:rPr>
        <w:t xml:space="preserve"> č. 280/2009 Sb., </w:t>
      </w:r>
      <w:proofErr w:type="spellStart"/>
      <w:r w:rsidRPr="00302753">
        <w:rPr>
          <w:rFonts w:ascii="Calibri" w:eastAsia="Arial" w:hAnsi="Calibri"/>
          <w:lang w:eastAsia="cs-CZ" w:bidi="cs-CZ"/>
        </w:rPr>
        <w:t>daňového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řádu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znění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pozdějších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předpisů</w:t>
      </w:r>
      <w:proofErr w:type="spellEnd"/>
      <w:r w:rsidRPr="00302753">
        <w:rPr>
          <w:rFonts w:ascii="Calibri" w:eastAsia="Arial" w:hAnsi="Calibri"/>
          <w:lang w:eastAsia="cs-CZ" w:bidi="cs-CZ"/>
        </w:rPr>
        <w:t>.</w:t>
      </w:r>
    </w:p>
    <w:p w14:paraId="5CF0C0BF" w14:textId="5A7A95B8" w:rsidR="00B236F4" w:rsidRPr="00302753" w:rsidRDefault="00B236F4" w:rsidP="00933185">
      <w:pPr>
        <w:tabs>
          <w:tab w:val="left" w:pos="1800"/>
        </w:tabs>
        <w:spacing w:before="120" w:after="120"/>
        <w:ind w:left="567"/>
        <w:jc w:val="both"/>
        <w:rPr>
          <w:rFonts w:ascii="Calibri" w:eastAsia="Arial" w:hAnsi="Calibri"/>
          <w:lang w:eastAsia="cs-CZ" w:bidi="cs-CZ"/>
        </w:rPr>
      </w:pPr>
      <w:proofErr w:type="spellStart"/>
      <w:r w:rsidRPr="00302753">
        <w:rPr>
          <w:rFonts w:ascii="Calibri" w:eastAsia="Arial" w:hAnsi="Calibri"/>
          <w:lang w:eastAsia="cs-CZ" w:bidi="cs-CZ"/>
        </w:rPr>
        <w:t>Případné</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uvedení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nepravdivých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nebo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zkreslených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údajů</w:t>
      </w:r>
      <w:proofErr w:type="spellEnd"/>
      <w:r w:rsidRPr="00302753">
        <w:rPr>
          <w:rFonts w:ascii="Calibri" w:eastAsia="Arial" w:hAnsi="Calibri"/>
          <w:lang w:eastAsia="cs-CZ" w:bidi="cs-CZ"/>
        </w:rPr>
        <w:t xml:space="preserve"> v </w:t>
      </w:r>
      <w:proofErr w:type="spellStart"/>
      <w:r w:rsidRPr="00302753">
        <w:rPr>
          <w:rFonts w:ascii="Calibri" w:eastAsia="Arial" w:hAnsi="Calibri"/>
          <w:lang w:eastAsia="cs-CZ" w:bidi="cs-CZ"/>
        </w:rPr>
        <w:t>rámci</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prohlášení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dle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bodu</w:t>
      </w:r>
      <w:proofErr w:type="spellEnd"/>
      <w:r w:rsidRPr="00302753">
        <w:rPr>
          <w:rFonts w:ascii="Calibri" w:eastAsia="Arial" w:hAnsi="Calibri"/>
          <w:lang w:eastAsia="cs-CZ" w:bidi="cs-CZ"/>
        </w:rPr>
        <w:t xml:space="preserve"> a) a b) </w:t>
      </w:r>
      <w:proofErr w:type="spellStart"/>
      <w:r w:rsidRPr="00302753">
        <w:rPr>
          <w:rFonts w:ascii="Calibri" w:eastAsia="Arial" w:hAnsi="Calibri"/>
          <w:lang w:eastAsia="cs-CZ" w:bidi="cs-CZ"/>
        </w:rPr>
        <w:t>dle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tohoto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odstavce</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S</w:t>
      </w:r>
      <w:r w:rsidRPr="00302753">
        <w:rPr>
          <w:rFonts w:ascii="Calibri" w:eastAsia="Arial" w:hAnsi="Calibri"/>
          <w:lang w:eastAsia="cs-CZ" w:bidi="cs-CZ"/>
        </w:rPr>
        <w:t>mlouvy</w:t>
      </w:r>
      <w:proofErr w:type="spellEnd"/>
      <w:r w:rsidRPr="00302753">
        <w:rPr>
          <w:rFonts w:ascii="Calibri" w:eastAsia="Arial" w:hAnsi="Calibri"/>
          <w:lang w:eastAsia="cs-CZ" w:bidi="cs-CZ"/>
        </w:rPr>
        <w:t xml:space="preserve">, se </w:t>
      </w:r>
      <w:proofErr w:type="spellStart"/>
      <w:r w:rsidRPr="00302753">
        <w:rPr>
          <w:rFonts w:ascii="Calibri" w:eastAsia="Arial" w:hAnsi="Calibri"/>
          <w:lang w:eastAsia="cs-CZ" w:bidi="cs-CZ"/>
        </w:rPr>
        <w:t>považuje</w:t>
      </w:r>
      <w:proofErr w:type="spellEnd"/>
      <w:r w:rsidRPr="00302753">
        <w:rPr>
          <w:rFonts w:ascii="Calibri" w:eastAsia="Arial" w:hAnsi="Calibri"/>
          <w:lang w:eastAsia="cs-CZ" w:bidi="cs-CZ"/>
        </w:rPr>
        <w:t xml:space="preserve"> za </w:t>
      </w:r>
      <w:proofErr w:type="spellStart"/>
      <w:r w:rsidRPr="00302753">
        <w:rPr>
          <w:rFonts w:ascii="Calibri" w:eastAsia="Arial" w:hAnsi="Calibri"/>
          <w:lang w:eastAsia="cs-CZ" w:bidi="cs-CZ"/>
        </w:rPr>
        <w:t>podstatné</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porušení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smlouvy</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jež</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opravňuje</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Příjemce</w:t>
      </w:r>
      <w:proofErr w:type="spellEnd"/>
      <w:r w:rsidRPr="00302753">
        <w:rPr>
          <w:rFonts w:ascii="Calibri" w:eastAsia="Arial" w:hAnsi="Calibri"/>
          <w:lang w:eastAsia="cs-CZ" w:bidi="cs-CZ"/>
        </w:rPr>
        <w:t xml:space="preserve"> k </w:t>
      </w:r>
      <w:proofErr w:type="spellStart"/>
      <w:r w:rsidRPr="00302753">
        <w:rPr>
          <w:rFonts w:ascii="Calibri" w:eastAsia="Arial" w:hAnsi="Calibri"/>
          <w:lang w:eastAsia="cs-CZ" w:bidi="cs-CZ"/>
        </w:rPr>
        <w:t>okamžitému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odstoupení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od</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této</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S</w:t>
      </w:r>
      <w:r w:rsidRPr="00302753">
        <w:rPr>
          <w:rFonts w:ascii="Calibri" w:eastAsia="Arial" w:hAnsi="Calibri"/>
          <w:lang w:eastAsia="cs-CZ" w:bidi="cs-CZ"/>
        </w:rPr>
        <w:t>mlouvy</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Příjemce</w:t>
      </w:r>
      <w:proofErr w:type="spellEnd"/>
      <w:r w:rsidRPr="00302753">
        <w:rPr>
          <w:rFonts w:ascii="Calibri" w:eastAsia="Arial" w:hAnsi="Calibri"/>
          <w:lang w:eastAsia="cs-CZ" w:bidi="cs-CZ"/>
        </w:rPr>
        <w:t xml:space="preserve"> je </w:t>
      </w:r>
      <w:proofErr w:type="spellStart"/>
      <w:r w:rsidRPr="00302753">
        <w:rPr>
          <w:rFonts w:ascii="Calibri" w:eastAsia="Arial" w:hAnsi="Calibri"/>
          <w:lang w:eastAsia="cs-CZ" w:bidi="cs-CZ"/>
        </w:rPr>
        <w:t>rovněž</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oprávněn</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odstoupit</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od</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S</w:t>
      </w:r>
      <w:r w:rsidRPr="00302753">
        <w:rPr>
          <w:rFonts w:ascii="Calibri" w:eastAsia="Arial" w:hAnsi="Calibri"/>
          <w:lang w:eastAsia="cs-CZ" w:bidi="cs-CZ"/>
        </w:rPr>
        <w:t>mlouvy</w:t>
      </w:r>
      <w:proofErr w:type="spellEnd"/>
      <w:r w:rsidRPr="00302753">
        <w:rPr>
          <w:rFonts w:ascii="Calibri" w:eastAsia="Arial" w:hAnsi="Calibri"/>
          <w:lang w:eastAsia="cs-CZ" w:bidi="cs-CZ"/>
        </w:rPr>
        <w:t xml:space="preserve"> v </w:t>
      </w:r>
      <w:proofErr w:type="spellStart"/>
      <w:r w:rsidRPr="00302753">
        <w:rPr>
          <w:rFonts w:ascii="Calibri" w:eastAsia="Arial" w:hAnsi="Calibri"/>
          <w:lang w:eastAsia="cs-CZ" w:bidi="cs-CZ"/>
        </w:rPr>
        <w:t>případě</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kdy</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bude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soudem</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vydáno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usnesení</w:t>
      </w:r>
      <w:proofErr w:type="spellEnd"/>
      <w:r w:rsidRPr="00302753">
        <w:rPr>
          <w:rFonts w:ascii="Calibri" w:eastAsia="Arial" w:hAnsi="Calibri"/>
          <w:lang w:eastAsia="cs-CZ" w:bidi="cs-CZ"/>
        </w:rPr>
        <w:t xml:space="preserve"> o </w:t>
      </w:r>
      <w:proofErr w:type="spellStart"/>
      <w:r w:rsidRPr="00302753">
        <w:rPr>
          <w:rFonts w:ascii="Calibri" w:eastAsia="Arial" w:hAnsi="Calibri"/>
          <w:lang w:eastAsia="cs-CZ" w:bidi="cs-CZ"/>
        </w:rPr>
        <w:t>prohlášení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úpadku</w:t>
      </w:r>
      <w:proofErr w:type="spellEnd"/>
      <w:r w:rsidRPr="00302753">
        <w:rPr>
          <w:rFonts w:ascii="Calibri" w:eastAsia="Arial" w:hAnsi="Calibri"/>
          <w:lang w:eastAsia="cs-CZ" w:bidi="cs-CZ"/>
        </w:rPr>
        <w:t xml:space="preserve"> </w:t>
      </w:r>
      <w:proofErr w:type="spellStart"/>
      <w:r>
        <w:rPr>
          <w:rFonts w:ascii="Calibri" w:eastAsia="Arial" w:hAnsi="Calibri"/>
          <w:lang w:eastAsia="cs-CZ" w:bidi="cs-CZ"/>
        </w:rPr>
        <w:t>Poskytovatele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smyslu</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příslušných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ustanovení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zákona</w:t>
      </w:r>
      <w:proofErr w:type="spellEnd"/>
      <w:r w:rsidRPr="00302753">
        <w:rPr>
          <w:rFonts w:ascii="Calibri" w:eastAsia="Arial" w:hAnsi="Calibri"/>
          <w:lang w:eastAsia="cs-CZ" w:bidi="cs-CZ"/>
        </w:rPr>
        <w:t xml:space="preserve"> č. 182/2006 Sb., o </w:t>
      </w:r>
      <w:proofErr w:type="spellStart"/>
      <w:r w:rsidRPr="00302753">
        <w:rPr>
          <w:rFonts w:ascii="Calibri" w:eastAsia="Arial" w:hAnsi="Calibri"/>
          <w:lang w:eastAsia="cs-CZ" w:bidi="cs-CZ"/>
        </w:rPr>
        <w:t>úpadku</w:t>
      </w:r>
      <w:proofErr w:type="spellEnd"/>
      <w:r w:rsidRPr="00302753">
        <w:rPr>
          <w:rFonts w:ascii="Calibri" w:eastAsia="Arial" w:hAnsi="Calibri"/>
          <w:lang w:eastAsia="cs-CZ" w:bidi="cs-CZ"/>
        </w:rPr>
        <w:t xml:space="preserve"> a </w:t>
      </w:r>
      <w:proofErr w:type="spellStart"/>
      <w:r w:rsidRPr="00302753">
        <w:rPr>
          <w:rFonts w:ascii="Calibri" w:eastAsia="Arial" w:hAnsi="Calibri"/>
          <w:lang w:eastAsia="cs-CZ" w:bidi="cs-CZ"/>
        </w:rPr>
        <w:t>způsobech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jeho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řešení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insolvenční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zákon</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ve</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znění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pozdějších</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předpisů</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přičemž</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podmínkou</w:t>
      </w:r>
      <w:proofErr w:type="spellEnd"/>
      <w:r w:rsidRPr="00302753">
        <w:rPr>
          <w:rFonts w:ascii="Calibri" w:eastAsia="Arial" w:hAnsi="Calibri"/>
          <w:lang w:eastAsia="cs-CZ" w:bidi="cs-CZ"/>
        </w:rPr>
        <w:t xml:space="preserve">, aby toto </w:t>
      </w:r>
      <w:proofErr w:type="spellStart"/>
      <w:r w:rsidRPr="00302753">
        <w:rPr>
          <w:rFonts w:ascii="Calibri" w:eastAsia="Arial" w:hAnsi="Calibri"/>
          <w:lang w:eastAsia="cs-CZ" w:bidi="cs-CZ"/>
        </w:rPr>
        <w:t>usnesení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nabylo</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právní</w:t>
      </w:r>
      <w:proofErr w:type="spellEnd"/>
      <w:r w:rsidRPr="00302753">
        <w:rPr>
          <w:rFonts w:ascii="Calibri" w:eastAsia="Arial" w:hAnsi="Calibri"/>
          <w:lang w:eastAsia="cs-CZ" w:bidi="cs-CZ"/>
        </w:rPr>
        <w:t xml:space="preserve"> </w:t>
      </w:r>
      <w:proofErr w:type="spellStart"/>
      <w:r w:rsidRPr="00302753">
        <w:rPr>
          <w:rFonts w:ascii="Calibri" w:eastAsia="Arial" w:hAnsi="Calibri"/>
          <w:lang w:eastAsia="cs-CZ" w:bidi="cs-CZ"/>
        </w:rPr>
        <w:t>moci</w:t>
      </w:r>
      <w:proofErr w:type="spellEnd"/>
      <w:r w:rsidRPr="00302753">
        <w:rPr>
          <w:rFonts w:ascii="Calibri" w:eastAsia="Arial" w:hAnsi="Calibri"/>
          <w:lang w:eastAsia="cs-CZ" w:bidi="cs-CZ"/>
        </w:rPr>
        <w:t>.</w:t>
      </w:r>
    </w:p>
    <w:p w14:paraId="278C2A67" w14:textId="6786CC72" w:rsidR="00B236F4" w:rsidRPr="00302753" w:rsidRDefault="00B236F4" w:rsidP="00933185">
      <w:pPr>
        <w:pStyle w:val="Odstavecseseznamem"/>
        <w:numPr>
          <w:ilvl w:val="1"/>
          <w:numId w:val="11"/>
        </w:numPr>
        <w:spacing w:after="120"/>
        <w:ind w:left="567" w:hanging="567"/>
        <w:contextualSpacing w:val="0"/>
        <w:jc w:val="both"/>
        <w:rPr>
          <w:rFonts w:ascii="Calibri" w:hAnsi="Calibri"/>
        </w:rPr>
      </w:pPr>
      <w:proofErr w:type="spellStart"/>
      <w:r>
        <w:rPr>
          <w:rFonts w:ascii="Calibri" w:hAnsi="Calibri"/>
        </w:rPr>
        <w:t>Poskytovatel</w:t>
      </w:r>
      <w:proofErr w:type="spellEnd"/>
      <w:r w:rsidRPr="00302753">
        <w:rPr>
          <w:rFonts w:ascii="Calibri" w:hAnsi="Calibri"/>
        </w:rPr>
        <w:t xml:space="preserve"> se v </w:t>
      </w:r>
      <w:proofErr w:type="spellStart"/>
      <w:r w:rsidRPr="00302753">
        <w:rPr>
          <w:rFonts w:ascii="Calibri" w:hAnsi="Calibri"/>
        </w:rPr>
        <w:t>souladu</w:t>
      </w:r>
      <w:proofErr w:type="spellEnd"/>
      <w:r w:rsidRPr="00302753">
        <w:rPr>
          <w:rFonts w:ascii="Calibri" w:hAnsi="Calibri"/>
        </w:rPr>
        <w:t xml:space="preserve"> se </w:t>
      </w:r>
      <w:proofErr w:type="spellStart"/>
      <w:r w:rsidRPr="00302753">
        <w:rPr>
          <w:rFonts w:ascii="Calibri" w:hAnsi="Calibri"/>
        </w:rPr>
        <w:t>zásadami</w:t>
      </w:r>
      <w:proofErr w:type="spellEnd"/>
      <w:r w:rsidRPr="00302753">
        <w:rPr>
          <w:rFonts w:ascii="Calibri" w:hAnsi="Calibri"/>
        </w:rPr>
        <w:t xml:space="preserve"> </w:t>
      </w:r>
      <w:proofErr w:type="spellStart"/>
      <w:r w:rsidRPr="00302753">
        <w:rPr>
          <w:rFonts w:ascii="Calibri" w:hAnsi="Calibri"/>
        </w:rPr>
        <w:t>společensky</w:t>
      </w:r>
      <w:proofErr w:type="spellEnd"/>
      <w:r w:rsidRPr="00302753">
        <w:rPr>
          <w:rFonts w:ascii="Calibri" w:hAnsi="Calibri"/>
        </w:rPr>
        <w:t xml:space="preserve"> </w:t>
      </w:r>
      <w:proofErr w:type="spellStart"/>
      <w:r w:rsidRPr="00302753">
        <w:rPr>
          <w:rFonts w:ascii="Calibri" w:hAnsi="Calibri"/>
        </w:rPr>
        <w:t>odpovědného</w:t>
      </w:r>
      <w:proofErr w:type="spellEnd"/>
      <w:r w:rsidRPr="00302753">
        <w:rPr>
          <w:rFonts w:ascii="Calibri" w:hAnsi="Calibri"/>
        </w:rPr>
        <w:t xml:space="preserve"> </w:t>
      </w:r>
      <w:proofErr w:type="spellStart"/>
      <w:r w:rsidRPr="00302753">
        <w:rPr>
          <w:rFonts w:ascii="Calibri" w:hAnsi="Calibri"/>
        </w:rPr>
        <w:t>zadávání</w:t>
      </w:r>
      <w:proofErr w:type="spellEnd"/>
      <w:r w:rsidRPr="00302753">
        <w:rPr>
          <w:rFonts w:ascii="Calibri" w:hAnsi="Calibri"/>
        </w:rPr>
        <w:t xml:space="preserve"> </w:t>
      </w:r>
      <w:proofErr w:type="spellStart"/>
      <w:r w:rsidRPr="00302753">
        <w:rPr>
          <w:rFonts w:ascii="Calibri" w:hAnsi="Calibri"/>
        </w:rPr>
        <w:t>zavazuje</w:t>
      </w:r>
      <w:proofErr w:type="spellEnd"/>
      <w:r w:rsidRPr="00302753">
        <w:rPr>
          <w:rFonts w:ascii="Calibri" w:hAnsi="Calibri"/>
        </w:rPr>
        <w:t xml:space="preserve"> </w:t>
      </w:r>
      <w:proofErr w:type="spellStart"/>
      <w:r w:rsidRPr="00302753">
        <w:rPr>
          <w:rFonts w:ascii="Calibri" w:hAnsi="Calibri"/>
        </w:rPr>
        <w:t>při</w:t>
      </w:r>
      <w:proofErr w:type="spellEnd"/>
      <w:r w:rsidRPr="00302753">
        <w:rPr>
          <w:rFonts w:ascii="Calibri" w:hAnsi="Calibri"/>
        </w:rPr>
        <w:t xml:space="preserve"> </w:t>
      </w:r>
      <w:proofErr w:type="spellStart"/>
      <w:r>
        <w:rPr>
          <w:rFonts w:ascii="Calibri" w:hAnsi="Calibri"/>
        </w:rPr>
        <w:t>poskytování</w:t>
      </w:r>
      <w:proofErr w:type="spellEnd"/>
      <w:r>
        <w:rPr>
          <w:rFonts w:ascii="Calibri" w:hAnsi="Calibri"/>
        </w:rPr>
        <w:t xml:space="preserve"> </w:t>
      </w:r>
      <w:proofErr w:type="spellStart"/>
      <w:r>
        <w:rPr>
          <w:rFonts w:ascii="Calibri" w:hAnsi="Calibri"/>
        </w:rPr>
        <w:t>služeb</w:t>
      </w:r>
      <w:proofErr w:type="spellEnd"/>
      <w:r w:rsidRPr="00302753">
        <w:rPr>
          <w:rFonts w:ascii="Calibri" w:hAnsi="Calibri"/>
        </w:rPr>
        <w:t xml:space="preserve"> </w:t>
      </w:r>
      <w:proofErr w:type="spellStart"/>
      <w:r w:rsidRPr="00302753">
        <w:rPr>
          <w:rFonts w:ascii="Calibri" w:hAnsi="Calibri"/>
        </w:rPr>
        <w:t>zajistit</w:t>
      </w:r>
      <w:proofErr w:type="spellEnd"/>
      <w:r w:rsidRPr="00302753">
        <w:rPr>
          <w:rFonts w:ascii="Calibri" w:hAnsi="Calibri"/>
        </w:rPr>
        <w:t xml:space="preserve"> aby: </w:t>
      </w:r>
    </w:p>
    <w:p w14:paraId="47437E12" w14:textId="07BBFBF0" w:rsidR="00B236F4" w:rsidRPr="00302753" w:rsidRDefault="00B236F4" w:rsidP="00B236F4">
      <w:pPr>
        <w:numPr>
          <w:ilvl w:val="0"/>
          <w:numId w:val="20"/>
        </w:numPr>
        <w:tabs>
          <w:tab w:val="left" w:pos="709"/>
        </w:tabs>
        <w:spacing w:after="120" w:line="240" w:lineRule="auto"/>
        <w:jc w:val="both"/>
        <w:rPr>
          <w:rFonts w:ascii="Calibri" w:hAnsi="Calibri"/>
        </w:rPr>
      </w:pPr>
      <w:r w:rsidRPr="00302753">
        <w:rPr>
          <w:rFonts w:ascii="Calibri" w:hAnsi="Calibri"/>
        </w:rPr>
        <w:t xml:space="preserve">po </w:t>
      </w:r>
      <w:proofErr w:type="spellStart"/>
      <w:r w:rsidRPr="00302753">
        <w:rPr>
          <w:rFonts w:ascii="Calibri" w:hAnsi="Calibri"/>
        </w:rPr>
        <w:t>celou</w:t>
      </w:r>
      <w:proofErr w:type="spellEnd"/>
      <w:r w:rsidRPr="00302753">
        <w:rPr>
          <w:rFonts w:ascii="Calibri" w:hAnsi="Calibri"/>
        </w:rPr>
        <w:t xml:space="preserve"> </w:t>
      </w:r>
      <w:proofErr w:type="spellStart"/>
      <w:r w:rsidRPr="00302753">
        <w:rPr>
          <w:rFonts w:ascii="Calibri" w:hAnsi="Calibri"/>
        </w:rPr>
        <w:t>dobu</w:t>
      </w:r>
      <w:proofErr w:type="spellEnd"/>
      <w:r w:rsidRPr="00302753">
        <w:rPr>
          <w:rFonts w:ascii="Calibri" w:hAnsi="Calibri"/>
        </w:rPr>
        <w:t xml:space="preserve"> </w:t>
      </w:r>
      <w:proofErr w:type="spellStart"/>
      <w:r>
        <w:rPr>
          <w:rFonts w:ascii="Calibri" w:hAnsi="Calibri"/>
        </w:rPr>
        <w:t>poskytování</w:t>
      </w:r>
      <w:proofErr w:type="spellEnd"/>
      <w:r>
        <w:rPr>
          <w:rFonts w:ascii="Calibri" w:hAnsi="Calibri"/>
        </w:rPr>
        <w:t xml:space="preserve"> </w:t>
      </w:r>
      <w:proofErr w:type="spellStart"/>
      <w:r>
        <w:rPr>
          <w:rFonts w:ascii="Calibri" w:hAnsi="Calibri"/>
        </w:rPr>
        <w:t>služeb</w:t>
      </w:r>
      <w:proofErr w:type="spellEnd"/>
      <w:r w:rsidRPr="00302753">
        <w:rPr>
          <w:rFonts w:ascii="Calibri" w:hAnsi="Calibri"/>
        </w:rPr>
        <w:t xml:space="preserve"> </w:t>
      </w:r>
      <w:proofErr w:type="spellStart"/>
      <w:r w:rsidRPr="00302753">
        <w:rPr>
          <w:rFonts w:ascii="Calibri" w:hAnsi="Calibri"/>
        </w:rPr>
        <w:t>byly</w:t>
      </w:r>
      <w:proofErr w:type="spellEnd"/>
      <w:r w:rsidRPr="00302753">
        <w:rPr>
          <w:rFonts w:ascii="Calibri" w:hAnsi="Calibri"/>
        </w:rPr>
        <w:t xml:space="preserve"> </w:t>
      </w:r>
      <w:proofErr w:type="spellStart"/>
      <w:r w:rsidRPr="00302753">
        <w:rPr>
          <w:rFonts w:ascii="Calibri" w:hAnsi="Calibri"/>
        </w:rPr>
        <w:t>dodržovány</w:t>
      </w:r>
      <w:proofErr w:type="spellEnd"/>
      <w:r w:rsidRPr="00302753">
        <w:rPr>
          <w:rFonts w:ascii="Calibri" w:hAnsi="Calibri"/>
        </w:rPr>
        <w:t xml:space="preserve"> </w:t>
      </w:r>
      <w:proofErr w:type="spellStart"/>
      <w:r w:rsidRPr="00302753">
        <w:rPr>
          <w:rFonts w:ascii="Calibri" w:hAnsi="Calibri"/>
        </w:rPr>
        <w:t>veškeré</w:t>
      </w:r>
      <w:proofErr w:type="spellEnd"/>
      <w:r w:rsidRPr="00302753">
        <w:rPr>
          <w:rFonts w:ascii="Calibri" w:hAnsi="Calibri"/>
        </w:rPr>
        <w:t xml:space="preserve"> </w:t>
      </w:r>
      <w:proofErr w:type="spellStart"/>
      <w:r w:rsidRPr="00302753">
        <w:rPr>
          <w:rFonts w:ascii="Calibri" w:hAnsi="Calibri"/>
        </w:rPr>
        <w:t>relevantní</w:t>
      </w:r>
      <w:proofErr w:type="spellEnd"/>
      <w:r w:rsidRPr="00302753">
        <w:rPr>
          <w:rFonts w:ascii="Calibri" w:hAnsi="Calibri"/>
        </w:rPr>
        <w:t xml:space="preserve"> </w:t>
      </w:r>
      <w:proofErr w:type="spellStart"/>
      <w:r w:rsidRPr="00302753">
        <w:rPr>
          <w:rFonts w:ascii="Calibri" w:hAnsi="Calibri"/>
        </w:rPr>
        <w:t>právní</w:t>
      </w:r>
      <w:proofErr w:type="spellEnd"/>
      <w:r w:rsidRPr="00302753">
        <w:rPr>
          <w:rFonts w:ascii="Calibri" w:hAnsi="Calibri"/>
        </w:rPr>
        <w:t xml:space="preserve"> </w:t>
      </w:r>
      <w:proofErr w:type="spellStart"/>
      <w:r w:rsidRPr="00302753">
        <w:rPr>
          <w:rFonts w:ascii="Calibri" w:hAnsi="Calibri"/>
        </w:rPr>
        <w:t>předpisy</w:t>
      </w:r>
      <w:proofErr w:type="spellEnd"/>
      <w:r w:rsidRPr="00302753">
        <w:rPr>
          <w:rFonts w:ascii="Calibri" w:hAnsi="Calibri"/>
        </w:rPr>
        <w:t xml:space="preserve">, </w:t>
      </w:r>
      <w:proofErr w:type="spellStart"/>
      <w:r w:rsidRPr="00302753">
        <w:rPr>
          <w:rFonts w:ascii="Calibri" w:hAnsi="Calibri"/>
        </w:rPr>
        <w:t>zejména</w:t>
      </w:r>
      <w:proofErr w:type="spellEnd"/>
      <w:r w:rsidRPr="00302753">
        <w:rPr>
          <w:rFonts w:ascii="Calibri" w:hAnsi="Calibri"/>
        </w:rPr>
        <w:t xml:space="preserve"> pak </w:t>
      </w:r>
      <w:proofErr w:type="spellStart"/>
      <w:r w:rsidRPr="00302753">
        <w:rPr>
          <w:rFonts w:ascii="Calibri" w:hAnsi="Calibri"/>
        </w:rPr>
        <w:t>pracovněprávní</w:t>
      </w:r>
      <w:proofErr w:type="spellEnd"/>
      <w:r w:rsidRPr="00302753">
        <w:rPr>
          <w:rFonts w:ascii="Calibri" w:hAnsi="Calibri"/>
        </w:rPr>
        <w:t xml:space="preserve">, </w:t>
      </w:r>
      <w:proofErr w:type="spellStart"/>
      <w:r w:rsidRPr="00302753">
        <w:rPr>
          <w:rFonts w:ascii="Calibri" w:hAnsi="Calibri"/>
        </w:rPr>
        <w:t>jako</w:t>
      </w:r>
      <w:proofErr w:type="spellEnd"/>
      <w:r w:rsidRPr="00302753">
        <w:rPr>
          <w:rFonts w:ascii="Calibri" w:hAnsi="Calibri"/>
        </w:rPr>
        <w:t xml:space="preserve"> </w:t>
      </w:r>
      <w:proofErr w:type="spellStart"/>
      <w:r w:rsidRPr="00302753">
        <w:rPr>
          <w:rFonts w:ascii="Calibri" w:hAnsi="Calibri"/>
        </w:rPr>
        <w:t>například</w:t>
      </w:r>
      <w:proofErr w:type="spellEnd"/>
      <w:r w:rsidRPr="00302753">
        <w:rPr>
          <w:rFonts w:ascii="Calibri" w:hAnsi="Calibri"/>
        </w:rPr>
        <w:t xml:space="preserve"> </w:t>
      </w:r>
      <w:proofErr w:type="spellStart"/>
      <w:r w:rsidRPr="00302753">
        <w:rPr>
          <w:rFonts w:ascii="Calibri" w:hAnsi="Calibri"/>
        </w:rPr>
        <w:t>zákon</w:t>
      </w:r>
      <w:proofErr w:type="spellEnd"/>
      <w:r w:rsidRPr="00302753">
        <w:rPr>
          <w:rFonts w:ascii="Calibri" w:hAnsi="Calibri"/>
        </w:rPr>
        <w:t xml:space="preserve"> č. 262/2006 Sb., </w:t>
      </w:r>
      <w:proofErr w:type="spellStart"/>
      <w:r w:rsidRPr="00302753">
        <w:rPr>
          <w:rFonts w:ascii="Calibri" w:hAnsi="Calibri"/>
        </w:rPr>
        <w:t>zákoník</w:t>
      </w:r>
      <w:proofErr w:type="spellEnd"/>
      <w:r w:rsidRPr="00302753">
        <w:rPr>
          <w:rFonts w:ascii="Calibri" w:hAnsi="Calibri"/>
        </w:rPr>
        <w:t xml:space="preserve"> </w:t>
      </w:r>
      <w:proofErr w:type="spellStart"/>
      <w:r w:rsidRPr="00302753">
        <w:rPr>
          <w:rFonts w:ascii="Calibri" w:hAnsi="Calibri"/>
        </w:rPr>
        <w:t>práce</w:t>
      </w:r>
      <w:proofErr w:type="spellEnd"/>
      <w:r w:rsidRPr="00302753">
        <w:rPr>
          <w:rFonts w:ascii="Calibri" w:hAnsi="Calibri"/>
        </w:rPr>
        <w:t xml:space="preserve">, </w:t>
      </w:r>
      <w:proofErr w:type="spellStart"/>
      <w:r w:rsidRPr="00302753">
        <w:rPr>
          <w:rFonts w:ascii="Calibri" w:hAnsi="Calibri"/>
        </w:rPr>
        <w:t>ve</w:t>
      </w:r>
      <w:proofErr w:type="spellEnd"/>
      <w:r w:rsidRPr="00302753">
        <w:rPr>
          <w:rFonts w:ascii="Calibri" w:hAnsi="Calibri"/>
        </w:rPr>
        <w:t xml:space="preserve"> </w:t>
      </w:r>
      <w:proofErr w:type="spellStart"/>
      <w:r w:rsidRPr="00302753">
        <w:rPr>
          <w:rFonts w:ascii="Calibri" w:hAnsi="Calibri"/>
        </w:rPr>
        <w:t>znění</w:t>
      </w:r>
      <w:proofErr w:type="spellEnd"/>
      <w:r w:rsidRPr="00302753">
        <w:rPr>
          <w:rFonts w:ascii="Calibri" w:hAnsi="Calibri"/>
        </w:rPr>
        <w:t xml:space="preserve"> </w:t>
      </w:r>
      <w:proofErr w:type="spellStart"/>
      <w:r w:rsidRPr="00302753">
        <w:rPr>
          <w:rFonts w:ascii="Calibri" w:hAnsi="Calibri"/>
        </w:rPr>
        <w:t>pozdějších</w:t>
      </w:r>
      <w:proofErr w:type="spellEnd"/>
      <w:r w:rsidRPr="00302753">
        <w:rPr>
          <w:rFonts w:ascii="Calibri" w:hAnsi="Calibri"/>
        </w:rPr>
        <w:t xml:space="preserve"> </w:t>
      </w:r>
      <w:proofErr w:type="spellStart"/>
      <w:r w:rsidRPr="00302753">
        <w:rPr>
          <w:rFonts w:ascii="Calibri" w:hAnsi="Calibri"/>
        </w:rPr>
        <w:t>předpisů</w:t>
      </w:r>
      <w:proofErr w:type="spellEnd"/>
      <w:r w:rsidRPr="00302753">
        <w:rPr>
          <w:rFonts w:ascii="Calibri" w:hAnsi="Calibri"/>
        </w:rPr>
        <w:t xml:space="preserve"> (se </w:t>
      </w:r>
      <w:proofErr w:type="spellStart"/>
      <w:r w:rsidRPr="00302753">
        <w:rPr>
          <w:rFonts w:ascii="Calibri" w:hAnsi="Calibri"/>
        </w:rPr>
        <w:t>zvláštním</w:t>
      </w:r>
      <w:proofErr w:type="spellEnd"/>
      <w:r w:rsidRPr="00302753">
        <w:rPr>
          <w:rFonts w:ascii="Calibri" w:hAnsi="Calibri"/>
        </w:rPr>
        <w:t xml:space="preserve"> </w:t>
      </w:r>
      <w:proofErr w:type="spellStart"/>
      <w:r w:rsidRPr="00302753">
        <w:rPr>
          <w:rFonts w:ascii="Calibri" w:hAnsi="Calibri"/>
        </w:rPr>
        <w:t>zřetelem</w:t>
      </w:r>
      <w:proofErr w:type="spellEnd"/>
      <w:r w:rsidRPr="00302753">
        <w:rPr>
          <w:rFonts w:ascii="Calibri" w:hAnsi="Calibri"/>
        </w:rPr>
        <w:t xml:space="preserve"> k </w:t>
      </w:r>
      <w:proofErr w:type="spellStart"/>
      <w:r w:rsidRPr="00302753">
        <w:rPr>
          <w:rFonts w:ascii="Calibri" w:hAnsi="Calibri"/>
        </w:rPr>
        <w:t>regulaci</w:t>
      </w:r>
      <w:proofErr w:type="spellEnd"/>
      <w:r w:rsidRPr="00302753">
        <w:rPr>
          <w:rFonts w:ascii="Calibri" w:hAnsi="Calibri"/>
        </w:rPr>
        <w:t xml:space="preserve"> </w:t>
      </w:r>
      <w:proofErr w:type="spellStart"/>
      <w:r w:rsidRPr="00302753">
        <w:rPr>
          <w:rFonts w:ascii="Calibri" w:hAnsi="Calibri"/>
        </w:rPr>
        <w:t>odměňování</w:t>
      </w:r>
      <w:proofErr w:type="spellEnd"/>
      <w:r w:rsidRPr="00302753">
        <w:rPr>
          <w:rFonts w:ascii="Calibri" w:hAnsi="Calibri"/>
        </w:rPr>
        <w:t xml:space="preserve"> </w:t>
      </w:r>
      <w:proofErr w:type="spellStart"/>
      <w:r w:rsidRPr="00302753">
        <w:rPr>
          <w:rFonts w:ascii="Calibri" w:hAnsi="Calibri"/>
        </w:rPr>
        <w:t>zaměstnanců</w:t>
      </w:r>
      <w:proofErr w:type="spellEnd"/>
      <w:r w:rsidRPr="00302753">
        <w:rPr>
          <w:rFonts w:ascii="Calibri" w:hAnsi="Calibri"/>
        </w:rPr>
        <w:t xml:space="preserve">, </w:t>
      </w:r>
      <w:proofErr w:type="spellStart"/>
      <w:r w:rsidRPr="00302753">
        <w:rPr>
          <w:rFonts w:ascii="Calibri" w:hAnsi="Calibri"/>
        </w:rPr>
        <w:t>dodržování</w:t>
      </w:r>
      <w:proofErr w:type="spellEnd"/>
      <w:r w:rsidRPr="00302753">
        <w:rPr>
          <w:rFonts w:ascii="Calibri" w:hAnsi="Calibri"/>
        </w:rPr>
        <w:t xml:space="preserve"> </w:t>
      </w:r>
      <w:proofErr w:type="spellStart"/>
      <w:r w:rsidRPr="00302753">
        <w:rPr>
          <w:rFonts w:ascii="Calibri" w:hAnsi="Calibri"/>
        </w:rPr>
        <w:t>délky</w:t>
      </w:r>
      <w:proofErr w:type="spellEnd"/>
      <w:r w:rsidRPr="00302753">
        <w:rPr>
          <w:rFonts w:ascii="Calibri" w:hAnsi="Calibri"/>
        </w:rPr>
        <w:t xml:space="preserve"> </w:t>
      </w:r>
      <w:proofErr w:type="spellStart"/>
      <w:r w:rsidRPr="00302753">
        <w:rPr>
          <w:rFonts w:ascii="Calibri" w:hAnsi="Calibri"/>
        </w:rPr>
        <w:t>pracovní</w:t>
      </w:r>
      <w:proofErr w:type="spellEnd"/>
      <w:r w:rsidRPr="00302753">
        <w:rPr>
          <w:rFonts w:ascii="Calibri" w:hAnsi="Calibri"/>
        </w:rPr>
        <w:t xml:space="preserve"> </w:t>
      </w:r>
      <w:proofErr w:type="spellStart"/>
      <w:r w:rsidRPr="00302753">
        <w:rPr>
          <w:rFonts w:ascii="Calibri" w:hAnsi="Calibri"/>
        </w:rPr>
        <w:t>doby</w:t>
      </w:r>
      <w:proofErr w:type="spellEnd"/>
      <w:r w:rsidRPr="00302753">
        <w:rPr>
          <w:rFonts w:ascii="Calibri" w:hAnsi="Calibri"/>
        </w:rPr>
        <w:t xml:space="preserve">, </w:t>
      </w:r>
      <w:proofErr w:type="spellStart"/>
      <w:r w:rsidRPr="00302753">
        <w:rPr>
          <w:rFonts w:ascii="Calibri" w:hAnsi="Calibri"/>
        </w:rPr>
        <w:t>délky</w:t>
      </w:r>
      <w:proofErr w:type="spellEnd"/>
      <w:r w:rsidRPr="00302753">
        <w:rPr>
          <w:rFonts w:ascii="Calibri" w:hAnsi="Calibri"/>
        </w:rPr>
        <w:t xml:space="preserve"> </w:t>
      </w:r>
      <w:proofErr w:type="spellStart"/>
      <w:r w:rsidRPr="00302753">
        <w:rPr>
          <w:rFonts w:ascii="Calibri" w:hAnsi="Calibri"/>
        </w:rPr>
        <w:t>odpočinku</w:t>
      </w:r>
      <w:proofErr w:type="spellEnd"/>
      <w:r w:rsidRPr="00302753">
        <w:rPr>
          <w:rFonts w:ascii="Calibri" w:hAnsi="Calibri"/>
        </w:rPr>
        <w:t xml:space="preserve"> a </w:t>
      </w:r>
      <w:proofErr w:type="spellStart"/>
      <w:r w:rsidRPr="00302753">
        <w:rPr>
          <w:rFonts w:ascii="Calibri" w:hAnsi="Calibri"/>
        </w:rPr>
        <w:t>podmínek</w:t>
      </w:r>
      <w:proofErr w:type="spellEnd"/>
      <w:r w:rsidRPr="00302753">
        <w:rPr>
          <w:rFonts w:ascii="Calibri" w:hAnsi="Calibri"/>
        </w:rPr>
        <w:t xml:space="preserve"> </w:t>
      </w:r>
      <w:proofErr w:type="spellStart"/>
      <w:r w:rsidRPr="00302753">
        <w:rPr>
          <w:rFonts w:ascii="Calibri" w:hAnsi="Calibri"/>
        </w:rPr>
        <w:t>bezpečnosti</w:t>
      </w:r>
      <w:proofErr w:type="spellEnd"/>
      <w:r w:rsidRPr="00302753">
        <w:rPr>
          <w:rFonts w:ascii="Calibri" w:hAnsi="Calibri"/>
        </w:rPr>
        <w:t xml:space="preserve"> a </w:t>
      </w:r>
      <w:proofErr w:type="spellStart"/>
      <w:r w:rsidRPr="00302753">
        <w:rPr>
          <w:rFonts w:ascii="Calibri" w:hAnsi="Calibri"/>
        </w:rPr>
        <w:t>ochrany</w:t>
      </w:r>
      <w:proofErr w:type="spellEnd"/>
      <w:r w:rsidRPr="00302753">
        <w:rPr>
          <w:rFonts w:ascii="Calibri" w:hAnsi="Calibri"/>
        </w:rPr>
        <w:t xml:space="preserve"> </w:t>
      </w:r>
      <w:proofErr w:type="spellStart"/>
      <w:r w:rsidRPr="00302753">
        <w:rPr>
          <w:rFonts w:ascii="Calibri" w:hAnsi="Calibri"/>
        </w:rPr>
        <w:t>zdraví</w:t>
      </w:r>
      <w:proofErr w:type="spellEnd"/>
      <w:r w:rsidRPr="00302753">
        <w:rPr>
          <w:rFonts w:ascii="Calibri" w:hAnsi="Calibri"/>
        </w:rPr>
        <w:t xml:space="preserve"> </w:t>
      </w:r>
      <w:proofErr w:type="spellStart"/>
      <w:r w:rsidRPr="00302753">
        <w:rPr>
          <w:rFonts w:ascii="Calibri" w:hAnsi="Calibri"/>
        </w:rPr>
        <w:t>při</w:t>
      </w:r>
      <w:proofErr w:type="spellEnd"/>
      <w:r w:rsidRPr="00302753">
        <w:rPr>
          <w:rFonts w:ascii="Calibri" w:hAnsi="Calibri"/>
        </w:rPr>
        <w:t xml:space="preserve"> </w:t>
      </w:r>
      <w:proofErr w:type="spellStart"/>
      <w:r w:rsidRPr="00302753">
        <w:rPr>
          <w:rFonts w:ascii="Calibri" w:hAnsi="Calibri"/>
        </w:rPr>
        <w:t>práci</w:t>
      </w:r>
      <w:proofErr w:type="spellEnd"/>
      <w:r w:rsidRPr="00302753">
        <w:rPr>
          <w:rFonts w:ascii="Calibri" w:hAnsi="Calibri"/>
        </w:rPr>
        <w:t xml:space="preserve">), </w:t>
      </w:r>
      <w:proofErr w:type="spellStart"/>
      <w:r w:rsidRPr="00302753">
        <w:rPr>
          <w:rFonts w:ascii="Calibri" w:hAnsi="Calibri"/>
        </w:rPr>
        <w:t>zákon</w:t>
      </w:r>
      <w:proofErr w:type="spellEnd"/>
      <w:r w:rsidRPr="00302753">
        <w:rPr>
          <w:rFonts w:ascii="Calibri" w:hAnsi="Calibri"/>
        </w:rPr>
        <w:t xml:space="preserve"> </w:t>
      </w:r>
      <w:r w:rsidRPr="00302753">
        <w:rPr>
          <w:rFonts w:ascii="Calibri" w:hAnsi="Calibri"/>
        </w:rPr>
        <w:br/>
        <w:t xml:space="preserve">č. 435/2004 Sb., o </w:t>
      </w:r>
      <w:proofErr w:type="spellStart"/>
      <w:r w:rsidRPr="00302753">
        <w:rPr>
          <w:rFonts w:ascii="Calibri" w:hAnsi="Calibri"/>
        </w:rPr>
        <w:t>zaměstnanosti</w:t>
      </w:r>
      <w:proofErr w:type="spellEnd"/>
      <w:r w:rsidRPr="00302753">
        <w:rPr>
          <w:rFonts w:ascii="Calibri" w:hAnsi="Calibri"/>
        </w:rPr>
        <w:t xml:space="preserve">, </w:t>
      </w:r>
      <w:proofErr w:type="spellStart"/>
      <w:r w:rsidRPr="00302753">
        <w:rPr>
          <w:rFonts w:ascii="Calibri" w:hAnsi="Calibri"/>
        </w:rPr>
        <w:t>ve</w:t>
      </w:r>
      <w:proofErr w:type="spellEnd"/>
      <w:r w:rsidRPr="00302753">
        <w:rPr>
          <w:rFonts w:ascii="Calibri" w:hAnsi="Calibri"/>
        </w:rPr>
        <w:t xml:space="preserve"> </w:t>
      </w:r>
      <w:proofErr w:type="spellStart"/>
      <w:r w:rsidRPr="00302753">
        <w:rPr>
          <w:rFonts w:ascii="Calibri" w:hAnsi="Calibri"/>
        </w:rPr>
        <w:t>znění</w:t>
      </w:r>
      <w:proofErr w:type="spellEnd"/>
      <w:r w:rsidRPr="00302753">
        <w:rPr>
          <w:rFonts w:ascii="Calibri" w:hAnsi="Calibri"/>
        </w:rPr>
        <w:t xml:space="preserve"> </w:t>
      </w:r>
      <w:proofErr w:type="spellStart"/>
      <w:r w:rsidRPr="00302753">
        <w:rPr>
          <w:rFonts w:ascii="Calibri" w:hAnsi="Calibri"/>
        </w:rPr>
        <w:t>pozdějších</w:t>
      </w:r>
      <w:proofErr w:type="spellEnd"/>
      <w:r w:rsidRPr="00302753">
        <w:rPr>
          <w:rFonts w:ascii="Calibri" w:hAnsi="Calibri"/>
        </w:rPr>
        <w:t xml:space="preserve"> </w:t>
      </w:r>
      <w:proofErr w:type="spellStart"/>
      <w:r w:rsidRPr="00302753">
        <w:rPr>
          <w:rFonts w:ascii="Calibri" w:hAnsi="Calibri"/>
        </w:rPr>
        <w:t>předpisů</w:t>
      </w:r>
      <w:proofErr w:type="spellEnd"/>
      <w:r w:rsidRPr="00302753">
        <w:rPr>
          <w:rFonts w:ascii="Calibri" w:hAnsi="Calibri"/>
        </w:rPr>
        <w:t xml:space="preserve"> (se </w:t>
      </w:r>
      <w:proofErr w:type="spellStart"/>
      <w:r w:rsidRPr="00302753">
        <w:rPr>
          <w:rFonts w:ascii="Calibri" w:hAnsi="Calibri"/>
        </w:rPr>
        <w:t>zvláštním</w:t>
      </w:r>
      <w:proofErr w:type="spellEnd"/>
      <w:r w:rsidRPr="00302753">
        <w:rPr>
          <w:rFonts w:ascii="Calibri" w:hAnsi="Calibri"/>
        </w:rPr>
        <w:t xml:space="preserve"> </w:t>
      </w:r>
      <w:proofErr w:type="spellStart"/>
      <w:r w:rsidRPr="00302753">
        <w:rPr>
          <w:rFonts w:ascii="Calibri" w:hAnsi="Calibri"/>
        </w:rPr>
        <w:t>zřetelem</w:t>
      </w:r>
      <w:proofErr w:type="spellEnd"/>
      <w:r w:rsidRPr="00302753">
        <w:rPr>
          <w:rFonts w:ascii="Calibri" w:hAnsi="Calibri"/>
        </w:rPr>
        <w:t xml:space="preserve"> k </w:t>
      </w:r>
      <w:proofErr w:type="spellStart"/>
      <w:r w:rsidRPr="00302753">
        <w:rPr>
          <w:rFonts w:ascii="Calibri" w:hAnsi="Calibri"/>
        </w:rPr>
        <w:t>regulaci</w:t>
      </w:r>
      <w:proofErr w:type="spellEnd"/>
      <w:r w:rsidRPr="00302753">
        <w:rPr>
          <w:rFonts w:ascii="Calibri" w:hAnsi="Calibri"/>
        </w:rPr>
        <w:t xml:space="preserve"> </w:t>
      </w:r>
      <w:proofErr w:type="spellStart"/>
      <w:r w:rsidRPr="00302753">
        <w:rPr>
          <w:rFonts w:ascii="Calibri" w:hAnsi="Calibri"/>
        </w:rPr>
        <w:t>zaměstnávání</w:t>
      </w:r>
      <w:proofErr w:type="spellEnd"/>
      <w:r w:rsidRPr="00302753">
        <w:rPr>
          <w:rFonts w:ascii="Calibri" w:hAnsi="Calibri"/>
        </w:rPr>
        <w:t xml:space="preserve"> </w:t>
      </w:r>
      <w:proofErr w:type="spellStart"/>
      <w:r w:rsidRPr="00302753">
        <w:rPr>
          <w:rFonts w:ascii="Calibri" w:hAnsi="Calibri"/>
        </w:rPr>
        <w:t>zaměstnanců</w:t>
      </w:r>
      <w:proofErr w:type="spellEnd"/>
      <w:r w:rsidRPr="00302753">
        <w:rPr>
          <w:rFonts w:ascii="Calibri" w:hAnsi="Calibri"/>
        </w:rPr>
        <w:t xml:space="preserve"> ze </w:t>
      </w:r>
      <w:proofErr w:type="spellStart"/>
      <w:r w:rsidRPr="00302753">
        <w:rPr>
          <w:rFonts w:ascii="Calibri" w:hAnsi="Calibri"/>
        </w:rPr>
        <w:t>zahraničí</w:t>
      </w:r>
      <w:proofErr w:type="spellEnd"/>
      <w:r w:rsidRPr="00302753">
        <w:rPr>
          <w:rFonts w:ascii="Calibri" w:hAnsi="Calibri"/>
        </w:rPr>
        <w:t xml:space="preserve">), a to </w:t>
      </w:r>
      <w:proofErr w:type="spellStart"/>
      <w:r w:rsidRPr="00302753">
        <w:rPr>
          <w:rFonts w:ascii="Calibri" w:hAnsi="Calibri"/>
        </w:rPr>
        <w:t>vůči</w:t>
      </w:r>
      <w:proofErr w:type="spellEnd"/>
      <w:r w:rsidRPr="00302753">
        <w:rPr>
          <w:rFonts w:ascii="Calibri" w:hAnsi="Calibri"/>
        </w:rPr>
        <w:t xml:space="preserve"> </w:t>
      </w:r>
      <w:proofErr w:type="spellStart"/>
      <w:r w:rsidRPr="00302753">
        <w:rPr>
          <w:rFonts w:ascii="Calibri" w:hAnsi="Calibri"/>
        </w:rPr>
        <w:t>všem</w:t>
      </w:r>
      <w:proofErr w:type="spellEnd"/>
      <w:r w:rsidRPr="00302753">
        <w:rPr>
          <w:rFonts w:ascii="Calibri" w:hAnsi="Calibri"/>
        </w:rPr>
        <w:t xml:space="preserve"> </w:t>
      </w:r>
      <w:proofErr w:type="spellStart"/>
      <w:r w:rsidRPr="00302753">
        <w:rPr>
          <w:rFonts w:ascii="Calibri" w:hAnsi="Calibri"/>
        </w:rPr>
        <w:t>osobám</w:t>
      </w:r>
      <w:proofErr w:type="spellEnd"/>
      <w:r w:rsidRPr="00302753">
        <w:rPr>
          <w:rFonts w:ascii="Calibri" w:hAnsi="Calibri"/>
        </w:rPr>
        <w:t xml:space="preserve">, </w:t>
      </w:r>
      <w:proofErr w:type="spellStart"/>
      <w:r w:rsidRPr="00302753">
        <w:rPr>
          <w:rFonts w:ascii="Calibri" w:hAnsi="Calibri"/>
        </w:rPr>
        <w:t>které</w:t>
      </w:r>
      <w:proofErr w:type="spellEnd"/>
      <w:r w:rsidRPr="00302753">
        <w:rPr>
          <w:rFonts w:ascii="Calibri" w:hAnsi="Calibri"/>
        </w:rPr>
        <w:t xml:space="preserve"> se </w:t>
      </w:r>
      <w:proofErr w:type="spellStart"/>
      <w:r w:rsidRPr="00302753">
        <w:rPr>
          <w:rFonts w:ascii="Calibri" w:hAnsi="Calibri"/>
        </w:rPr>
        <w:t>na</w:t>
      </w:r>
      <w:proofErr w:type="spellEnd"/>
      <w:r w:rsidRPr="00302753">
        <w:rPr>
          <w:rFonts w:ascii="Calibri" w:hAnsi="Calibri"/>
        </w:rPr>
        <w:t xml:space="preserve"> </w:t>
      </w:r>
      <w:proofErr w:type="spellStart"/>
      <w:r>
        <w:rPr>
          <w:rFonts w:ascii="Calibri" w:hAnsi="Calibri"/>
        </w:rPr>
        <w:t>poskytování</w:t>
      </w:r>
      <w:proofErr w:type="spellEnd"/>
      <w:r>
        <w:rPr>
          <w:rFonts w:ascii="Calibri" w:hAnsi="Calibri"/>
        </w:rPr>
        <w:t xml:space="preserve"> </w:t>
      </w:r>
      <w:proofErr w:type="spellStart"/>
      <w:r>
        <w:rPr>
          <w:rFonts w:ascii="Calibri" w:hAnsi="Calibri"/>
        </w:rPr>
        <w:t>služeb</w:t>
      </w:r>
      <w:proofErr w:type="spellEnd"/>
      <w:r w:rsidRPr="00302753">
        <w:rPr>
          <w:rFonts w:ascii="Calibri" w:hAnsi="Calibri"/>
        </w:rPr>
        <w:t xml:space="preserve"> </w:t>
      </w:r>
      <w:proofErr w:type="spellStart"/>
      <w:r w:rsidRPr="00302753">
        <w:rPr>
          <w:rFonts w:ascii="Calibri" w:hAnsi="Calibri"/>
        </w:rPr>
        <w:t>podílejí</w:t>
      </w:r>
      <w:proofErr w:type="spellEnd"/>
      <w:r w:rsidRPr="00302753">
        <w:rPr>
          <w:rFonts w:ascii="Calibri" w:hAnsi="Calibri"/>
        </w:rPr>
        <w:t xml:space="preserve"> a bez </w:t>
      </w:r>
      <w:proofErr w:type="spellStart"/>
      <w:r w:rsidRPr="00302753">
        <w:rPr>
          <w:rFonts w:ascii="Calibri" w:hAnsi="Calibri"/>
        </w:rPr>
        <w:t>ohledu</w:t>
      </w:r>
      <w:proofErr w:type="spellEnd"/>
      <w:r w:rsidRPr="00302753">
        <w:rPr>
          <w:rFonts w:ascii="Calibri" w:hAnsi="Calibri"/>
        </w:rPr>
        <w:t xml:space="preserve"> </w:t>
      </w:r>
      <w:proofErr w:type="spellStart"/>
      <w:r w:rsidRPr="00302753">
        <w:rPr>
          <w:rFonts w:ascii="Calibri" w:hAnsi="Calibri"/>
        </w:rPr>
        <w:t>na</w:t>
      </w:r>
      <w:proofErr w:type="spellEnd"/>
      <w:r w:rsidRPr="00302753">
        <w:rPr>
          <w:rFonts w:ascii="Calibri" w:hAnsi="Calibri"/>
        </w:rPr>
        <w:t xml:space="preserve"> to, </w:t>
      </w:r>
      <w:proofErr w:type="spellStart"/>
      <w:r w:rsidRPr="00302753">
        <w:rPr>
          <w:rFonts w:ascii="Calibri" w:hAnsi="Calibri"/>
        </w:rPr>
        <w:t>zda</w:t>
      </w:r>
      <w:proofErr w:type="spellEnd"/>
      <w:r w:rsidRPr="00302753">
        <w:rPr>
          <w:rFonts w:ascii="Calibri" w:hAnsi="Calibri"/>
        </w:rPr>
        <w:t xml:space="preserve"> </w:t>
      </w:r>
      <w:proofErr w:type="spellStart"/>
      <w:r w:rsidRPr="00302753">
        <w:rPr>
          <w:rFonts w:ascii="Calibri" w:hAnsi="Calibri"/>
        </w:rPr>
        <w:t>jsou</w:t>
      </w:r>
      <w:proofErr w:type="spellEnd"/>
      <w:r w:rsidRPr="00302753">
        <w:rPr>
          <w:rFonts w:ascii="Calibri" w:hAnsi="Calibri"/>
        </w:rPr>
        <w:t xml:space="preserve"> </w:t>
      </w:r>
      <w:proofErr w:type="spellStart"/>
      <w:r w:rsidRPr="00302753">
        <w:rPr>
          <w:rFonts w:ascii="Calibri" w:hAnsi="Calibri"/>
        </w:rPr>
        <w:t>práce</w:t>
      </w:r>
      <w:proofErr w:type="spellEnd"/>
      <w:r w:rsidRPr="00302753">
        <w:rPr>
          <w:rFonts w:ascii="Calibri" w:hAnsi="Calibri"/>
        </w:rPr>
        <w:t xml:space="preserve"> </w:t>
      </w:r>
      <w:proofErr w:type="spellStart"/>
      <w:r w:rsidRPr="00302753">
        <w:rPr>
          <w:rFonts w:ascii="Calibri" w:hAnsi="Calibri"/>
        </w:rPr>
        <w:t>na</w:t>
      </w:r>
      <w:proofErr w:type="spellEnd"/>
      <w:r w:rsidRPr="00302753">
        <w:rPr>
          <w:rFonts w:ascii="Calibri" w:hAnsi="Calibri"/>
        </w:rPr>
        <w:t xml:space="preserve"> </w:t>
      </w:r>
      <w:proofErr w:type="spellStart"/>
      <w:r w:rsidRPr="00302753">
        <w:rPr>
          <w:rFonts w:ascii="Calibri" w:hAnsi="Calibri"/>
        </w:rPr>
        <w:t>předmětu</w:t>
      </w:r>
      <w:proofErr w:type="spellEnd"/>
      <w:r w:rsidRPr="00302753">
        <w:rPr>
          <w:rFonts w:ascii="Calibri" w:hAnsi="Calibri"/>
        </w:rPr>
        <w:t xml:space="preserve"> </w:t>
      </w:r>
      <w:proofErr w:type="spellStart"/>
      <w:r w:rsidRPr="00302753">
        <w:rPr>
          <w:rFonts w:ascii="Calibri" w:hAnsi="Calibri"/>
        </w:rPr>
        <w:t>plnění</w:t>
      </w:r>
      <w:proofErr w:type="spellEnd"/>
      <w:r w:rsidRPr="00302753">
        <w:rPr>
          <w:rFonts w:ascii="Calibri" w:hAnsi="Calibri"/>
        </w:rPr>
        <w:t xml:space="preserve"> </w:t>
      </w:r>
      <w:proofErr w:type="spellStart"/>
      <w:r w:rsidRPr="00302753">
        <w:rPr>
          <w:rFonts w:ascii="Calibri" w:hAnsi="Calibri"/>
        </w:rPr>
        <w:t>prováděny</w:t>
      </w:r>
      <w:proofErr w:type="spellEnd"/>
      <w:r w:rsidRPr="00302753">
        <w:rPr>
          <w:rFonts w:ascii="Calibri" w:hAnsi="Calibri"/>
        </w:rPr>
        <w:t xml:space="preserve"> </w:t>
      </w:r>
      <w:proofErr w:type="spellStart"/>
      <w:r w:rsidRPr="00302753">
        <w:rPr>
          <w:rFonts w:ascii="Calibri" w:hAnsi="Calibri"/>
        </w:rPr>
        <w:t>bezprostředně</w:t>
      </w:r>
      <w:proofErr w:type="spellEnd"/>
      <w:r w:rsidRPr="00302753">
        <w:rPr>
          <w:rFonts w:ascii="Calibri" w:hAnsi="Calibri"/>
        </w:rPr>
        <w:t xml:space="preserve"> </w:t>
      </w:r>
      <w:proofErr w:type="spellStart"/>
      <w:r>
        <w:rPr>
          <w:rFonts w:ascii="Calibri" w:hAnsi="Calibri"/>
        </w:rPr>
        <w:t>Poskytovatelem</w:t>
      </w:r>
      <w:proofErr w:type="spellEnd"/>
      <w:r w:rsidRPr="00302753">
        <w:rPr>
          <w:rFonts w:ascii="Calibri" w:hAnsi="Calibri"/>
        </w:rPr>
        <w:t xml:space="preserve"> </w:t>
      </w:r>
      <w:proofErr w:type="spellStart"/>
      <w:r w:rsidRPr="00302753">
        <w:rPr>
          <w:rFonts w:ascii="Calibri" w:hAnsi="Calibri"/>
        </w:rPr>
        <w:t>či</w:t>
      </w:r>
      <w:proofErr w:type="spellEnd"/>
      <w:r w:rsidRPr="00302753">
        <w:rPr>
          <w:rFonts w:ascii="Calibri" w:hAnsi="Calibri"/>
        </w:rPr>
        <w:t xml:space="preserve"> </w:t>
      </w:r>
      <w:proofErr w:type="spellStart"/>
      <w:r w:rsidRPr="00302753">
        <w:rPr>
          <w:rFonts w:ascii="Calibri" w:hAnsi="Calibri"/>
        </w:rPr>
        <w:t>jeho</w:t>
      </w:r>
      <w:proofErr w:type="spellEnd"/>
      <w:r w:rsidRPr="00302753">
        <w:rPr>
          <w:rFonts w:ascii="Calibri" w:hAnsi="Calibri"/>
        </w:rPr>
        <w:t xml:space="preserve"> </w:t>
      </w:r>
      <w:proofErr w:type="spellStart"/>
      <w:r w:rsidRPr="00302753">
        <w:rPr>
          <w:rFonts w:ascii="Calibri" w:hAnsi="Calibri"/>
        </w:rPr>
        <w:t>poddodavatelem</w:t>
      </w:r>
      <w:proofErr w:type="spellEnd"/>
      <w:r w:rsidRPr="00302753">
        <w:rPr>
          <w:rFonts w:ascii="Calibri" w:hAnsi="Calibri"/>
        </w:rPr>
        <w:t xml:space="preserve">, </w:t>
      </w:r>
    </w:p>
    <w:p w14:paraId="03484B6A" w14:textId="3B7B7AF3" w:rsidR="00B236F4" w:rsidRPr="00302753" w:rsidRDefault="00B236F4" w:rsidP="00B236F4">
      <w:pPr>
        <w:numPr>
          <w:ilvl w:val="0"/>
          <w:numId w:val="20"/>
        </w:numPr>
        <w:tabs>
          <w:tab w:val="left" w:pos="709"/>
        </w:tabs>
        <w:spacing w:after="120" w:line="240" w:lineRule="auto"/>
        <w:jc w:val="both"/>
        <w:rPr>
          <w:rFonts w:ascii="Calibri" w:hAnsi="Calibri"/>
        </w:rPr>
      </w:pPr>
      <w:proofErr w:type="spellStart"/>
      <w:r w:rsidRPr="00302753">
        <w:rPr>
          <w:rFonts w:ascii="Calibri" w:hAnsi="Calibri"/>
        </w:rPr>
        <w:t>všichni</w:t>
      </w:r>
      <w:proofErr w:type="spellEnd"/>
      <w:r w:rsidRPr="00302753">
        <w:rPr>
          <w:rFonts w:ascii="Calibri" w:hAnsi="Calibri"/>
        </w:rPr>
        <w:t xml:space="preserve"> </w:t>
      </w:r>
      <w:proofErr w:type="spellStart"/>
      <w:r w:rsidRPr="00302753">
        <w:rPr>
          <w:rFonts w:ascii="Calibri" w:hAnsi="Calibri"/>
        </w:rPr>
        <w:t>cizí</w:t>
      </w:r>
      <w:proofErr w:type="spellEnd"/>
      <w:r w:rsidRPr="00302753">
        <w:rPr>
          <w:rFonts w:ascii="Calibri" w:hAnsi="Calibri"/>
        </w:rPr>
        <w:t xml:space="preserve"> </w:t>
      </w:r>
      <w:proofErr w:type="spellStart"/>
      <w:r w:rsidRPr="00302753">
        <w:rPr>
          <w:rFonts w:ascii="Calibri" w:hAnsi="Calibri"/>
        </w:rPr>
        <w:t>státní</w:t>
      </w:r>
      <w:proofErr w:type="spellEnd"/>
      <w:r w:rsidRPr="00302753">
        <w:rPr>
          <w:rFonts w:ascii="Calibri" w:hAnsi="Calibri"/>
        </w:rPr>
        <w:t xml:space="preserve"> </w:t>
      </w:r>
      <w:proofErr w:type="spellStart"/>
      <w:r w:rsidRPr="00302753">
        <w:rPr>
          <w:rFonts w:ascii="Calibri" w:hAnsi="Calibri"/>
        </w:rPr>
        <w:t>příslušníci</w:t>
      </w:r>
      <w:proofErr w:type="spellEnd"/>
      <w:r w:rsidRPr="00302753">
        <w:rPr>
          <w:rFonts w:ascii="Calibri" w:hAnsi="Calibri"/>
        </w:rPr>
        <w:t xml:space="preserve">, </w:t>
      </w:r>
      <w:proofErr w:type="spellStart"/>
      <w:r w:rsidRPr="00302753">
        <w:rPr>
          <w:rFonts w:ascii="Calibri" w:hAnsi="Calibri"/>
        </w:rPr>
        <w:t>kteří</w:t>
      </w:r>
      <w:proofErr w:type="spellEnd"/>
      <w:r w:rsidRPr="00302753">
        <w:rPr>
          <w:rFonts w:ascii="Calibri" w:hAnsi="Calibri"/>
        </w:rPr>
        <w:t xml:space="preserve"> se </w:t>
      </w:r>
      <w:proofErr w:type="spellStart"/>
      <w:r w:rsidRPr="00302753">
        <w:rPr>
          <w:rFonts w:ascii="Calibri" w:hAnsi="Calibri"/>
        </w:rPr>
        <w:t>podílejí</w:t>
      </w:r>
      <w:proofErr w:type="spellEnd"/>
      <w:r w:rsidRPr="00302753">
        <w:rPr>
          <w:rFonts w:ascii="Calibri" w:hAnsi="Calibri"/>
        </w:rPr>
        <w:t xml:space="preserve"> </w:t>
      </w:r>
      <w:proofErr w:type="spellStart"/>
      <w:r w:rsidRPr="00302753">
        <w:rPr>
          <w:rFonts w:ascii="Calibri" w:hAnsi="Calibri"/>
        </w:rPr>
        <w:t>na</w:t>
      </w:r>
      <w:proofErr w:type="spellEnd"/>
      <w:r w:rsidRPr="00302753">
        <w:rPr>
          <w:rFonts w:ascii="Calibri" w:hAnsi="Calibri"/>
        </w:rPr>
        <w:t xml:space="preserve"> </w:t>
      </w:r>
      <w:proofErr w:type="spellStart"/>
      <w:r w:rsidR="00676877">
        <w:rPr>
          <w:rFonts w:ascii="Calibri" w:hAnsi="Calibri"/>
        </w:rPr>
        <w:t>poskytování</w:t>
      </w:r>
      <w:proofErr w:type="spellEnd"/>
      <w:r w:rsidR="00676877">
        <w:rPr>
          <w:rFonts w:ascii="Calibri" w:hAnsi="Calibri"/>
        </w:rPr>
        <w:t xml:space="preserve"> </w:t>
      </w:r>
      <w:proofErr w:type="spellStart"/>
      <w:r w:rsidR="00676877">
        <w:rPr>
          <w:rFonts w:ascii="Calibri" w:hAnsi="Calibri"/>
        </w:rPr>
        <w:t>služeb</w:t>
      </w:r>
      <w:proofErr w:type="spellEnd"/>
      <w:r w:rsidRPr="00302753">
        <w:rPr>
          <w:rFonts w:ascii="Calibri" w:hAnsi="Calibri"/>
        </w:rPr>
        <w:t xml:space="preserve">, </w:t>
      </w:r>
      <w:proofErr w:type="spellStart"/>
      <w:r w:rsidRPr="00302753">
        <w:rPr>
          <w:rFonts w:ascii="Calibri" w:hAnsi="Calibri"/>
        </w:rPr>
        <w:t>splňují</w:t>
      </w:r>
      <w:proofErr w:type="spellEnd"/>
      <w:r w:rsidRPr="00302753">
        <w:rPr>
          <w:rFonts w:ascii="Calibri" w:hAnsi="Calibri"/>
        </w:rPr>
        <w:t xml:space="preserve"> </w:t>
      </w:r>
      <w:proofErr w:type="spellStart"/>
      <w:r w:rsidRPr="00302753">
        <w:rPr>
          <w:rFonts w:ascii="Calibri" w:hAnsi="Calibri"/>
        </w:rPr>
        <w:t>podmínky</w:t>
      </w:r>
      <w:proofErr w:type="spellEnd"/>
      <w:r w:rsidRPr="00302753">
        <w:rPr>
          <w:rFonts w:ascii="Calibri" w:hAnsi="Calibri"/>
        </w:rPr>
        <w:t xml:space="preserve"> </w:t>
      </w:r>
      <w:proofErr w:type="spellStart"/>
      <w:r w:rsidRPr="00302753">
        <w:rPr>
          <w:rFonts w:ascii="Calibri" w:hAnsi="Calibri"/>
        </w:rPr>
        <w:t>pobytu</w:t>
      </w:r>
      <w:proofErr w:type="spellEnd"/>
      <w:r w:rsidRPr="00302753">
        <w:rPr>
          <w:rFonts w:ascii="Calibri" w:hAnsi="Calibri"/>
        </w:rPr>
        <w:t xml:space="preserve"> a </w:t>
      </w:r>
      <w:proofErr w:type="spellStart"/>
      <w:r w:rsidRPr="00302753">
        <w:rPr>
          <w:rFonts w:ascii="Calibri" w:hAnsi="Calibri"/>
        </w:rPr>
        <w:t>výkonu</w:t>
      </w:r>
      <w:proofErr w:type="spellEnd"/>
      <w:r w:rsidRPr="00302753">
        <w:rPr>
          <w:rFonts w:ascii="Calibri" w:hAnsi="Calibri"/>
        </w:rPr>
        <w:t xml:space="preserve"> </w:t>
      </w:r>
      <w:proofErr w:type="spellStart"/>
      <w:r w:rsidRPr="00302753">
        <w:rPr>
          <w:rFonts w:ascii="Calibri" w:hAnsi="Calibri"/>
        </w:rPr>
        <w:t>příslušné</w:t>
      </w:r>
      <w:proofErr w:type="spellEnd"/>
      <w:r w:rsidRPr="00302753">
        <w:rPr>
          <w:rFonts w:ascii="Calibri" w:hAnsi="Calibri"/>
        </w:rPr>
        <w:t xml:space="preserve"> </w:t>
      </w:r>
      <w:proofErr w:type="spellStart"/>
      <w:r w:rsidRPr="00302753">
        <w:rPr>
          <w:rFonts w:ascii="Calibri" w:hAnsi="Calibri"/>
        </w:rPr>
        <w:t>výdělečné</w:t>
      </w:r>
      <w:proofErr w:type="spellEnd"/>
      <w:r w:rsidRPr="00302753">
        <w:rPr>
          <w:rFonts w:ascii="Calibri" w:hAnsi="Calibri"/>
        </w:rPr>
        <w:t xml:space="preserve"> </w:t>
      </w:r>
      <w:proofErr w:type="spellStart"/>
      <w:r w:rsidRPr="00302753">
        <w:rPr>
          <w:rFonts w:ascii="Calibri" w:hAnsi="Calibri"/>
        </w:rPr>
        <w:t>činnosti</w:t>
      </w:r>
      <w:proofErr w:type="spellEnd"/>
      <w:r w:rsidRPr="00302753">
        <w:rPr>
          <w:rFonts w:ascii="Calibri" w:hAnsi="Calibri"/>
        </w:rPr>
        <w:t xml:space="preserve"> </w:t>
      </w:r>
      <w:proofErr w:type="spellStart"/>
      <w:r w:rsidRPr="00302753">
        <w:rPr>
          <w:rFonts w:ascii="Calibri" w:hAnsi="Calibri"/>
        </w:rPr>
        <w:t>cizinců</w:t>
      </w:r>
      <w:proofErr w:type="spellEnd"/>
      <w:r w:rsidRPr="00302753">
        <w:rPr>
          <w:rFonts w:ascii="Calibri" w:hAnsi="Calibri"/>
        </w:rPr>
        <w:t xml:space="preserve"> (</w:t>
      </w:r>
      <w:proofErr w:type="spellStart"/>
      <w:r w:rsidRPr="00302753">
        <w:rPr>
          <w:rFonts w:ascii="Calibri" w:hAnsi="Calibri"/>
        </w:rPr>
        <w:t>tedy</w:t>
      </w:r>
      <w:proofErr w:type="spellEnd"/>
      <w:r w:rsidRPr="00302753">
        <w:rPr>
          <w:rFonts w:ascii="Calibri" w:hAnsi="Calibri"/>
        </w:rPr>
        <w:t xml:space="preserve"> </w:t>
      </w:r>
      <w:proofErr w:type="spellStart"/>
      <w:r w:rsidRPr="00302753">
        <w:rPr>
          <w:rFonts w:ascii="Calibri" w:hAnsi="Calibri"/>
        </w:rPr>
        <w:t>zejména</w:t>
      </w:r>
      <w:proofErr w:type="spellEnd"/>
      <w:r w:rsidRPr="00302753">
        <w:rPr>
          <w:rFonts w:ascii="Calibri" w:hAnsi="Calibri"/>
        </w:rPr>
        <w:t xml:space="preserve"> </w:t>
      </w:r>
      <w:proofErr w:type="spellStart"/>
      <w:r w:rsidRPr="00302753">
        <w:rPr>
          <w:rFonts w:ascii="Calibri" w:hAnsi="Calibri"/>
        </w:rPr>
        <w:t>mají</w:t>
      </w:r>
      <w:proofErr w:type="spellEnd"/>
      <w:r w:rsidRPr="00302753">
        <w:rPr>
          <w:rFonts w:ascii="Calibri" w:hAnsi="Calibri"/>
        </w:rPr>
        <w:t xml:space="preserve"> </w:t>
      </w:r>
      <w:proofErr w:type="spellStart"/>
      <w:r w:rsidRPr="00302753">
        <w:rPr>
          <w:rFonts w:ascii="Calibri" w:hAnsi="Calibri"/>
        </w:rPr>
        <w:t>potřebná</w:t>
      </w:r>
      <w:proofErr w:type="spellEnd"/>
      <w:r w:rsidRPr="00302753">
        <w:rPr>
          <w:rFonts w:ascii="Calibri" w:hAnsi="Calibri"/>
        </w:rPr>
        <w:t xml:space="preserve"> </w:t>
      </w:r>
      <w:proofErr w:type="spellStart"/>
      <w:r w:rsidRPr="00302753">
        <w:rPr>
          <w:rFonts w:ascii="Calibri" w:hAnsi="Calibri"/>
        </w:rPr>
        <w:t>povolení</w:t>
      </w:r>
      <w:proofErr w:type="spellEnd"/>
      <w:r w:rsidRPr="00302753">
        <w:rPr>
          <w:rFonts w:ascii="Calibri" w:hAnsi="Calibri"/>
        </w:rPr>
        <w:t xml:space="preserve"> k </w:t>
      </w:r>
      <w:proofErr w:type="spellStart"/>
      <w:r w:rsidRPr="00302753">
        <w:rPr>
          <w:rFonts w:ascii="Calibri" w:hAnsi="Calibri"/>
        </w:rPr>
        <w:t>pobytu</w:t>
      </w:r>
      <w:proofErr w:type="spellEnd"/>
      <w:r w:rsidRPr="00302753">
        <w:rPr>
          <w:rFonts w:ascii="Calibri" w:hAnsi="Calibri"/>
        </w:rPr>
        <w:t xml:space="preserve"> </w:t>
      </w:r>
      <w:proofErr w:type="spellStart"/>
      <w:r w:rsidRPr="00302753">
        <w:rPr>
          <w:rFonts w:ascii="Calibri" w:hAnsi="Calibri"/>
        </w:rPr>
        <w:t>na</w:t>
      </w:r>
      <w:proofErr w:type="spellEnd"/>
      <w:r w:rsidRPr="00302753">
        <w:rPr>
          <w:rFonts w:ascii="Calibri" w:hAnsi="Calibri"/>
        </w:rPr>
        <w:t xml:space="preserve"> </w:t>
      </w:r>
      <w:proofErr w:type="spellStart"/>
      <w:r w:rsidRPr="00302753">
        <w:rPr>
          <w:rFonts w:ascii="Calibri" w:hAnsi="Calibri"/>
        </w:rPr>
        <w:t>území</w:t>
      </w:r>
      <w:proofErr w:type="spellEnd"/>
      <w:r w:rsidRPr="00302753">
        <w:rPr>
          <w:rFonts w:ascii="Calibri" w:hAnsi="Calibri"/>
        </w:rPr>
        <w:t xml:space="preserve"> </w:t>
      </w:r>
      <w:proofErr w:type="spellStart"/>
      <w:r w:rsidRPr="00302753">
        <w:rPr>
          <w:rFonts w:ascii="Calibri" w:hAnsi="Calibri"/>
        </w:rPr>
        <w:t>České</w:t>
      </w:r>
      <w:proofErr w:type="spellEnd"/>
      <w:r w:rsidRPr="00302753">
        <w:rPr>
          <w:rFonts w:ascii="Calibri" w:hAnsi="Calibri"/>
        </w:rPr>
        <w:t xml:space="preserve"> </w:t>
      </w:r>
      <w:proofErr w:type="spellStart"/>
      <w:r w:rsidRPr="00302753">
        <w:rPr>
          <w:rFonts w:ascii="Calibri" w:hAnsi="Calibri"/>
        </w:rPr>
        <w:t>republiky</w:t>
      </w:r>
      <w:proofErr w:type="spellEnd"/>
      <w:r w:rsidRPr="00302753">
        <w:rPr>
          <w:rFonts w:ascii="Calibri" w:hAnsi="Calibri"/>
        </w:rPr>
        <w:t xml:space="preserve">, </w:t>
      </w:r>
      <w:proofErr w:type="spellStart"/>
      <w:r w:rsidRPr="00302753">
        <w:rPr>
          <w:rFonts w:ascii="Calibri" w:hAnsi="Calibri"/>
        </w:rPr>
        <w:t>pracovní</w:t>
      </w:r>
      <w:proofErr w:type="spellEnd"/>
      <w:r w:rsidRPr="00302753">
        <w:rPr>
          <w:rFonts w:ascii="Calibri" w:hAnsi="Calibri"/>
        </w:rPr>
        <w:t xml:space="preserve"> </w:t>
      </w:r>
      <w:proofErr w:type="spellStart"/>
      <w:r w:rsidRPr="00302753">
        <w:rPr>
          <w:rFonts w:ascii="Calibri" w:hAnsi="Calibri"/>
        </w:rPr>
        <w:t>povolení</w:t>
      </w:r>
      <w:proofErr w:type="spellEnd"/>
      <w:r w:rsidRPr="00302753">
        <w:rPr>
          <w:rFonts w:ascii="Calibri" w:hAnsi="Calibri"/>
        </w:rPr>
        <w:t xml:space="preserve">, </w:t>
      </w:r>
      <w:proofErr w:type="spellStart"/>
      <w:r w:rsidRPr="00302753">
        <w:rPr>
          <w:rFonts w:ascii="Calibri" w:hAnsi="Calibri"/>
        </w:rPr>
        <w:t>atp</w:t>
      </w:r>
      <w:proofErr w:type="spellEnd"/>
      <w:r w:rsidRPr="00302753">
        <w:rPr>
          <w:rFonts w:ascii="Calibri" w:hAnsi="Calibri"/>
        </w:rPr>
        <w:t>.),</w:t>
      </w:r>
    </w:p>
    <w:p w14:paraId="0781D0F1" w14:textId="41B99635" w:rsidR="00B236F4" w:rsidRPr="00302753" w:rsidRDefault="00B236F4" w:rsidP="00B236F4">
      <w:pPr>
        <w:numPr>
          <w:ilvl w:val="0"/>
          <w:numId w:val="20"/>
        </w:numPr>
        <w:tabs>
          <w:tab w:val="left" w:pos="709"/>
        </w:tabs>
        <w:spacing w:after="120" w:line="240" w:lineRule="auto"/>
        <w:jc w:val="both"/>
        <w:rPr>
          <w:rFonts w:ascii="Calibri" w:hAnsi="Calibri"/>
        </w:rPr>
      </w:pPr>
      <w:proofErr w:type="spellStart"/>
      <w:r w:rsidRPr="00302753">
        <w:rPr>
          <w:rFonts w:ascii="Calibri" w:hAnsi="Calibri"/>
        </w:rPr>
        <w:t>všechny</w:t>
      </w:r>
      <w:proofErr w:type="spellEnd"/>
      <w:r w:rsidRPr="00302753">
        <w:rPr>
          <w:rFonts w:ascii="Calibri" w:hAnsi="Calibri"/>
        </w:rPr>
        <w:t xml:space="preserve"> </w:t>
      </w:r>
      <w:proofErr w:type="spellStart"/>
      <w:r w:rsidRPr="00302753">
        <w:rPr>
          <w:rFonts w:ascii="Calibri" w:hAnsi="Calibri"/>
        </w:rPr>
        <w:t>osoby</w:t>
      </w:r>
      <w:proofErr w:type="spellEnd"/>
      <w:r w:rsidRPr="00302753">
        <w:rPr>
          <w:rFonts w:ascii="Calibri" w:hAnsi="Calibri"/>
        </w:rPr>
        <w:t xml:space="preserve"> </w:t>
      </w:r>
      <w:proofErr w:type="spellStart"/>
      <w:r w:rsidRPr="00302753">
        <w:rPr>
          <w:rFonts w:ascii="Calibri" w:hAnsi="Calibri"/>
        </w:rPr>
        <w:t>podílející</w:t>
      </w:r>
      <w:proofErr w:type="spellEnd"/>
      <w:r w:rsidRPr="00302753">
        <w:rPr>
          <w:rFonts w:ascii="Calibri" w:hAnsi="Calibri"/>
        </w:rPr>
        <w:t xml:space="preserve"> se </w:t>
      </w:r>
      <w:proofErr w:type="spellStart"/>
      <w:r w:rsidRPr="00302753">
        <w:rPr>
          <w:rFonts w:ascii="Calibri" w:hAnsi="Calibri"/>
        </w:rPr>
        <w:t>na</w:t>
      </w:r>
      <w:proofErr w:type="spellEnd"/>
      <w:r w:rsidRPr="00302753">
        <w:rPr>
          <w:rFonts w:ascii="Calibri" w:hAnsi="Calibri"/>
        </w:rPr>
        <w:t xml:space="preserve"> </w:t>
      </w:r>
      <w:proofErr w:type="spellStart"/>
      <w:r w:rsidR="00676877">
        <w:rPr>
          <w:rFonts w:ascii="Calibri" w:hAnsi="Calibri"/>
        </w:rPr>
        <w:t>poskytování</w:t>
      </w:r>
      <w:proofErr w:type="spellEnd"/>
      <w:r w:rsidR="00676877">
        <w:rPr>
          <w:rFonts w:ascii="Calibri" w:hAnsi="Calibri"/>
        </w:rPr>
        <w:t xml:space="preserve"> </w:t>
      </w:r>
      <w:proofErr w:type="spellStart"/>
      <w:r w:rsidR="00676877">
        <w:rPr>
          <w:rFonts w:ascii="Calibri" w:hAnsi="Calibri"/>
        </w:rPr>
        <w:t>služeb</w:t>
      </w:r>
      <w:proofErr w:type="spellEnd"/>
      <w:r w:rsidRPr="00302753">
        <w:rPr>
          <w:rFonts w:ascii="Calibri" w:hAnsi="Calibri"/>
        </w:rPr>
        <w:t xml:space="preserve"> </w:t>
      </w:r>
      <w:proofErr w:type="spellStart"/>
      <w:r w:rsidRPr="00302753">
        <w:rPr>
          <w:rFonts w:ascii="Calibri" w:hAnsi="Calibri"/>
        </w:rPr>
        <w:t>byly</w:t>
      </w:r>
      <w:proofErr w:type="spellEnd"/>
      <w:r w:rsidRPr="00302753">
        <w:rPr>
          <w:rFonts w:ascii="Calibri" w:hAnsi="Calibri"/>
        </w:rPr>
        <w:t xml:space="preserve"> </w:t>
      </w:r>
      <w:proofErr w:type="spellStart"/>
      <w:r w:rsidRPr="00302753">
        <w:rPr>
          <w:rFonts w:ascii="Calibri" w:hAnsi="Calibri"/>
        </w:rPr>
        <w:t>řádně</w:t>
      </w:r>
      <w:proofErr w:type="spellEnd"/>
      <w:r w:rsidRPr="00302753">
        <w:rPr>
          <w:rFonts w:ascii="Calibri" w:hAnsi="Calibri"/>
        </w:rPr>
        <w:t xml:space="preserve"> </w:t>
      </w:r>
      <w:proofErr w:type="spellStart"/>
      <w:r w:rsidRPr="00302753">
        <w:rPr>
          <w:rFonts w:ascii="Calibri" w:hAnsi="Calibri"/>
        </w:rPr>
        <w:t>vedeny</w:t>
      </w:r>
      <w:proofErr w:type="spellEnd"/>
      <w:r w:rsidRPr="00302753">
        <w:rPr>
          <w:rFonts w:ascii="Calibri" w:hAnsi="Calibri"/>
        </w:rPr>
        <w:t xml:space="preserve"> v </w:t>
      </w:r>
      <w:proofErr w:type="spellStart"/>
      <w:r w:rsidRPr="00302753">
        <w:rPr>
          <w:rFonts w:ascii="Calibri" w:hAnsi="Calibri"/>
        </w:rPr>
        <w:t>příslušných</w:t>
      </w:r>
      <w:proofErr w:type="spellEnd"/>
      <w:r w:rsidRPr="00302753">
        <w:rPr>
          <w:rFonts w:ascii="Calibri" w:hAnsi="Calibri"/>
        </w:rPr>
        <w:t xml:space="preserve"> </w:t>
      </w:r>
      <w:proofErr w:type="spellStart"/>
      <w:r w:rsidRPr="00302753">
        <w:rPr>
          <w:rFonts w:ascii="Calibri" w:hAnsi="Calibri"/>
        </w:rPr>
        <w:t>registrech</w:t>
      </w:r>
      <w:proofErr w:type="spellEnd"/>
      <w:r w:rsidRPr="00302753">
        <w:rPr>
          <w:rFonts w:ascii="Calibri" w:hAnsi="Calibri"/>
        </w:rPr>
        <w:t xml:space="preserve"> (</w:t>
      </w:r>
      <w:proofErr w:type="spellStart"/>
      <w:r w:rsidRPr="00302753">
        <w:rPr>
          <w:rFonts w:ascii="Calibri" w:hAnsi="Calibri"/>
        </w:rPr>
        <w:t>zejména</w:t>
      </w:r>
      <w:proofErr w:type="spellEnd"/>
      <w:r w:rsidRPr="00302753">
        <w:rPr>
          <w:rFonts w:ascii="Calibri" w:hAnsi="Calibri"/>
        </w:rPr>
        <w:t xml:space="preserve"> </w:t>
      </w:r>
      <w:proofErr w:type="spellStart"/>
      <w:r w:rsidRPr="00302753">
        <w:rPr>
          <w:rFonts w:ascii="Calibri" w:hAnsi="Calibri"/>
        </w:rPr>
        <w:t>registrech</w:t>
      </w:r>
      <w:proofErr w:type="spellEnd"/>
      <w:r w:rsidRPr="00302753">
        <w:rPr>
          <w:rFonts w:ascii="Calibri" w:hAnsi="Calibri"/>
        </w:rPr>
        <w:t xml:space="preserve"> </w:t>
      </w:r>
      <w:proofErr w:type="spellStart"/>
      <w:r w:rsidRPr="00302753">
        <w:rPr>
          <w:rFonts w:ascii="Calibri" w:hAnsi="Calibri"/>
        </w:rPr>
        <w:t>vztahujících</w:t>
      </w:r>
      <w:proofErr w:type="spellEnd"/>
      <w:r w:rsidRPr="00302753">
        <w:rPr>
          <w:rFonts w:ascii="Calibri" w:hAnsi="Calibri"/>
        </w:rPr>
        <w:t xml:space="preserve"> se k </w:t>
      </w:r>
      <w:proofErr w:type="spellStart"/>
      <w:r w:rsidRPr="00302753">
        <w:rPr>
          <w:rFonts w:ascii="Calibri" w:hAnsi="Calibri"/>
        </w:rPr>
        <w:t>agendě</w:t>
      </w:r>
      <w:proofErr w:type="spellEnd"/>
      <w:r w:rsidRPr="00302753">
        <w:rPr>
          <w:rFonts w:ascii="Calibri" w:hAnsi="Calibri"/>
        </w:rPr>
        <w:t xml:space="preserve"> </w:t>
      </w:r>
      <w:proofErr w:type="spellStart"/>
      <w:r w:rsidRPr="00302753">
        <w:rPr>
          <w:rFonts w:ascii="Calibri" w:hAnsi="Calibri"/>
        </w:rPr>
        <w:t>daně</w:t>
      </w:r>
      <w:proofErr w:type="spellEnd"/>
      <w:r w:rsidRPr="00302753">
        <w:rPr>
          <w:rFonts w:ascii="Calibri" w:hAnsi="Calibri"/>
        </w:rPr>
        <w:t xml:space="preserve"> z </w:t>
      </w:r>
      <w:proofErr w:type="spellStart"/>
      <w:r w:rsidRPr="00302753">
        <w:rPr>
          <w:rFonts w:ascii="Calibri" w:hAnsi="Calibri"/>
        </w:rPr>
        <w:t>příjmů</w:t>
      </w:r>
      <w:proofErr w:type="spellEnd"/>
      <w:r w:rsidRPr="00302753">
        <w:rPr>
          <w:rFonts w:ascii="Calibri" w:hAnsi="Calibri"/>
        </w:rPr>
        <w:t xml:space="preserve"> </w:t>
      </w:r>
      <w:proofErr w:type="spellStart"/>
      <w:r w:rsidRPr="00302753">
        <w:rPr>
          <w:rFonts w:ascii="Calibri" w:hAnsi="Calibri"/>
        </w:rPr>
        <w:t>fyzických</w:t>
      </w:r>
      <w:proofErr w:type="spellEnd"/>
      <w:r w:rsidRPr="00302753">
        <w:rPr>
          <w:rFonts w:ascii="Calibri" w:hAnsi="Calibri"/>
        </w:rPr>
        <w:t xml:space="preserve"> </w:t>
      </w:r>
      <w:proofErr w:type="spellStart"/>
      <w:r w:rsidRPr="00302753">
        <w:rPr>
          <w:rFonts w:ascii="Calibri" w:hAnsi="Calibri"/>
        </w:rPr>
        <w:t>osob</w:t>
      </w:r>
      <w:proofErr w:type="spellEnd"/>
      <w:r w:rsidRPr="00302753">
        <w:rPr>
          <w:rFonts w:ascii="Calibri" w:hAnsi="Calibri"/>
        </w:rPr>
        <w:t xml:space="preserve">, </w:t>
      </w:r>
      <w:proofErr w:type="spellStart"/>
      <w:r w:rsidRPr="00302753">
        <w:rPr>
          <w:rFonts w:ascii="Calibri" w:hAnsi="Calibri"/>
        </w:rPr>
        <w:t>veřejného</w:t>
      </w:r>
      <w:proofErr w:type="spellEnd"/>
      <w:r w:rsidRPr="00302753">
        <w:rPr>
          <w:rFonts w:ascii="Calibri" w:hAnsi="Calibri"/>
        </w:rPr>
        <w:t xml:space="preserve"> </w:t>
      </w:r>
      <w:proofErr w:type="spellStart"/>
      <w:r w:rsidRPr="00302753">
        <w:rPr>
          <w:rFonts w:ascii="Calibri" w:hAnsi="Calibri"/>
        </w:rPr>
        <w:t>zdravotního</w:t>
      </w:r>
      <w:proofErr w:type="spellEnd"/>
      <w:r w:rsidRPr="00302753">
        <w:rPr>
          <w:rFonts w:ascii="Calibri" w:hAnsi="Calibri"/>
        </w:rPr>
        <w:t xml:space="preserve"> </w:t>
      </w:r>
      <w:proofErr w:type="spellStart"/>
      <w:r w:rsidRPr="00302753">
        <w:rPr>
          <w:rFonts w:ascii="Calibri" w:hAnsi="Calibri"/>
        </w:rPr>
        <w:t>pojištění</w:t>
      </w:r>
      <w:proofErr w:type="spellEnd"/>
      <w:r w:rsidRPr="00302753">
        <w:rPr>
          <w:rFonts w:ascii="Calibri" w:hAnsi="Calibri"/>
        </w:rPr>
        <w:t xml:space="preserve"> a </w:t>
      </w:r>
      <w:proofErr w:type="spellStart"/>
      <w:r w:rsidRPr="00302753">
        <w:rPr>
          <w:rFonts w:ascii="Calibri" w:hAnsi="Calibri"/>
        </w:rPr>
        <w:t>sociálního</w:t>
      </w:r>
      <w:proofErr w:type="spellEnd"/>
      <w:r w:rsidRPr="00302753">
        <w:rPr>
          <w:rFonts w:ascii="Calibri" w:hAnsi="Calibri"/>
        </w:rPr>
        <w:t xml:space="preserve"> </w:t>
      </w:r>
      <w:proofErr w:type="spellStart"/>
      <w:r w:rsidRPr="00302753">
        <w:rPr>
          <w:rFonts w:ascii="Calibri" w:hAnsi="Calibri"/>
        </w:rPr>
        <w:t>zabezpečení</w:t>
      </w:r>
      <w:proofErr w:type="spellEnd"/>
      <w:r w:rsidRPr="00302753">
        <w:rPr>
          <w:rFonts w:ascii="Calibri" w:hAnsi="Calibri"/>
        </w:rPr>
        <w:t>),</w:t>
      </w:r>
    </w:p>
    <w:p w14:paraId="1A396035" w14:textId="0C63DF06" w:rsidR="00B236F4" w:rsidRPr="00302753" w:rsidRDefault="00B236F4" w:rsidP="00B236F4">
      <w:pPr>
        <w:numPr>
          <w:ilvl w:val="0"/>
          <w:numId w:val="20"/>
        </w:numPr>
        <w:tabs>
          <w:tab w:val="left" w:pos="709"/>
        </w:tabs>
        <w:spacing w:after="120" w:line="240" w:lineRule="auto"/>
        <w:jc w:val="both"/>
        <w:rPr>
          <w:rFonts w:ascii="Calibri" w:hAnsi="Calibri"/>
        </w:rPr>
      </w:pPr>
      <w:proofErr w:type="spellStart"/>
      <w:r w:rsidRPr="00302753">
        <w:rPr>
          <w:rFonts w:ascii="Calibri" w:hAnsi="Calibri"/>
        </w:rPr>
        <w:t>jeho</w:t>
      </w:r>
      <w:proofErr w:type="spellEnd"/>
      <w:r w:rsidRPr="00302753">
        <w:rPr>
          <w:rFonts w:ascii="Calibri" w:hAnsi="Calibri"/>
        </w:rPr>
        <w:t xml:space="preserve"> </w:t>
      </w:r>
      <w:proofErr w:type="spellStart"/>
      <w:r w:rsidRPr="00302753">
        <w:rPr>
          <w:rFonts w:ascii="Calibri" w:hAnsi="Calibri"/>
        </w:rPr>
        <w:t>poddodavatelé</w:t>
      </w:r>
      <w:proofErr w:type="spellEnd"/>
      <w:r w:rsidRPr="00302753">
        <w:rPr>
          <w:rFonts w:ascii="Calibri" w:hAnsi="Calibri"/>
        </w:rPr>
        <w:t xml:space="preserve"> </w:t>
      </w:r>
      <w:proofErr w:type="spellStart"/>
      <w:r w:rsidRPr="00302753">
        <w:rPr>
          <w:rFonts w:ascii="Calibri" w:hAnsi="Calibri"/>
        </w:rPr>
        <w:t>využívaní</w:t>
      </w:r>
      <w:proofErr w:type="spellEnd"/>
      <w:r w:rsidRPr="00302753">
        <w:rPr>
          <w:rFonts w:ascii="Calibri" w:hAnsi="Calibri"/>
        </w:rPr>
        <w:t xml:space="preserve"> k </w:t>
      </w:r>
      <w:proofErr w:type="spellStart"/>
      <w:r w:rsidR="00676877">
        <w:rPr>
          <w:rFonts w:ascii="Calibri" w:hAnsi="Calibri"/>
        </w:rPr>
        <w:t>poskytování</w:t>
      </w:r>
      <w:proofErr w:type="spellEnd"/>
      <w:r w:rsidR="00676877">
        <w:rPr>
          <w:rFonts w:ascii="Calibri" w:hAnsi="Calibri"/>
        </w:rPr>
        <w:t xml:space="preserve"> </w:t>
      </w:r>
      <w:proofErr w:type="spellStart"/>
      <w:r w:rsidR="00676877">
        <w:rPr>
          <w:rFonts w:ascii="Calibri" w:hAnsi="Calibri"/>
        </w:rPr>
        <w:t>služeb</w:t>
      </w:r>
      <w:proofErr w:type="spellEnd"/>
      <w:r w:rsidRPr="00302753">
        <w:rPr>
          <w:rFonts w:ascii="Calibri" w:hAnsi="Calibri"/>
        </w:rPr>
        <w:t xml:space="preserve"> </w:t>
      </w:r>
      <w:proofErr w:type="spellStart"/>
      <w:r w:rsidRPr="00302753">
        <w:rPr>
          <w:rFonts w:ascii="Calibri" w:hAnsi="Calibri"/>
        </w:rPr>
        <w:t>byli</w:t>
      </w:r>
      <w:proofErr w:type="spellEnd"/>
      <w:r w:rsidRPr="00302753">
        <w:rPr>
          <w:rFonts w:ascii="Calibri" w:hAnsi="Calibri"/>
        </w:rPr>
        <w:t xml:space="preserve"> </w:t>
      </w:r>
      <w:proofErr w:type="spellStart"/>
      <w:r w:rsidRPr="00302753">
        <w:rPr>
          <w:rFonts w:ascii="Calibri" w:hAnsi="Calibri"/>
        </w:rPr>
        <w:t>výhradně</w:t>
      </w:r>
      <w:proofErr w:type="spellEnd"/>
      <w:r w:rsidRPr="00302753">
        <w:rPr>
          <w:rFonts w:ascii="Calibri" w:hAnsi="Calibri"/>
        </w:rPr>
        <w:t xml:space="preserve"> </w:t>
      </w:r>
      <w:proofErr w:type="spellStart"/>
      <w:r w:rsidRPr="00302753">
        <w:rPr>
          <w:rFonts w:ascii="Calibri" w:hAnsi="Calibri"/>
        </w:rPr>
        <w:t>právnické</w:t>
      </w:r>
      <w:proofErr w:type="spellEnd"/>
      <w:r w:rsidRPr="00302753">
        <w:rPr>
          <w:rFonts w:ascii="Calibri" w:hAnsi="Calibri"/>
        </w:rPr>
        <w:t xml:space="preserve"> </w:t>
      </w:r>
      <w:proofErr w:type="spellStart"/>
      <w:r w:rsidRPr="00302753">
        <w:rPr>
          <w:rFonts w:ascii="Calibri" w:hAnsi="Calibri"/>
        </w:rPr>
        <w:t>či</w:t>
      </w:r>
      <w:proofErr w:type="spellEnd"/>
      <w:r w:rsidRPr="00302753">
        <w:rPr>
          <w:rFonts w:ascii="Calibri" w:hAnsi="Calibri"/>
        </w:rPr>
        <w:t xml:space="preserve"> </w:t>
      </w:r>
      <w:proofErr w:type="spellStart"/>
      <w:r w:rsidRPr="00302753">
        <w:rPr>
          <w:rFonts w:ascii="Calibri" w:hAnsi="Calibri"/>
        </w:rPr>
        <w:t>fyzické</w:t>
      </w:r>
      <w:proofErr w:type="spellEnd"/>
      <w:r w:rsidRPr="00302753">
        <w:rPr>
          <w:rFonts w:ascii="Calibri" w:hAnsi="Calibri"/>
        </w:rPr>
        <w:t xml:space="preserve"> </w:t>
      </w:r>
      <w:proofErr w:type="spellStart"/>
      <w:r w:rsidRPr="00302753">
        <w:rPr>
          <w:rFonts w:ascii="Calibri" w:hAnsi="Calibri"/>
        </w:rPr>
        <w:t>osoby</w:t>
      </w:r>
      <w:proofErr w:type="spellEnd"/>
      <w:r w:rsidRPr="00302753">
        <w:rPr>
          <w:rFonts w:ascii="Calibri" w:hAnsi="Calibri"/>
        </w:rPr>
        <w:t xml:space="preserve"> s </w:t>
      </w:r>
      <w:proofErr w:type="spellStart"/>
      <w:r w:rsidRPr="00302753">
        <w:rPr>
          <w:rFonts w:ascii="Calibri" w:hAnsi="Calibri"/>
        </w:rPr>
        <w:t>příslušným</w:t>
      </w:r>
      <w:proofErr w:type="spellEnd"/>
      <w:r w:rsidRPr="00302753">
        <w:rPr>
          <w:rFonts w:ascii="Calibri" w:hAnsi="Calibri"/>
        </w:rPr>
        <w:t xml:space="preserve"> </w:t>
      </w:r>
      <w:proofErr w:type="spellStart"/>
      <w:r w:rsidRPr="00302753">
        <w:rPr>
          <w:rFonts w:ascii="Calibri" w:hAnsi="Calibri"/>
        </w:rPr>
        <w:t>oprávněním</w:t>
      </w:r>
      <w:proofErr w:type="spellEnd"/>
      <w:r w:rsidRPr="00302753">
        <w:rPr>
          <w:rFonts w:ascii="Calibri" w:hAnsi="Calibri"/>
        </w:rPr>
        <w:t xml:space="preserve"> k </w:t>
      </w:r>
      <w:proofErr w:type="spellStart"/>
      <w:r w:rsidRPr="00302753">
        <w:rPr>
          <w:rFonts w:ascii="Calibri" w:hAnsi="Calibri"/>
        </w:rPr>
        <w:t>podnikání</w:t>
      </w:r>
      <w:proofErr w:type="spellEnd"/>
      <w:r w:rsidRPr="00302753">
        <w:rPr>
          <w:rFonts w:ascii="Calibri" w:hAnsi="Calibri"/>
        </w:rPr>
        <w:t>,</w:t>
      </w:r>
    </w:p>
    <w:p w14:paraId="262C93A2" w14:textId="5CE1A0F4" w:rsidR="00B236F4" w:rsidRPr="00302753" w:rsidRDefault="00B236F4" w:rsidP="00B236F4">
      <w:pPr>
        <w:numPr>
          <w:ilvl w:val="0"/>
          <w:numId w:val="20"/>
        </w:numPr>
        <w:tabs>
          <w:tab w:val="left" w:pos="709"/>
        </w:tabs>
        <w:spacing w:after="120" w:line="240" w:lineRule="auto"/>
        <w:jc w:val="both"/>
        <w:rPr>
          <w:rFonts w:ascii="Calibri" w:hAnsi="Calibri"/>
        </w:rPr>
      </w:pPr>
      <w:proofErr w:type="spellStart"/>
      <w:r w:rsidRPr="00302753">
        <w:rPr>
          <w:rFonts w:ascii="Calibri" w:hAnsi="Calibri"/>
        </w:rPr>
        <w:lastRenderedPageBreak/>
        <w:t>všichni</w:t>
      </w:r>
      <w:proofErr w:type="spellEnd"/>
      <w:r w:rsidRPr="00302753">
        <w:rPr>
          <w:rFonts w:ascii="Calibri" w:hAnsi="Calibri"/>
        </w:rPr>
        <w:t xml:space="preserve"> </w:t>
      </w:r>
      <w:proofErr w:type="spellStart"/>
      <w:r w:rsidRPr="00302753">
        <w:rPr>
          <w:rFonts w:ascii="Calibri" w:hAnsi="Calibri"/>
        </w:rPr>
        <w:t>zaměstnanci</w:t>
      </w:r>
      <w:proofErr w:type="spellEnd"/>
      <w:r w:rsidRPr="00302753">
        <w:rPr>
          <w:rFonts w:ascii="Calibri" w:hAnsi="Calibri"/>
        </w:rPr>
        <w:t xml:space="preserve"> </w:t>
      </w:r>
      <w:proofErr w:type="spellStart"/>
      <w:r w:rsidR="00676877">
        <w:rPr>
          <w:rFonts w:ascii="Calibri" w:hAnsi="Calibri"/>
        </w:rPr>
        <w:t>Poskytovatele</w:t>
      </w:r>
      <w:proofErr w:type="spellEnd"/>
      <w:r w:rsidRPr="00302753">
        <w:rPr>
          <w:rFonts w:ascii="Calibri" w:hAnsi="Calibri"/>
        </w:rPr>
        <w:t xml:space="preserve"> </w:t>
      </w:r>
      <w:proofErr w:type="spellStart"/>
      <w:r w:rsidRPr="00302753">
        <w:rPr>
          <w:rFonts w:ascii="Calibri" w:hAnsi="Calibri"/>
        </w:rPr>
        <w:t>i</w:t>
      </w:r>
      <w:proofErr w:type="spellEnd"/>
      <w:r w:rsidRPr="00302753">
        <w:rPr>
          <w:rFonts w:ascii="Calibri" w:hAnsi="Calibri"/>
        </w:rPr>
        <w:t xml:space="preserve"> </w:t>
      </w:r>
      <w:proofErr w:type="spellStart"/>
      <w:r w:rsidRPr="00302753">
        <w:rPr>
          <w:rFonts w:ascii="Calibri" w:hAnsi="Calibri"/>
        </w:rPr>
        <w:t>všichni</w:t>
      </w:r>
      <w:proofErr w:type="spellEnd"/>
      <w:r w:rsidRPr="00302753">
        <w:rPr>
          <w:rFonts w:ascii="Calibri" w:hAnsi="Calibri"/>
        </w:rPr>
        <w:t xml:space="preserve"> </w:t>
      </w:r>
      <w:proofErr w:type="spellStart"/>
      <w:r w:rsidRPr="00302753">
        <w:rPr>
          <w:rFonts w:ascii="Calibri" w:hAnsi="Calibri"/>
        </w:rPr>
        <w:t>zaměstnanci</w:t>
      </w:r>
      <w:proofErr w:type="spellEnd"/>
      <w:r w:rsidRPr="00302753">
        <w:rPr>
          <w:rFonts w:ascii="Calibri" w:hAnsi="Calibri"/>
        </w:rPr>
        <w:t xml:space="preserve"> </w:t>
      </w:r>
      <w:proofErr w:type="spellStart"/>
      <w:r w:rsidRPr="00302753">
        <w:rPr>
          <w:rFonts w:ascii="Calibri" w:hAnsi="Calibri"/>
        </w:rPr>
        <w:t>jeho</w:t>
      </w:r>
      <w:proofErr w:type="spellEnd"/>
      <w:r w:rsidRPr="00302753">
        <w:rPr>
          <w:rFonts w:ascii="Calibri" w:hAnsi="Calibri"/>
        </w:rPr>
        <w:t xml:space="preserve"> </w:t>
      </w:r>
      <w:proofErr w:type="spellStart"/>
      <w:r w:rsidRPr="00302753">
        <w:rPr>
          <w:rFonts w:ascii="Calibri" w:hAnsi="Calibri"/>
        </w:rPr>
        <w:t>poddodavatelů</w:t>
      </w:r>
      <w:proofErr w:type="spellEnd"/>
      <w:r w:rsidRPr="00302753">
        <w:rPr>
          <w:rFonts w:ascii="Calibri" w:hAnsi="Calibri"/>
        </w:rPr>
        <w:t xml:space="preserve"> </w:t>
      </w:r>
      <w:proofErr w:type="spellStart"/>
      <w:r w:rsidRPr="00302753">
        <w:rPr>
          <w:rFonts w:ascii="Calibri" w:hAnsi="Calibri"/>
        </w:rPr>
        <w:t>byli</w:t>
      </w:r>
      <w:proofErr w:type="spellEnd"/>
      <w:r w:rsidRPr="00302753">
        <w:rPr>
          <w:rFonts w:ascii="Calibri" w:hAnsi="Calibri"/>
        </w:rPr>
        <w:t xml:space="preserve"> </w:t>
      </w:r>
      <w:proofErr w:type="spellStart"/>
      <w:r w:rsidRPr="00302753">
        <w:rPr>
          <w:rFonts w:ascii="Calibri" w:hAnsi="Calibri"/>
        </w:rPr>
        <w:t>řádně</w:t>
      </w:r>
      <w:proofErr w:type="spellEnd"/>
      <w:r w:rsidRPr="00302753">
        <w:rPr>
          <w:rFonts w:ascii="Calibri" w:hAnsi="Calibri"/>
        </w:rPr>
        <w:t xml:space="preserve"> </w:t>
      </w:r>
      <w:proofErr w:type="spellStart"/>
      <w:r w:rsidRPr="00302753">
        <w:rPr>
          <w:rFonts w:ascii="Calibri" w:hAnsi="Calibri"/>
        </w:rPr>
        <w:t>proškoleni</w:t>
      </w:r>
      <w:proofErr w:type="spellEnd"/>
      <w:r w:rsidRPr="00302753">
        <w:rPr>
          <w:rFonts w:ascii="Calibri" w:hAnsi="Calibri"/>
        </w:rPr>
        <w:t xml:space="preserve"> </w:t>
      </w:r>
      <w:proofErr w:type="spellStart"/>
      <w:r w:rsidRPr="00302753">
        <w:rPr>
          <w:rFonts w:ascii="Calibri" w:hAnsi="Calibri"/>
        </w:rPr>
        <w:t>ohledně</w:t>
      </w:r>
      <w:proofErr w:type="spellEnd"/>
      <w:r w:rsidRPr="00302753">
        <w:rPr>
          <w:rFonts w:ascii="Calibri" w:hAnsi="Calibri"/>
        </w:rPr>
        <w:t xml:space="preserve"> </w:t>
      </w:r>
      <w:proofErr w:type="spellStart"/>
      <w:r w:rsidRPr="00302753">
        <w:rPr>
          <w:rFonts w:ascii="Calibri" w:hAnsi="Calibri"/>
        </w:rPr>
        <w:t>problematiky</w:t>
      </w:r>
      <w:proofErr w:type="spellEnd"/>
      <w:r w:rsidRPr="00302753">
        <w:rPr>
          <w:rFonts w:ascii="Calibri" w:hAnsi="Calibri"/>
        </w:rPr>
        <w:t xml:space="preserve"> </w:t>
      </w:r>
      <w:proofErr w:type="spellStart"/>
      <w:r w:rsidRPr="00302753">
        <w:rPr>
          <w:rFonts w:ascii="Calibri" w:hAnsi="Calibri"/>
        </w:rPr>
        <w:t>bezpečnosti</w:t>
      </w:r>
      <w:proofErr w:type="spellEnd"/>
      <w:r w:rsidRPr="00302753">
        <w:rPr>
          <w:rFonts w:ascii="Calibri" w:hAnsi="Calibri"/>
        </w:rPr>
        <w:t xml:space="preserve"> </w:t>
      </w:r>
      <w:proofErr w:type="gramStart"/>
      <w:r w:rsidRPr="00302753">
        <w:rPr>
          <w:rFonts w:ascii="Calibri" w:hAnsi="Calibri"/>
        </w:rPr>
        <w:t>a</w:t>
      </w:r>
      <w:proofErr w:type="gramEnd"/>
      <w:r w:rsidRPr="00302753">
        <w:rPr>
          <w:rFonts w:ascii="Calibri" w:hAnsi="Calibri"/>
        </w:rPr>
        <w:t xml:space="preserve"> </w:t>
      </w:r>
      <w:proofErr w:type="spellStart"/>
      <w:r w:rsidRPr="00302753">
        <w:rPr>
          <w:rFonts w:ascii="Calibri" w:hAnsi="Calibri"/>
        </w:rPr>
        <w:t>ochrany</w:t>
      </w:r>
      <w:proofErr w:type="spellEnd"/>
      <w:r w:rsidRPr="00302753">
        <w:rPr>
          <w:rFonts w:ascii="Calibri" w:hAnsi="Calibri"/>
        </w:rPr>
        <w:t xml:space="preserve"> </w:t>
      </w:r>
      <w:proofErr w:type="spellStart"/>
      <w:r w:rsidRPr="00302753">
        <w:rPr>
          <w:rFonts w:ascii="Calibri" w:hAnsi="Calibri"/>
        </w:rPr>
        <w:t>zdraví</w:t>
      </w:r>
      <w:proofErr w:type="spellEnd"/>
      <w:r w:rsidRPr="00302753">
        <w:rPr>
          <w:rFonts w:ascii="Calibri" w:hAnsi="Calibri"/>
        </w:rPr>
        <w:t xml:space="preserve"> </w:t>
      </w:r>
      <w:proofErr w:type="spellStart"/>
      <w:r w:rsidRPr="00302753">
        <w:rPr>
          <w:rFonts w:ascii="Calibri" w:hAnsi="Calibri"/>
        </w:rPr>
        <w:t>při</w:t>
      </w:r>
      <w:proofErr w:type="spellEnd"/>
      <w:r w:rsidRPr="00302753">
        <w:rPr>
          <w:rFonts w:ascii="Calibri" w:hAnsi="Calibri"/>
        </w:rPr>
        <w:t xml:space="preserve"> </w:t>
      </w:r>
      <w:proofErr w:type="spellStart"/>
      <w:r w:rsidRPr="00302753">
        <w:rPr>
          <w:rFonts w:ascii="Calibri" w:hAnsi="Calibri"/>
        </w:rPr>
        <w:t>práci</w:t>
      </w:r>
      <w:proofErr w:type="spellEnd"/>
      <w:r w:rsidRPr="00302753">
        <w:rPr>
          <w:rFonts w:ascii="Calibri" w:hAnsi="Calibri"/>
        </w:rPr>
        <w:t xml:space="preserve">, </w:t>
      </w:r>
    </w:p>
    <w:p w14:paraId="172875E6" w14:textId="64A48936" w:rsidR="00B236F4" w:rsidRPr="00302753" w:rsidRDefault="00B236F4" w:rsidP="00B236F4">
      <w:pPr>
        <w:numPr>
          <w:ilvl w:val="0"/>
          <w:numId w:val="20"/>
        </w:numPr>
        <w:tabs>
          <w:tab w:val="left" w:pos="709"/>
        </w:tabs>
        <w:spacing w:after="120" w:line="240" w:lineRule="auto"/>
        <w:jc w:val="both"/>
        <w:rPr>
          <w:rFonts w:ascii="Calibri" w:hAnsi="Calibri"/>
        </w:rPr>
      </w:pPr>
      <w:proofErr w:type="spellStart"/>
      <w:r w:rsidRPr="00302753">
        <w:rPr>
          <w:rFonts w:ascii="Calibri" w:hAnsi="Calibri"/>
        </w:rPr>
        <w:t>všichni</w:t>
      </w:r>
      <w:proofErr w:type="spellEnd"/>
      <w:r w:rsidRPr="00302753">
        <w:rPr>
          <w:rFonts w:ascii="Calibri" w:hAnsi="Calibri"/>
        </w:rPr>
        <w:t xml:space="preserve"> </w:t>
      </w:r>
      <w:proofErr w:type="spellStart"/>
      <w:r w:rsidRPr="00302753">
        <w:rPr>
          <w:rFonts w:ascii="Calibri" w:hAnsi="Calibri"/>
        </w:rPr>
        <w:t>zaměstnanci</w:t>
      </w:r>
      <w:proofErr w:type="spellEnd"/>
      <w:r w:rsidRPr="00302753">
        <w:rPr>
          <w:rFonts w:ascii="Calibri" w:hAnsi="Calibri"/>
        </w:rPr>
        <w:t xml:space="preserve"> </w:t>
      </w:r>
      <w:proofErr w:type="spellStart"/>
      <w:r w:rsidR="00676877">
        <w:rPr>
          <w:rFonts w:ascii="Calibri" w:hAnsi="Calibri"/>
        </w:rPr>
        <w:t>Poskytovatele</w:t>
      </w:r>
      <w:proofErr w:type="spellEnd"/>
      <w:r w:rsidRPr="00302753">
        <w:rPr>
          <w:rFonts w:ascii="Calibri" w:hAnsi="Calibri"/>
        </w:rPr>
        <w:t xml:space="preserve"> </w:t>
      </w:r>
      <w:proofErr w:type="spellStart"/>
      <w:r w:rsidRPr="00302753">
        <w:rPr>
          <w:rFonts w:ascii="Calibri" w:hAnsi="Calibri"/>
        </w:rPr>
        <w:t>i</w:t>
      </w:r>
      <w:proofErr w:type="spellEnd"/>
      <w:r w:rsidRPr="00302753">
        <w:rPr>
          <w:rFonts w:ascii="Calibri" w:hAnsi="Calibri"/>
        </w:rPr>
        <w:t xml:space="preserve"> </w:t>
      </w:r>
      <w:proofErr w:type="spellStart"/>
      <w:r w:rsidRPr="00302753">
        <w:rPr>
          <w:rFonts w:ascii="Calibri" w:hAnsi="Calibri"/>
        </w:rPr>
        <w:t>všichni</w:t>
      </w:r>
      <w:proofErr w:type="spellEnd"/>
      <w:r w:rsidRPr="00302753">
        <w:rPr>
          <w:rFonts w:ascii="Calibri" w:hAnsi="Calibri"/>
        </w:rPr>
        <w:t xml:space="preserve"> </w:t>
      </w:r>
      <w:proofErr w:type="spellStart"/>
      <w:r w:rsidRPr="00302753">
        <w:rPr>
          <w:rFonts w:ascii="Calibri" w:hAnsi="Calibri"/>
        </w:rPr>
        <w:t>zaměstnanci</w:t>
      </w:r>
      <w:proofErr w:type="spellEnd"/>
      <w:r w:rsidRPr="00302753">
        <w:rPr>
          <w:rFonts w:ascii="Calibri" w:hAnsi="Calibri"/>
        </w:rPr>
        <w:t xml:space="preserve"> </w:t>
      </w:r>
      <w:proofErr w:type="spellStart"/>
      <w:r w:rsidRPr="00302753">
        <w:rPr>
          <w:rFonts w:ascii="Calibri" w:hAnsi="Calibri"/>
        </w:rPr>
        <w:t>jeho</w:t>
      </w:r>
      <w:proofErr w:type="spellEnd"/>
      <w:r w:rsidRPr="00302753">
        <w:rPr>
          <w:rFonts w:ascii="Calibri" w:hAnsi="Calibri"/>
        </w:rPr>
        <w:t xml:space="preserve"> </w:t>
      </w:r>
      <w:proofErr w:type="spellStart"/>
      <w:r w:rsidRPr="00302753">
        <w:rPr>
          <w:rFonts w:ascii="Calibri" w:hAnsi="Calibri"/>
        </w:rPr>
        <w:t>poddodavatelů</w:t>
      </w:r>
      <w:proofErr w:type="spellEnd"/>
      <w:r w:rsidRPr="00302753">
        <w:rPr>
          <w:rFonts w:ascii="Calibri" w:hAnsi="Calibri"/>
        </w:rPr>
        <w:t xml:space="preserve"> </w:t>
      </w:r>
      <w:proofErr w:type="spellStart"/>
      <w:r w:rsidRPr="00302753">
        <w:rPr>
          <w:rFonts w:ascii="Calibri" w:hAnsi="Calibri"/>
        </w:rPr>
        <w:t>byli</w:t>
      </w:r>
      <w:proofErr w:type="spellEnd"/>
      <w:r w:rsidRPr="00302753">
        <w:rPr>
          <w:rFonts w:ascii="Calibri" w:hAnsi="Calibri"/>
        </w:rPr>
        <w:t xml:space="preserve"> </w:t>
      </w:r>
      <w:proofErr w:type="spellStart"/>
      <w:r w:rsidRPr="00302753">
        <w:rPr>
          <w:rFonts w:ascii="Calibri" w:hAnsi="Calibri"/>
        </w:rPr>
        <w:t>řádně</w:t>
      </w:r>
      <w:proofErr w:type="spellEnd"/>
      <w:r w:rsidRPr="00302753">
        <w:rPr>
          <w:rFonts w:ascii="Calibri" w:hAnsi="Calibri"/>
        </w:rPr>
        <w:t xml:space="preserve"> </w:t>
      </w:r>
      <w:proofErr w:type="spellStart"/>
      <w:r w:rsidRPr="00302753">
        <w:rPr>
          <w:rFonts w:ascii="Calibri" w:hAnsi="Calibri"/>
        </w:rPr>
        <w:t>vybaveni</w:t>
      </w:r>
      <w:proofErr w:type="spellEnd"/>
      <w:r w:rsidRPr="00302753">
        <w:rPr>
          <w:rFonts w:ascii="Calibri" w:hAnsi="Calibri"/>
        </w:rPr>
        <w:t xml:space="preserve"> </w:t>
      </w:r>
      <w:proofErr w:type="spellStart"/>
      <w:r w:rsidRPr="00302753">
        <w:rPr>
          <w:rFonts w:ascii="Calibri" w:hAnsi="Calibri"/>
        </w:rPr>
        <w:t>osobními</w:t>
      </w:r>
      <w:proofErr w:type="spellEnd"/>
      <w:r w:rsidRPr="00302753">
        <w:rPr>
          <w:rFonts w:ascii="Calibri" w:hAnsi="Calibri"/>
        </w:rPr>
        <w:t xml:space="preserve"> </w:t>
      </w:r>
      <w:proofErr w:type="spellStart"/>
      <w:r w:rsidRPr="00302753">
        <w:rPr>
          <w:rFonts w:ascii="Calibri" w:hAnsi="Calibri"/>
        </w:rPr>
        <w:t>ochrannými</w:t>
      </w:r>
      <w:proofErr w:type="spellEnd"/>
      <w:r w:rsidRPr="00302753">
        <w:rPr>
          <w:rFonts w:ascii="Calibri" w:hAnsi="Calibri"/>
        </w:rPr>
        <w:t xml:space="preserve"> </w:t>
      </w:r>
      <w:proofErr w:type="spellStart"/>
      <w:r w:rsidRPr="00302753">
        <w:rPr>
          <w:rFonts w:ascii="Calibri" w:hAnsi="Calibri"/>
        </w:rPr>
        <w:t>pracovními</w:t>
      </w:r>
      <w:proofErr w:type="spellEnd"/>
      <w:r w:rsidRPr="00302753">
        <w:rPr>
          <w:rFonts w:ascii="Calibri" w:hAnsi="Calibri"/>
        </w:rPr>
        <w:t xml:space="preserve"> </w:t>
      </w:r>
      <w:proofErr w:type="spellStart"/>
      <w:r w:rsidRPr="00302753">
        <w:rPr>
          <w:rFonts w:ascii="Calibri" w:hAnsi="Calibri"/>
        </w:rPr>
        <w:t>prostředky</w:t>
      </w:r>
      <w:proofErr w:type="spellEnd"/>
      <w:r w:rsidRPr="00302753">
        <w:rPr>
          <w:rFonts w:ascii="Calibri" w:hAnsi="Calibri"/>
        </w:rPr>
        <w:t xml:space="preserve"> v </w:t>
      </w:r>
      <w:proofErr w:type="spellStart"/>
      <w:r w:rsidRPr="00302753">
        <w:rPr>
          <w:rFonts w:ascii="Calibri" w:hAnsi="Calibri"/>
        </w:rPr>
        <w:t>souladu</w:t>
      </w:r>
      <w:proofErr w:type="spellEnd"/>
      <w:r w:rsidRPr="00302753">
        <w:rPr>
          <w:rFonts w:ascii="Calibri" w:hAnsi="Calibri"/>
        </w:rPr>
        <w:t xml:space="preserve"> s </w:t>
      </w:r>
      <w:proofErr w:type="spellStart"/>
      <w:r w:rsidRPr="00302753">
        <w:rPr>
          <w:rFonts w:ascii="Calibri" w:hAnsi="Calibri"/>
        </w:rPr>
        <w:t>platnou</w:t>
      </w:r>
      <w:proofErr w:type="spellEnd"/>
      <w:r w:rsidRPr="00302753">
        <w:rPr>
          <w:rFonts w:ascii="Calibri" w:hAnsi="Calibri"/>
        </w:rPr>
        <w:t xml:space="preserve"> </w:t>
      </w:r>
      <w:proofErr w:type="spellStart"/>
      <w:r w:rsidRPr="00302753">
        <w:rPr>
          <w:rFonts w:ascii="Calibri" w:hAnsi="Calibri"/>
        </w:rPr>
        <w:t>právní</w:t>
      </w:r>
      <w:proofErr w:type="spellEnd"/>
      <w:r w:rsidRPr="00302753">
        <w:rPr>
          <w:rFonts w:ascii="Calibri" w:hAnsi="Calibri"/>
        </w:rPr>
        <w:t xml:space="preserve"> </w:t>
      </w:r>
      <w:proofErr w:type="spellStart"/>
      <w:r w:rsidRPr="00302753">
        <w:rPr>
          <w:rFonts w:ascii="Calibri" w:hAnsi="Calibri"/>
        </w:rPr>
        <w:t>úpravou</w:t>
      </w:r>
      <w:proofErr w:type="spellEnd"/>
      <w:r w:rsidRPr="00302753">
        <w:rPr>
          <w:rFonts w:ascii="Calibri" w:hAnsi="Calibri"/>
        </w:rPr>
        <w:t xml:space="preserve">, </w:t>
      </w:r>
      <w:proofErr w:type="spellStart"/>
      <w:r w:rsidRPr="00302753">
        <w:rPr>
          <w:rFonts w:ascii="Calibri" w:hAnsi="Calibri"/>
        </w:rPr>
        <w:t>vedeni</w:t>
      </w:r>
      <w:proofErr w:type="spellEnd"/>
      <w:r w:rsidRPr="00302753">
        <w:rPr>
          <w:rFonts w:ascii="Calibri" w:hAnsi="Calibri"/>
        </w:rPr>
        <w:t xml:space="preserve"> k </w:t>
      </w:r>
      <w:proofErr w:type="spellStart"/>
      <w:r w:rsidRPr="00302753">
        <w:rPr>
          <w:rFonts w:ascii="Calibri" w:hAnsi="Calibri"/>
        </w:rPr>
        <w:t>dodržování</w:t>
      </w:r>
      <w:proofErr w:type="spellEnd"/>
      <w:r w:rsidRPr="00302753">
        <w:rPr>
          <w:rFonts w:ascii="Calibri" w:hAnsi="Calibri"/>
        </w:rPr>
        <w:t xml:space="preserve"> </w:t>
      </w:r>
      <w:proofErr w:type="spellStart"/>
      <w:r w:rsidRPr="00302753">
        <w:rPr>
          <w:rFonts w:ascii="Calibri" w:hAnsi="Calibri"/>
        </w:rPr>
        <w:t>pravidel</w:t>
      </w:r>
      <w:proofErr w:type="spellEnd"/>
      <w:r w:rsidRPr="00302753">
        <w:rPr>
          <w:rFonts w:ascii="Calibri" w:hAnsi="Calibri"/>
        </w:rPr>
        <w:t xml:space="preserve"> </w:t>
      </w:r>
      <w:proofErr w:type="spellStart"/>
      <w:r w:rsidRPr="00302753">
        <w:rPr>
          <w:rFonts w:ascii="Calibri" w:hAnsi="Calibri"/>
        </w:rPr>
        <w:t>bezpečnosti</w:t>
      </w:r>
      <w:proofErr w:type="spellEnd"/>
      <w:r w:rsidRPr="00302753">
        <w:rPr>
          <w:rFonts w:ascii="Calibri" w:hAnsi="Calibri"/>
        </w:rPr>
        <w:t xml:space="preserve"> </w:t>
      </w:r>
      <w:proofErr w:type="gramStart"/>
      <w:r w:rsidRPr="00302753">
        <w:rPr>
          <w:rFonts w:ascii="Calibri" w:hAnsi="Calibri"/>
        </w:rPr>
        <w:t>a</w:t>
      </w:r>
      <w:proofErr w:type="gramEnd"/>
      <w:r w:rsidRPr="00302753">
        <w:rPr>
          <w:rFonts w:ascii="Calibri" w:hAnsi="Calibri"/>
        </w:rPr>
        <w:t xml:space="preserve"> </w:t>
      </w:r>
      <w:proofErr w:type="spellStart"/>
      <w:r w:rsidRPr="00302753">
        <w:rPr>
          <w:rFonts w:ascii="Calibri" w:hAnsi="Calibri"/>
        </w:rPr>
        <w:t>ochrany</w:t>
      </w:r>
      <w:proofErr w:type="spellEnd"/>
      <w:r w:rsidRPr="00302753">
        <w:rPr>
          <w:rFonts w:ascii="Calibri" w:hAnsi="Calibri"/>
        </w:rPr>
        <w:t xml:space="preserve"> </w:t>
      </w:r>
      <w:proofErr w:type="spellStart"/>
      <w:r w:rsidRPr="00302753">
        <w:rPr>
          <w:rFonts w:ascii="Calibri" w:hAnsi="Calibri"/>
        </w:rPr>
        <w:t>zdraví</w:t>
      </w:r>
      <w:proofErr w:type="spellEnd"/>
      <w:r w:rsidRPr="00302753">
        <w:rPr>
          <w:rFonts w:ascii="Calibri" w:hAnsi="Calibri"/>
        </w:rPr>
        <w:t xml:space="preserve"> </w:t>
      </w:r>
      <w:proofErr w:type="spellStart"/>
      <w:r w:rsidRPr="00302753">
        <w:rPr>
          <w:rFonts w:ascii="Calibri" w:hAnsi="Calibri"/>
        </w:rPr>
        <w:t>při</w:t>
      </w:r>
      <w:proofErr w:type="spellEnd"/>
      <w:r w:rsidRPr="00302753">
        <w:rPr>
          <w:rFonts w:ascii="Calibri" w:hAnsi="Calibri"/>
        </w:rPr>
        <w:t xml:space="preserve"> </w:t>
      </w:r>
      <w:proofErr w:type="spellStart"/>
      <w:r w:rsidRPr="00302753">
        <w:rPr>
          <w:rFonts w:ascii="Calibri" w:hAnsi="Calibri"/>
        </w:rPr>
        <w:t>práci</w:t>
      </w:r>
      <w:proofErr w:type="spellEnd"/>
      <w:r w:rsidRPr="00302753">
        <w:rPr>
          <w:rFonts w:ascii="Calibri" w:hAnsi="Calibri"/>
        </w:rPr>
        <w:t xml:space="preserve"> a v </w:t>
      </w:r>
      <w:proofErr w:type="spellStart"/>
      <w:r w:rsidRPr="00302753">
        <w:rPr>
          <w:rFonts w:ascii="Calibri" w:hAnsi="Calibri"/>
        </w:rPr>
        <w:t>tomto</w:t>
      </w:r>
      <w:proofErr w:type="spellEnd"/>
      <w:r w:rsidRPr="00302753">
        <w:rPr>
          <w:rFonts w:ascii="Calibri" w:hAnsi="Calibri"/>
        </w:rPr>
        <w:t xml:space="preserve"> </w:t>
      </w:r>
      <w:proofErr w:type="spellStart"/>
      <w:r w:rsidRPr="00302753">
        <w:rPr>
          <w:rFonts w:ascii="Calibri" w:hAnsi="Calibri"/>
        </w:rPr>
        <w:t>ohledu</w:t>
      </w:r>
      <w:proofErr w:type="spellEnd"/>
      <w:r w:rsidRPr="00302753">
        <w:rPr>
          <w:rFonts w:ascii="Calibri" w:hAnsi="Calibri"/>
        </w:rPr>
        <w:t xml:space="preserve"> </w:t>
      </w:r>
      <w:proofErr w:type="spellStart"/>
      <w:r w:rsidRPr="00302753">
        <w:rPr>
          <w:rFonts w:ascii="Calibri" w:hAnsi="Calibri"/>
        </w:rPr>
        <w:t>kontrolováni</w:t>
      </w:r>
      <w:proofErr w:type="spellEnd"/>
      <w:r w:rsidRPr="00302753">
        <w:rPr>
          <w:rFonts w:ascii="Calibri" w:hAnsi="Calibri"/>
        </w:rPr>
        <w:t>.</w:t>
      </w:r>
    </w:p>
    <w:p w14:paraId="063FB1B1" w14:textId="15DDA1E9" w:rsidR="00B236F4" w:rsidRPr="00302753" w:rsidRDefault="00676877" w:rsidP="00933185">
      <w:pPr>
        <w:pStyle w:val="Odstavecseseznamem"/>
        <w:numPr>
          <w:ilvl w:val="1"/>
          <w:numId w:val="11"/>
        </w:numPr>
        <w:spacing w:after="120"/>
        <w:ind w:left="567" w:hanging="567"/>
        <w:contextualSpacing w:val="0"/>
        <w:jc w:val="both"/>
        <w:rPr>
          <w:rFonts w:ascii="Calibri" w:hAnsi="Calibri"/>
        </w:rPr>
      </w:pPr>
      <w:proofErr w:type="spellStart"/>
      <w:r>
        <w:rPr>
          <w:rFonts w:ascii="Calibri" w:hAnsi="Calibri"/>
        </w:rPr>
        <w:t>Poskytovatel</w:t>
      </w:r>
      <w:proofErr w:type="spellEnd"/>
      <w:r w:rsidR="00B236F4" w:rsidRPr="00302753">
        <w:rPr>
          <w:rFonts w:ascii="Calibri" w:hAnsi="Calibri"/>
        </w:rPr>
        <w:t xml:space="preserve"> je </w:t>
      </w:r>
      <w:proofErr w:type="spellStart"/>
      <w:r w:rsidR="00B236F4" w:rsidRPr="00302753">
        <w:rPr>
          <w:rFonts w:ascii="Calibri" w:hAnsi="Calibri"/>
        </w:rPr>
        <w:t>povinen</w:t>
      </w:r>
      <w:proofErr w:type="spellEnd"/>
      <w:r w:rsidR="00B236F4" w:rsidRPr="00302753">
        <w:rPr>
          <w:rFonts w:ascii="Calibri" w:hAnsi="Calibri"/>
        </w:rPr>
        <w:t xml:space="preserve"> </w:t>
      </w:r>
      <w:proofErr w:type="spellStart"/>
      <w:r w:rsidR="00B236F4" w:rsidRPr="00302753">
        <w:rPr>
          <w:rFonts w:ascii="Calibri" w:hAnsi="Calibri"/>
        </w:rPr>
        <w:t>zajistit</w:t>
      </w:r>
      <w:proofErr w:type="spellEnd"/>
      <w:r w:rsidR="00B236F4" w:rsidRPr="00302753">
        <w:rPr>
          <w:rFonts w:ascii="Calibri" w:hAnsi="Calibri"/>
        </w:rPr>
        <w:t xml:space="preserve"> </w:t>
      </w:r>
      <w:proofErr w:type="spellStart"/>
      <w:r w:rsidR="00B236F4" w:rsidRPr="00302753">
        <w:rPr>
          <w:rFonts w:ascii="Calibri" w:hAnsi="Calibri"/>
        </w:rPr>
        <w:t>řádné</w:t>
      </w:r>
      <w:proofErr w:type="spellEnd"/>
      <w:r w:rsidR="00B236F4" w:rsidRPr="00302753">
        <w:rPr>
          <w:rFonts w:ascii="Calibri" w:hAnsi="Calibri"/>
        </w:rPr>
        <w:t xml:space="preserve"> a </w:t>
      </w:r>
      <w:proofErr w:type="spellStart"/>
      <w:r w:rsidR="00B236F4" w:rsidRPr="00302753">
        <w:rPr>
          <w:rFonts w:ascii="Calibri" w:hAnsi="Calibri"/>
        </w:rPr>
        <w:t>včasné</w:t>
      </w:r>
      <w:proofErr w:type="spellEnd"/>
      <w:r w:rsidR="00B236F4" w:rsidRPr="00302753">
        <w:rPr>
          <w:rFonts w:ascii="Calibri" w:hAnsi="Calibri"/>
        </w:rPr>
        <w:t xml:space="preserve">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sidR="00B236F4" w:rsidRPr="00302753">
        <w:rPr>
          <w:rFonts w:ascii="Calibri" w:hAnsi="Calibri"/>
        </w:rPr>
        <w:t>finančních</w:t>
      </w:r>
      <w:proofErr w:type="spellEnd"/>
      <w:r w:rsidR="00B236F4" w:rsidRPr="00302753">
        <w:rPr>
          <w:rFonts w:ascii="Calibri" w:hAnsi="Calibri"/>
        </w:rPr>
        <w:t xml:space="preserve"> </w:t>
      </w:r>
      <w:proofErr w:type="spellStart"/>
      <w:r w:rsidR="00B236F4" w:rsidRPr="00302753">
        <w:rPr>
          <w:rFonts w:ascii="Calibri" w:hAnsi="Calibri"/>
        </w:rPr>
        <w:t>závazků</w:t>
      </w:r>
      <w:proofErr w:type="spellEnd"/>
      <w:r w:rsidR="00B236F4" w:rsidRPr="00302753">
        <w:rPr>
          <w:rFonts w:ascii="Calibri" w:hAnsi="Calibri"/>
        </w:rPr>
        <w:t xml:space="preserve"> </w:t>
      </w:r>
      <w:proofErr w:type="spellStart"/>
      <w:r w:rsidR="00B236F4" w:rsidRPr="00302753">
        <w:rPr>
          <w:rFonts w:ascii="Calibri" w:hAnsi="Calibri"/>
        </w:rPr>
        <w:t>svým</w:t>
      </w:r>
      <w:proofErr w:type="spellEnd"/>
      <w:r w:rsidR="00B236F4" w:rsidRPr="00302753">
        <w:rPr>
          <w:rFonts w:ascii="Calibri" w:hAnsi="Calibri"/>
        </w:rPr>
        <w:t xml:space="preserve"> </w:t>
      </w:r>
      <w:proofErr w:type="spellStart"/>
      <w:r w:rsidR="00B236F4" w:rsidRPr="00302753">
        <w:rPr>
          <w:rFonts w:ascii="Calibri" w:hAnsi="Calibri"/>
        </w:rPr>
        <w:t>poddodavatelům</w:t>
      </w:r>
      <w:proofErr w:type="spellEnd"/>
      <w:r w:rsidR="00B236F4" w:rsidRPr="00302753">
        <w:rPr>
          <w:rFonts w:ascii="Calibri" w:hAnsi="Calibri"/>
        </w:rPr>
        <w:t xml:space="preserve">, </w:t>
      </w:r>
      <w:proofErr w:type="spellStart"/>
      <w:r w:rsidR="00B236F4" w:rsidRPr="00302753">
        <w:rPr>
          <w:rFonts w:ascii="Calibri" w:hAnsi="Calibri"/>
        </w:rPr>
        <w:t>kdy</w:t>
      </w:r>
      <w:proofErr w:type="spellEnd"/>
      <w:r w:rsidR="00B236F4" w:rsidRPr="00302753">
        <w:rPr>
          <w:rFonts w:ascii="Calibri" w:hAnsi="Calibri"/>
        </w:rPr>
        <w:t xml:space="preserve"> za </w:t>
      </w:r>
      <w:proofErr w:type="spellStart"/>
      <w:r w:rsidR="00B236F4" w:rsidRPr="00302753">
        <w:rPr>
          <w:rFonts w:ascii="Calibri" w:hAnsi="Calibri"/>
        </w:rPr>
        <w:t>řádné</w:t>
      </w:r>
      <w:proofErr w:type="spellEnd"/>
      <w:r w:rsidR="00B236F4" w:rsidRPr="00302753">
        <w:rPr>
          <w:rFonts w:ascii="Calibri" w:hAnsi="Calibri"/>
        </w:rPr>
        <w:t xml:space="preserve"> a </w:t>
      </w:r>
      <w:proofErr w:type="spellStart"/>
      <w:r w:rsidR="00B236F4" w:rsidRPr="00302753">
        <w:rPr>
          <w:rFonts w:ascii="Calibri" w:hAnsi="Calibri"/>
        </w:rPr>
        <w:t>včasné</w:t>
      </w:r>
      <w:proofErr w:type="spellEnd"/>
      <w:r w:rsidR="00B236F4" w:rsidRPr="00302753">
        <w:rPr>
          <w:rFonts w:ascii="Calibri" w:hAnsi="Calibri"/>
        </w:rPr>
        <w:t xml:space="preserve"> </w:t>
      </w:r>
      <w:proofErr w:type="spellStart"/>
      <w:r w:rsidR="00B236F4" w:rsidRPr="00302753">
        <w:rPr>
          <w:rFonts w:ascii="Calibri" w:hAnsi="Calibri"/>
        </w:rPr>
        <w:t>plnění</w:t>
      </w:r>
      <w:proofErr w:type="spellEnd"/>
      <w:r w:rsidR="00B236F4" w:rsidRPr="00302753">
        <w:rPr>
          <w:rFonts w:ascii="Calibri" w:hAnsi="Calibri"/>
        </w:rPr>
        <w:t xml:space="preserve"> se </w:t>
      </w:r>
      <w:proofErr w:type="spellStart"/>
      <w:r w:rsidR="00B236F4" w:rsidRPr="00302753">
        <w:rPr>
          <w:rFonts w:ascii="Calibri" w:hAnsi="Calibri"/>
        </w:rPr>
        <w:t>považuje</w:t>
      </w:r>
      <w:proofErr w:type="spellEnd"/>
      <w:r w:rsidR="00B236F4" w:rsidRPr="00302753">
        <w:rPr>
          <w:rFonts w:ascii="Calibri" w:hAnsi="Calibri"/>
        </w:rPr>
        <w:t xml:space="preserve"> </w:t>
      </w:r>
      <w:proofErr w:type="spellStart"/>
      <w:r w:rsidR="00B236F4" w:rsidRPr="00302753">
        <w:rPr>
          <w:rFonts w:ascii="Calibri" w:hAnsi="Calibri"/>
        </w:rPr>
        <w:t>plné</w:t>
      </w:r>
      <w:proofErr w:type="spellEnd"/>
      <w:r w:rsidR="00B236F4" w:rsidRPr="00302753">
        <w:rPr>
          <w:rFonts w:ascii="Calibri" w:hAnsi="Calibri"/>
        </w:rPr>
        <w:t xml:space="preserve"> </w:t>
      </w:r>
      <w:proofErr w:type="spellStart"/>
      <w:r w:rsidR="00B236F4" w:rsidRPr="00302753">
        <w:rPr>
          <w:rFonts w:ascii="Calibri" w:hAnsi="Calibri"/>
        </w:rPr>
        <w:t>uhrazení</w:t>
      </w:r>
      <w:proofErr w:type="spellEnd"/>
      <w:r w:rsidR="00B236F4" w:rsidRPr="00302753">
        <w:rPr>
          <w:rFonts w:ascii="Calibri" w:hAnsi="Calibri"/>
        </w:rPr>
        <w:t xml:space="preserve"> </w:t>
      </w:r>
      <w:proofErr w:type="spellStart"/>
      <w:r w:rsidR="00B236F4" w:rsidRPr="00302753">
        <w:rPr>
          <w:rFonts w:ascii="Calibri" w:hAnsi="Calibri"/>
        </w:rPr>
        <w:t>poddodavatelem</w:t>
      </w:r>
      <w:proofErr w:type="spellEnd"/>
      <w:r w:rsidR="00B236F4" w:rsidRPr="00302753">
        <w:rPr>
          <w:rFonts w:ascii="Calibri" w:hAnsi="Calibri"/>
        </w:rPr>
        <w:t xml:space="preserve"> </w:t>
      </w:r>
      <w:proofErr w:type="spellStart"/>
      <w:r w:rsidR="00B236F4" w:rsidRPr="00302753">
        <w:rPr>
          <w:rFonts w:ascii="Calibri" w:hAnsi="Calibri"/>
        </w:rPr>
        <w:t>vystavených</w:t>
      </w:r>
      <w:proofErr w:type="spellEnd"/>
      <w:r w:rsidR="00B236F4" w:rsidRPr="00302753">
        <w:rPr>
          <w:rFonts w:ascii="Calibri" w:hAnsi="Calibri"/>
        </w:rPr>
        <w:t xml:space="preserve"> </w:t>
      </w:r>
      <w:proofErr w:type="spellStart"/>
      <w:r w:rsidR="00B236F4" w:rsidRPr="00302753">
        <w:rPr>
          <w:rFonts w:ascii="Calibri" w:hAnsi="Calibri"/>
        </w:rPr>
        <w:t>faktur</w:t>
      </w:r>
      <w:proofErr w:type="spellEnd"/>
      <w:r w:rsidR="00B236F4" w:rsidRPr="00302753">
        <w:rPr>
          <w:rFonts w:ascii="Calibri" w:hAnsi="Calibri"/>
        </w:rPr>
        <w:t xml:space="preserve"> za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sidR="00B236F4" w:rsidRPr="00302753">
        <w:rPr>
          <w:rFonts w:ascii="Calibri" w:hAnsi="Calibri"/>
        </w:rPr>
        <w:t>poskytnutá</w:t>
      </w:r>
      <w:proofErr w:type="spellEnd"/>
      <w:r w:rsidR="00B236F4" w:rsidRPr="00302753">
        <w:rPr>
          <w:rFonts w:ascii="Calibri" w:hAnsi="Calibri"/>
        </w:rPr>
        <w:t xml:space="preserve"> k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sidR="00B236F4" w:rsidRPr="00302753">
        <w:rPr>
          <w:rFonts w:ascii="Calibri" w:hAnsi="Calibri"/>
        </w:rPr>
        <w:t>veřejné</w:t>
      </w:r>
      <w:proofErr w:type="spellEnd"/>
      <w:r w:rsidR="00B236F4" w:rsidRPr="00302753">
        <w:rPr>
          <w:rFonts w:ascii="Calibri" w:hAnsi="Calibri"/>
        </w:rPr>
        <w:t xml:space="preserve"> </w:t>
      </w:r>
      <w:proofErr w:type="spellStart"/>
      <w:r w:rsidR="00B236F4" w:rsidRPr="00302753">
        <w:rPr>
          <w:rFonts w:ascii="Calibri" w:hAnsi="Calibri"/>
        </w:rPr>
        <w:t>zakázky</w:t>
      </w:r>
      <w:proofErr w:type="spellEnd"/>
      <w:r w:rsidR="00B236F4" w:rsidRPr="00302753">
        <w:rPr>
          <w:rFonts w:ascii="Calibri" w:hAnsi="Calibri"/>
        </w:rPr>
        <w:t xml:space="preserve">, a to </w:t>
      </w:r>
      <w:proofErr w:type="spellStart"/>
      <w:r w:rsidR="00B236F4" w:rsidRPr="00302753">
        <w:rPr>
          <w:rFonts w:ascii="Calibri" w:hAnsi="Calibri"/>
        </w:rPr>
        <w:t>vždy</w:t>
      </w:r>
      <w:proofErr w:type="spellEnd"/>
      <w:r w:rsidR="00B236F4" w:rsidRPr="00302753">
        <w:rPr>
          <w:rFonts w:ascii="Calibri" w:hAnsi="Calibri"/>
        </w:rPr>
        <w:t xml:space="preserve"> do 5 </w:t>
      </w:r>
      <w:proofErr w:type="spellStart"/>
      <w:r w:rsidR="00B236F4" w:rsidRPr="00302753">
        <w:rPr>
          <w:rFonts w:ascii="Calibri" w:hAnsi="Calibri"/>
        </w:rPr>
        <w:t>pracovních</w:t>
      </w:r>
      <w:proofErr w:type="spellEnd"/>
      <w:r w:rsidR="00B236F4" w:rsidRPr="00302753">
        <w:rPr>
          <w:rFonts w:ascii="Calibri" w:hAnsi="Calibri"/>
        </w:rPr>
        <w:t xml:space="preserve"> </w:t>
      </w:r>
      <w:proofErr w:type="spellStart"/>
      <w:r w:rsidR="00B236F4" w:rsidRPr="00302753">
        <w:rPr>
          <w:rFonts w:ascii="Calibri" w:hAnsi="Calibri"/>
        </w:rPr>
        <w:t>dnů</w:t>
      </w:r>
      <w:proofErr w:type="spellEnd"/>
      <w:r w:rsidR="00B236F4" w:rsidRPr="00302753">
        <w:rPr>
          <w:rFonts w:ascii="Calibri" w:hAnsi="Calibri"/>
        </w:rPr>
        <w:t xml:space="preserve"> </w:t>
      </w:r>
      <w:proofErr w:type="spellStart"/>
      <w:r w:rsidR="00B236F4" w:rsidRPr="00302753">
        <w:rPr>
          <w:rFonts w:ascii="Calibri" w:hAnsi="Calibri"/>
        </w:rPr>
        <w:t>od</w:t>
      </w:r>
      <w:proofErr w:type="spellEnd"/>
      <w:r w:rsidR="00B236F4" w:rsidRPr="00302753">
        <w:rPr>
          <w:rFonts w:ascii="Calibri" w:hAnsi="Calibri"/>
        </w:rPr>
        <w:t xml:space="preserve"> </w:t>
      </w:r>
      <w:proofErr w:type="spellStart"/>
      <w:r w:rsidR="00B236F4" w:rsidRPr="00302753">
        <w:rPr>
          <w:rFonts w:ascii="Calibri" w:hAnsi="Calibri"/>
        </w:rPr>
        <w:t>obdržení</w:t>
      </w:r>
      <w:proofErr w:type="spellEnd"/>
      <w:r w:rsidR="00B236F4" w:rsidRPr="00302753">
        <w:rPr>
          <w:rFonts w:ascii="Calibri" w:hAnsi="Calibri"/>
        </w:rPr>
        <w:t xml:space="preserve"> </w:t>
      </w:r>
      <w:proofErr w:type="spellStart"/>
      <w:r w:rsidR="00B236F4" w:rsidRPr="00302753">
        <w:rPr>
          <w:rFonts w:ascii="Calibri" w:hAnsi="Calibri"/>
        </w:rPr>
        <w:t>platby</w:t>
      </w:r>
      <w:proofErr w:type="spellEnd"/>
      <w:r w:rsidR="00B236F4" w:rsidRPr="00302753">
        <w:rPr>
          <w:rFonts w:ascii="Calibri" w:hAnsi="Calibri"/>
        </w:rPr>
        <w:t xml:space="preserve"> ze </w:t>
      </w:r>
      <w:proofErr w:type="spellStart"/>
      <w:r w:rsidR="00B236F4" w:rsidRPr="00302753">
        <w:rPr>
          <w:rFonts w:ascii="Calibri" w:hAnsi="Calibri"/>
        </w:rPr>
        <w:t>strany</w:t>
      </w:r>
      <w:proofErr w:type="spellEnd"/>
      <w:r w:rsidR="00B236F4" w:rsidRPr="00302753">
        <w:rPr>
          <w:rFonts w:ascii="Calibri" w:hAnsi="Calibri"/>
        </w:rPr>
        <w:t xml:space="preserve"> </w:t>
      </w:r>
      <w:proofErr w:type="spellStart"/>
      <w:r>
        <w:rPr>
          <w:rFonts w:ascii="Calibri" w:hAnsi="Calibri"/>
        </w:rPr>
        <w:t>Příjemce</w:t>
      </w:r>
      <w:proofErr w:type="spellEnd"/>
      <w:r w:rsidR="00B236F4" w:rsidRPr="00302753">
        <w:rPr>
          <w:rFonts w:ascii="Calibri" w:hAnsi="Calibri"/>
        </w:rPr>
        <w:t xml:space="preserve"> za </w:t>
      </w:r>
      <w:proofErr w:type="spellStart"/>
      <w:r w:rsidR="00B236F4" w:rsidRPr="00302753">
        <w:rPr>
          <w:rFonts w:ascii="Calibri" w:hAnsi="Calibri"/>
        </w:rPr>
        <w:t>konkrétní</w:t>
      </w:r>
      <w:proofErr w:type="spellEnd"/>
      <w:r w:rsidR="00B236F4" w:rsidRPr="00302753">
        <w:rPr>
          <w:rFonts w:ascii="Calibri" w:hAnsi="Calibri"/>
        </w:rPr>
        <w:t xml:space="preserve">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Pr>
          <w:rFonts w:ascii="Calibri" w:hAnsi="Calibri"/>
        </w:rPr>
        <w:t>Poskytovatel</w:t>
      </w:r>
      <w:proofErr w:type="spellEnd"/>
      <w:r w:rsidR="00B236F4" w:rsidRPr="00302753">
        <w:rPr>
          <w:rFonts w:ascii="Calibri" w:hAnsi="Calibri"/>
        </w:rPr>
        <w:t xml:space="preserve"> se </w:t>
      </w:r>
      <w:proofErr w:type="spellStart"/>
      <w:r w:rsidR="00B236F4" w:rsidRPr="00302753">
        <w:rPr>
          <w:rFonts w:ascii="Calibri" w:hAnsi="Calibri"/>
        </w:rPr>
        <w:t>zavazuje</w:t>
      </w:r>
      <w:proofErr w:type="spellEnd"/>
      <w:r w:rsidR="00B236F4" w:rsidRPr="00302753">
        <w:rPr>
          <w:rFonts w:ascii="Calibri" w:hAnsi="Calibri"/>
        </w:rPr>
        <w:t xml:space="preserve"> </w:t>
      </w:r>
      <w:proofErr w:type="spellStart"/>
      <w:r w:rsidR="00B236F4" w:rsidRPr="00302753">
        <w:rPr>
          <w:rFonts w:ascii="Calibri" w:hAnsi="Calibri"/>
        </w:rPr>
        <w:t>přenést</w:t>
      </w:r>
      <w:proofErr w:type="spellEnd"/>
      <w:r w:rsidR="00B236F4" w:rsidRPr="00302753">
        <w:rPr>
          <w:rFonts w:ascii="Calibri" w:hAnsi="Calibri"/>
        </w:rPr>
        <w:t xml:space="preserve"> </w:t>
      </w:r>
      <w:proofErr w:type="spellStart"/>
      <w:r w:rsidR="00B236F4" w:rsidRPr="00302753">
        <w:rPr>
          <w:rFonts w:ascii="Calibri" w:hAnsi="Calibri"/>
        </w:rPr>
        <w:t>totožnou</w:t>
      </w:r>
      <w:proofErr w:type="spellEnd"/>
      <w:r w:rsidR="00B236F4" w:rsidRPr="00302753">
        <w:rPr>
          <w:rFonts w:ascii="Calibri" w:hAnsi="Calibri"/>
        </w:rPr>
        <w:t xml:space="preserve"> </w:t>
      </w:r>
      <w:proofErr w:type="spellStart"/>
      <w:r w:rsidR="00B236F4" w:rsidRPr="00302753">
        <w:rPr>
          <w:rFonts w:ascii="Calibri" w:hAnsi="Calibri"/>
        </w:rPr>
        <w:t>povinnost</w:t>
      </w:r>
      <w:proofErr w:type="spellEnd"/>
      <w:r w:rsidR="00B236F4" w:rsidRPr="00302753">
        <w:rPr>
          <w:rFonts w:ascii="Calibri" w:hAnsi="Calibri"/>
        </w:rPr>
        <w:t xml:space="preserve"> do </w:t>
      </w:r>
      <w:proofErr w:type="spellStart"/>
      <w:r w:rsidR="00B236F4" w:rsidRPr="00302753">
        <w:rPr>
          <w:rFonts w:ascii="Calibri" w:hAnsi="Calibri"/>
        </w:rPr>
        <w:t>dalších</w:t>
      </w:r>
      <w:proofErr w:type="spellEnd"/>
      <w:r w:rsidR="00B236F4" w:rsidRPr="00302753">
        <w:rPr>
          <w:rFonts w:ascii="Calibri" w:hAnsi="Calibri"/>
        </w:rPr>
        <w:t xml:space="preserve"> </w:t>
      </w:r>
      <w:proofErr w:type="spellStart"/>
      <w:r w:rsidR="00B236F4" w:rsidRPr="00302753">
        <w:rPr>
          <w:rFonts w:ascii="Calibri" w:hAnsi="Calibri"/>
        </w:rPr>
        <w:t>úrovní</w:t>
      </w:r>
      <w:proofErr w:type="spellEnd"/>
      <w:r w:rsidR="00B236F4" w:rsidRPr="00302753">
        <w:rPr>
          <w:rFonts w:ascii="Calibri" w:hAnsi="Calibri"/>
        </w:rPr>
        <w:t xml:space="preserve"> </w:t>
      </w:r>
      <w:proofErr w:type="spellStart"/>
      <w:r w:rsidR="00B236F4" w:rsidRPr="00302753">
        <w:rPr>
          <w:rFonts w:ascii="Calibri" w:hAnsi="Calibri"/>
        </w:rPr>
        <w:t>dodavatelského</w:t>
      </w:r>
      <w:proofErr w:type="spellEnd"/>
      <w:r w:rsidR="00B236F4" w:rsidRPr="00302753">
        <w:rPr>
          <w:rFonts w:ascii="Calibri" w:hAnsi="Calibri"/>
        </w:rPr>
        <w:t xml:space="preserve"> </w:t>
      </w:r>
      <w:proofErr w:type="spellStart"/>
      <w:r w:rsidR="00B236F4" w:rsidRPr="00302753">
        <w:rPr>
          <w:rFonts w:ascii="Calibri" w:hAnsi="Calibri"/>
        </w:rPr>
        <w:t>řetězce</w:t>
      </w:r>
      <w:proofErr w:type="spellEnd"/>
      <w:r w:rsidR="00B236F4" w:rsidRPr="00302753">
        <w:rPr>
          <w:rFonts w:ascii="Calibri" w:hAnsi="Calibri"/>
        </w:rPr>
        <w:t xml:space="preserve">. </w:t>
      </w:r>
      <w:proofErr w:type="spellStart"/>
      <w:r>
        <w:rPr>
          <w:rFonts w:ascii="Calibri" w:hAnsi="Calibri"/>
        </w:rPr>
        <w:t>Poskytovatel</w:t>
      </w:r>
      <w:proofErr w:type="spellEnd"/>
      <w:r>
        <w:rPr>
          <w:rFonts w:ascii="Calibri" w:hAnsi="Calibri"/>
        </w:rPr>
        <w:t xml:space="preserve"> </w:t>
      </w:r>
      <w:r w:rsidR="00B236F4" w:rsidRPr="00302753">
        <w:rPr>
          <w:rFonts w:ascii="Calibri" w:hAnsi="Calibri"/>
        </w:rPr>
        <w:t xml:space="preserve">je </w:t>
      </w:r>
      <w:proofErr w:type="spellStart"/>
      <w:r w:rsidR="00B236F4" w:rsidRPr="00302753">
        <w:rPr>
          <w:rFonts w:ascii="Calibri" w:hAnsi="Calibri"/>
        </w:rPr>
        <w:t>povinen</w:t>
      </w:r>
      <w:proofErr w:type="spellEnd"/>
      <w:r w:rsidR="00B236F4" w:rsidRPr="00302753">
        <w:rPr>
          <w:rFonts w:ascii="Calibri" w:hAnsi="Calibri"/>
        </w:rPr>
        <w:t xml:space="preserve"> </w:t>
      </w:r>
      <w:proofErr w:type="spellStart"/>
      <w:r w:rsidR="00B236F4" w:rsidRPr="00302753">
        <w:rPr>
          <w:rFonts w:ascii="Calibri" w:hAnsi="Calibri"/>
        </w:rPr>
        <w:t>kdykoli</w:t>
      </w:r>
      <w:proofErr w:type="spellEnd"/>
      <w:r w:rsidR="00B236F4" w:rsidRPr="00302753">
        <w:rPr>
          <w:rFonts w:ascii="Calibri" w:hAnsi="Calibri"/>
        </w:rPr>
        <w:t xml:space="preserve"> v </w:t>
      </w:r>
      <w:proofErr w:type="spellStart"/>
      <w:r w:rsidR="00B236F4" w:rsidRPr="00302753">
        <w:rPr>
          <w:rFonts w:ascii="Calibri" w:hAnsi="Calibri"/>
        </w:rPr>
        <w:t>průběhu</w:t>
      </w:r>
      <w:proofErr w:type="spellEnd"/>
      <w:r w:rsidR="00B236F4" w:rsidRPr="00302753">
        <w:rPr>
          <w:rFonts w:ascii="Calibri" w:hAnsi="Calibri"/>
        </w:rPr>
        <w:t xml:space="preserve">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Pr>
          <w:rFonts w:ascii="Calibri" w:hAnsi="Calibri"/>
        </w:rPr>
        <w:t>S</w:t>
      </w:r>
      <w:r w:rsidR="00B236F4" w:rsidRPr="00302753">
        <w:rPr>
          <w:rFonts w:ascii="Calibri" w:hAnsi="Calibri"/>
        </w:rPr>
        <w:t>mlouvy</w:t>
      </w:r>
      <w:proofErr w:type="spellEnd"/>
      <w:r w:rsidR="00B236F4" w:rsidRPr="00302753">
        <w:rPr>
          <w:rFonts w:ascii="Calibri" w:hAnsi="Calibri"/>
        </w:rPr>
        <w:t xml:space="preserve"> </w:t>
      </w:r>
      <w:proofErr w:type="spellStart"/>
      <w:r w:rsidR="00B236F4" w:rsidRPr="00302753">
        <w:rPr>
          <w:rFonts w:ascii="Calibri" w:hAnsi="Calibri"/>
        </w:rPr>
        <w:t>na</w:t>
      </w:r>
      <w:proofErr w:type="spellEnd"/>
      <w:r w:rsidR="00B236F4" w:rsidRPr="00302753">
        <w:rPr>
          <w:rFonts w:ascii="Calibri" w:hAnsi="Calibri"/>
        </w:rPr>
        <w:t xml:space="preserve"> </w:t>
      </w:r>
      <w:proofErr w:type="spellStart"/>
      <w:r w:rsidR="00B236F4" w:rsidRPr="00302753">
        <w:rPr>
          <w:rFonts w:ascii="Calibri" w:hAnsi="Calibri"/>
        </w:rPr>
        <w:t>žádost</w:t>
      </w:r>
      <w:proofErr w:type="spellEnd"/>
      <w:r w:rsidR="00B236F4" w:rsidRPr="00302753">
        <w:rPr>
          <w:rFonts w:ascii="Calibri" w:hAnsi="Calibri"/>
        </w:rPr>
        <w:t xml:space="preserve"> </w:t>
      </w:r>
      <w:proofErr w:type="spellStart"/>
      <w:r>
        <w:rPr>
          <w:rFonts w:ascii="Calibri" w:hAnsi="Calibri"/>
        </w:rPr>
        <w:t>Příjemce</w:t>
      </w:r>
      <w:proofErr w:type="spellEnd"/>
      <w:r w:rsidR="00B236F4" w:rsidRPr="00302753">
        <w:rPr>
          <w:rFonts w:ascii="Calibri" w:hAnsi="Calibri"/>
        </w:rPr>
        <w:t xml:space="preserve"> </w:t>
      </w:r>
      <w:proofErr w:type="spellStart"/>
      <w:r w:rsidR="00B236F4" w:rsidRPr="00302753">
        <w:rPr>
          <w:rFonts w:ascii="Calibri" w:hAnsi="Calibri"/>
        </w:rPr>
        <w:t>předložit</w:t>
      </w:r>
      <w:proofErr w:type="spellEnd"/>
      <w:r w:rsidR="00B236F4" w:rsidRPr="00302753">
        <w:rPr>
          <w:rFonts w:ascii="Calibri" w:hAnsi="Calibri"/>
        </w:rPr>
        <w:t xml:space="preserve"> </w:t>
      </w:r>
      <w:proofErr w:type="spellStart"/>
      <w:r w:rsidR="00B236F4" w:rsidRPr="00302753">
        <w:rPr>
          <w:rFonts w:ascii="Calibri" w:hAnsi="Calibri"/>
        </w:rPr>
        <w:t>kompletní</w:t>
      </w:r>
      <w:proofErr w:type="spellEnd"/>
      <w:r w:rsidR="00B236F4" w:rsidRPr="00302753">
        <w:rPr>
          <w:rFonts w:ascii="Calibri" w:hAnsi="Calibri"/>
        </w:rPr>
        <w:t xml:space="preserve"> </w:t>
      </w:r>
      <w:proofErr w:type="spellStart"/>
      <w:r w:rsidR="00B236F4" w:rsidRPr="00302753">
        <w:rPr>
          <w:rFonts w:ascii="Calibri" w:hAnsi="Calibri"/>
        </w:rPr>
        <w:t>aktualizovaný</w:t>
      </w:r>
      <w:proofErr w:type="spellEnd"/>
      <w:r w:rsidR="00B236F4" w:rsidRPr="00302753">
        <w:rPr>
          <w:rFonts w:ascii="Calibri" w:hAnsi="Calibri"/>
        </w:rPr>
        <w:t xml:space="preserve"> </w:t>
      </w:r>
      <w:proofErr w:type="spellStart"/>
      <w:r w:rsidR="00B236F4" w:rsidRPr="00302753">
        <w:rPr>
          <w:rFonts w:ascii="Calibri" w:hAnsi="Calibri"/>
        </w:rPr>
        <w:t>seznam</w:t>
      </w:r>
      <w:proofErr w:type="spellEnd"/>
      <w:r w:rsidR="00B236F4" w:rsidRPr="00302753">
        <w:rPr>
          <w:rFonts w:ascii="Calibri" w:hAnsi="Calibri"/>
        </w:rPr>
        <w:t xml:space="preserve"> </w:t>
      </w:r>
      <w:proofErr w:type="spellStart"/>
      <w:r w:rsidR="00B236F4" w:rsidRPr="00302753">
        <w:rPr>
          <w:rFonts w:ascii="Calibri" w:hAnsi="Calibri"/>
        </w:rPr>
        <w:t>částí</w:t>
      </w:r>
      <w:proofErr w:type="spellEnd"/>
      <w:r w:rsidR="00B236F4" w:rsidRPr="00302753">
        <w:rPr>
          <w:rFonts w:ascii="Calibri" w:hAnsi="Calibri"/>
        </w:rPr>
        <w:t xml:space="preserve"> </w:t>
      </w:r>
      <w:proofErr w:type="spellStart"/>
      <w:r w:rsidR="00B236F4" w:rsidRPr="00302753">
        <w:rPr>
          <w:rFonts w:ascii="Calibri" w:hAnsi="Calibri"/>
        </w:rPr>
        <w:t>plnění</w:t>
      </w:r>
      <w:proofErr w:type="spellEnd"/>
      <w:r w:rsidR="00B236F4" w:rsidRPr="00302753">
        <w:rPr>
          <w:rFonts w:ascii="Calibri" w:hAnsi="Calibri"/>
        </w:rPr>
        <w:t xml:space="preserve"> </w:t>
      </w:r>
      <w:proofErr w:type="spellStart"/>
      <w:r w:rsidR="00B236F4" w:rsidRPr="00302753">
        <w:rPr>
          <w:rFonts w:ascii="Calibri" w:hAnsi="Calibri"/>
        </w:rPr>
        <w:t>plněných</w:t>
      </w:r>
      <w:proofErr w:type="spellEnd"/>
      <w:r w:rsidR="00B236F4" w:rsidRPr="00302753">
        <w:rPr>
          <w:rFonts w:ascii="Calibri" w:hAnsi="Calibri"/>
        </w:rPr>
        <w:t xml:space="preserve"> </w:t>
      </w:r>
      <w:proofErr w:type="spellStart"/>
      <w:r w:rsidR="00B236F4" w:rsidRPr="00302753">
        <w:rPr>
          <w:rFonts w:ascii="Calibri" w:hAnsi="Calibri"/>
        </w:rPr>
        <w:t>prostřednictvím</w:t>
      </w:r>
      <w:proofErr w:type="spellEnd"/>
      <w:r w:rsidR="00B236F4" w:rsidRPr="00302753">
        <w:rPr>
          <w:rFonts w:ascii="Calibri" w:hAnsi="Calibri"/>
        </w:rPr>
        <w:t xml:space="preserve"> </w:t>
      </w:r>
      <w:proofErr w:type="spellStart"/>
      <w:r w:rsidR="00B236F4" w:rsidRPr="00302753">
        <w:rPr>
          <w:rFonts w:ascii="Calibri" w:hAnsi="Calibri"/>
        </w:rPr>
        <w:t>poddodavatelů</w:t>
      </w:r>
      <w:proofErr w:type="spellEnd"/>
      <w:r w:rsidR="00B236F4" w:rsidRPr="00302753">
        <w:rPr>
          <w:rFonts w:ascii="Calibri" w:hAnsi="Calibri"/>
        </w:rPr>
        <w:t xml:space="preserve"> </w:t>
      </w:r>
      <w:proofErr w:type="spellStart"/>
      <w:r w:rsidR="00B236F4" w:rsidRPr="00302753">
        <w:rPr>
          <w:rFonts w:ascii="Calibri" w:hAnsi="Calibri"/>
        </w:rPr>
        <w:t>včetně</w:t>
      </w:r>
      <w:proofErr w:type="spellEnd"/>
      <w:r w:rsidR="00B236F4" w:rsidRPr="00302753">
        <w:rPr>
          <w:rFonts w:ascii="Calibri" w:hAnsi="Calibri"/>
        </w:rPr>
        <w:t xml:space="preserve"> </w:t>
      </w:r>
      <w:proofErr w:type="spellStart"/>
      <w:r w:rsidR="00B236F4" w:rsidRPr="00302753">
        <w:rPr>
          <w:rFonts w:ascii="Calibri" w:hAnsi="Calibri"/>
        </w:rPr>
        <w:t>identifikace</w:t>
      </w:r>
      <w:proofErr w:type="spellEnd"/>
      <w:r w:rsidR="00B236F4" w:rsidRPr="00302753">
        <w:rPr>
          <w:rFonts w:ascii="Calibri" w:hAnsi="Calibri"/>
        </w:rPr>
        <w:t xml:space="preserve"> </w:t>
      </w:r>
      <w:proofErr w:type="spellStart"/>
      <w:r w:rsidR="00B236F4" w:rsidRPr="00302753">
        <w:rPr>
          <w:rFonts w:ascii="Calibri" w:hAnsi="Calibri"/>
        </w:rPr>
        <w:t>těchto</w:t>
      </w:r>
      <w:proofErr w:type="spellEnd"/>
      <w:r w:rsidR="00B236F4" w:rsidRPr="00302753">
        <w:rPr>
          <w:rFonts w:ascii="Calibri" w:hAnsi="Calibri"/>
        </w:rPr>
        <w:t xml:space="preserve"> </w:t>
      </w:r>
      <w:proofErr w:type="spellStart"/>
      <w:r w:rsidR="00B236F4" w:rsidRPr="00302753">
        <w:rPr>
          <w:rFonts w:ascii="Calibri" w:hAnsi="Calibri"/>
        </w:rPr>
        <w:t>poddodavatelů</w:t>
      </w:r>
      <w:proofErr w:type="spellEnd"/>
      <w:r w:rsidR="00B236F4" w:rsidRPr="00302753">
        <w:rPr>
          <w:rFonts w:ascii="Calibri" w:hAnsi="Calibri"/>
        </w:rPr>
        <w:t xml:space="preserve">, </w:t>
      </w:r>
      <w:proofErr w:type="spellStart"/>
      <w:r w:rsidR="00B236F4" w:rsidRPr="00302753">
        <w:rPr>
          <w:rFonts w:ascii="Calibri" w:hAnsi="Calibri"/>
        </w:rPr>
        <w:t>jakož</w:t>
      </w:r>
      <w:proofErr w:type="spellEnd"/>
      <w:r w:rsidR="00B236F4" w:rsidRPr="00302753">
        <w:rPr>
          <w:rFonts w:ascii="Calibri" w:hAnsi="Calibri"/>
        </w:rPr>
        <w:t xml:space="preserve"> </w:t>
      </w:r>
      <w:proofErr w:type="spellStart"/>
      <w:r w:rsidR="00B236F4" w:rsidRPr="00302753">
        <w:rPr>
          <w:rFonts w:ascii="Calibri" w:hAnsi="Calibri"/>
        </w:rPr>
        <w:t>i</w:t>
      </w:r>
      <w:proofErr w:type="spellEnd"/>
      <w:r w:rsidR="00B236F4" w:rsidRPr="00302753">
        <w:rPr>
          <w:rFonts w:ascii="Calibri" w:hAnsi="Calibri"/>
        </w:rPr>
        <w:t xml:space="preserve"> </w:t>
      </w:r>
      <w:proofErr w:type="spellStart"/>
      <w:r w:rsidR="00B236F4" w:rsidRPr="00302753">
        <w:rPr>
          <w:rFonts w:ascii="Calibri" w:hAnsi="Calibri"/>
        </w:rPr>
        <w:t>doložit</w:t>
      </w:r>
      <w:proofErr w:type="spellEnd"/>
      <w:r w:rsidR="00B236F4" w:rsidRPr="00302753">
        <w:rPr>
          <w:rFonts w:ascii="Calibri" w:hAnsi="Calibri"/>
        </w:rPr>
        <w:t xml:space="preserve"> </w:t>
      </w:r>
      <w:proofErr w:type="spellStart"/>
      <w:r w:rsidR="00B236F4" w:rsidRPr="00302753">
        <w:rPr>
          <w:rFonts w:ascii="Calibri" w:hAnsi="Calibri"/>
        </w:rPr>
        <w:t>splnění</w:t>
      </w:r>
      <w:proofErr w:type="spellEnd"/>
      <w:r w:rsidR="00B236F4" w:rsidRPr="00302753">
        <w:rPr>
          <w:rFonts w:ascii="Calibri" w:hAnsi="Calibri"/>
        </w:rPr>
        <w:t xml:space="preserve"> </w:t>
      </w:r>
      <w:proofErr w:type="spellStart"/>
      <w:r w:rsidR="00B236F4" w:rsidRPr="00302753">
        <w:rPr>
          <w:rFonts w:ascii="Calibri" w:hAnsi="Calibri"/>
        </w:rPr>
        <w:t>povinnosti</w:t>
      </w:r>
      <w:proofErr w:type="spellEnd"/>
      <w:r w:rsidR="00B236F4" w:rsidRPr="00302753">
        <w:rPr>
          <w:rFonts w:ascii="Calibri" w:hAnsi="Calibri"/>
        </w:rPr>
        <w:t xml:space="preserve"> </w:t>
      </w:r>
      <w:proofErr w:type="spellStart"/>
      <w:r>
        <w:rPr>
          <w:rFonts w:ascii="Calibri" w:hAnsi="Calibri"/>
        </w:rPr>
        <w:t>Poskytovatele</w:t>
      </w:r>
      <w:proofErr w:type="spellEnd"/>
      <w:r w:rsidR="00B236F4" w:rsidRPr="00302753">
        <w:rPr>
          <w:rFonts w:ascii="Calibri" w:hAnsi="Calibri"/>
        </w:rPr>
        <w:t xml:space="preserve"> </w:t>
      </w:r>
      <w:proofErr w:type="spellStart"/>
      <w:r w:rsidR="00B236F4" w:rsidRPr="00302753">
        <w:rPr>
          <w:rFonts w:ascii="Calibri" w:hAnsi="Calibri"/>
        </w:rPr>
        <w:t>dle</w:t>
      </w:r>
      <w:proofErr w:type="spellEnd"/>
      <w:r w:rsidR="00B236F4" w:rsidRPr="00302753">
        <w:rPr>
          <w:rFonts w:ascii="Calibri" w:hAnsi="Calibri"/>
        </w:rPr>
        <w:t xml:space="preserve"> </w:t>
      </w:r>
      <w:proofErr w:type="spellStart"/>
      <w:r w:rsidR="00B236F4" w:rsidRPr="00302753">
        <w:rPr>
          <w:rFonts w:ascii="Calibri" w:hAnsi="Calibri"/>
        </w:rPr>
        <w:t>věty</w:t>
      </w:r>
      <w:proofErr w:type="spellEnd"/>
      <w:r w:rsidR="00B236F4" w:rsidRPr="00302753">
        <w:rPr>
          <w:rFonts w:ascii="Calibri" w:hAnsi="Calibri"/>
        </w:rPr>
        <w:t xml:space="preserve"> </w:t>
      </w:r>
      <w:proofErr w:type="spellStart"/>
      <w:r w:rsidR="00B236F4" w:rsidRPr="00302753">
        <w:rPr>
          <w:rFonts w:ascii="Calibri" w:hAnsi="Calibri"/>
        </w:rPr>
        <w:t>první</w:t>
      </w:r>
      <w:proofErr w:type="spellEnd"/>
      <w:r w:rsidR="00B236F4" w:rsidRPr="00302753">
        <w:rPr>
          <w:rFonts w:ascii="Calibri" w:hAnsi="Calibri"/>
        </w:rPr>
        <w:t xml:space="preserve"> </w:t>
      </w:r>
      <w:proofErr w:type="spellStart"/>
      <w:r w:rsidR="00B236F4" w:rsidRPr="00302753">
        <w:rPr>
          <w:rFonts w:ascii="Calibri" w:hAnsi="Calibri"/>
        </w:rPr>
        <w:t>tohoto</w:t>
      </w:r>
      <w:proofErr w:type="spellEnd"/>
      <w:r w:rsidR="00B236F4" w:rsidRPr="00302753">
        <w:rPr>
          <w:rFonts w:ascii="Calibri" w:hAnsi="Calibri"/>
        </w:rPr>
        <w:t xml:space="preserve"> </w:t>
      </w:r>
      <w:proofErr w:type="spellStart"/>
      <w:r w:rsidR="00B236F4" w:rsidRPr="00302753">
        <w:rPr>
          <w:rFonts w:ascii="Calibri" w:hAnsi="Calibri"/>
        </w:rPr>
        <w:t>odstavce</w:t>
      </w:r>
      <w:proofErr w:type="spellEnd"/>
      <w:r w:rsidR="00B236F4" w:rsidRPr="00302753">
        <w:rPr>
          <w:rFonts w:ascii="Calibri" w:hAnsi="Calibri"/>
        </w:rPr>
        <w:t xml:space="preserve">, a to do </w:t>
      </w:r>
      <w:proofErr w:type="spellStart"/>
      <w:r w:rsidR="00B236F4" w:rsidRPr="00302753">
        <w:rPr>
          <w:rFonts w:ascii="Calibri" w:hAnsi="Calibri"/>
        </w:rPr>
        <w:t>tří</w:t>
      </w:r>
      <w:proofErr w:type="spellEnd"/>
      <w:r w:rsidR="00B236F4" w:rsidRPr="00302753">
        <w:rPr>
          <w:rFonts w:ascii="Calibri" w:hAnsi="Calibri"/>
        </w:rPr>
        <w:t xml:space="preserve"> </w:t>
      </w:r>
      <w:proofErr w:type="spellStart"/>
      <w:r w:rsidR="00B236F4" w:rsidRPr="00302753">
        <w:rPr>
          <w:rFonts w:ascii="Calibri" w:hAnsi="Calibri"/>
        </w:rPr>
        <w:t>dnů</w:t>
      </w:r>
      <w:proofErr w:type="spellEnd"/>
      <w:r w:rsidR="00B236F4" w:rsidRPr="00302753">
        <w:rPr>
          <w:rFonts w:ascii="Calibri" w:hAnsi="Calibri"/>
        </w:rPr>
        <w:t xml:space="preserve"> </w:t>
      </w:r>
      <w:proofErr w:type="spellStart"/>
      <w:r w:rsidR="00B236F4" w:rsidRPr="00302753">
        <w:rPr>
          <w:rFonts w:ascii="Calibri" w:hAnsi="Calibri"/>
        </w:rPr>
        <w:t>od</w:t>
      </w:r>
      <w:proofErr w:type="spellEnd"/>
      <w:r w:rsidR="00B236F4" w:rsidRPr="00302753">
        <w:rPr>
          <w:rFonts w:ascii="Calibri" w:hAnsi="Calibri"/>
        </w:rPr>
        <w:t xml:space="preserve"> </w:t>
      </w:r>
      <w:proofErr w:type="spellStart"/>
      <w:r w:rsidR="00B236F4" w:rsidRPr="00302753">
        <w:rPr>
          <w:rFonts w:ascii="Calibri" w:hAnsi="Calibri"/>
        </w:rPr>
        <w:t>doručení</w:t>
      </w:r>
      <w:proofErr w:type="spellEnd"/>
      <w:r w:rsidR="00B236F4" w:rsidRPr="00302753">
        <w:rPr>
          <w:rFonts w:ascii="Calibri" w:hAnsi="Calibri"/>
        </w:rPr>
        <w:t xml:space="preserve"> </w:t>
      </w:r>
      <w:proofErr w:type="spellStart"/>
      <w:r w:rsidR="00B236F4" w:rsidRPr="00302753">
        <w:rPr>
          <w:rFonts w:ascii="Calibri" w:hAnsi="Calibri"/>
        </w:rPr>
        <w:t>žádosti</w:t>
      </w:r>
      <w:proofErr w:type="spellEnd"/>
      <w:r w:rsidR="00B236F4" w:rsidRPr="00302753">
        <w:rPr>
          <w:rFonts w:ascii="Calibri" w:hAnsi="Calibri"/>
        </w:rPr>
        <w:t xml:space="preserve"> </w:t>
      </w:r>
      <w:proofErr w:type="spellStart"/>
      <w:r>
        <w:rPr>
          <w:rFonts w:ascii="Calibri" w:hAnsi="Calibri"/>
        </w:rPr>
        <w:t>Příjemce</w:t>
      </w:r>
      <w:proofErr w:type="spellEnd"/>
      <w:r w:rsidR="00B236F4" w:rsidRPr="00302753">
        <w:rPr>
          <w:rFonts w:ascii="Calibri" w:hAnsi="Calibri"/>
        </w:rPr>
        <w:t>.</w:t>
      </w:r>
    </w:p>
    <w:p w14:paraId="75FFB945" w14:textId="6DD2A05E" w:rsidR="00B236F4" w:rsidRPr="00933185" w:rsidRDefault="00144D2F" w:rsidP="00933185">
      <w:pPr>
        <w:pStyle w:val="Odstavecseseznamem"/>
        <w:numPr>
          <w:ilvl w:val="1"/>
          <w:numId w:val="11"/>
        </w:numPr>
        <w:spacing w:after="120"/>
        <w:ind w:left="567" w:hanging="567"/>
        <w:contextualSpacing w:val="0"/>
        <w:jc w:val="both"/>
        <w:rPr>
          <w:rFonts w:asciiTheme="majorHAnsi" w:hAnsiTheme="majorHAnsi" w:cstheme="majorHAnsi"/>
          <w:lang w:val="cs-CZ"/>
        </w:rPr>
      </w:pPr>
      <w:r w:rsidRPr="00933185">
        <w:rPr>
          <w:rFonts w:asciiTheme="majorHAnsi" w:hAnsiTheme="majorHAnsi" w:cstheme="majorHAnsi"/>
          <w:lang w:val="cs-CZ"/>
        </w:rPr>
        <w:t>Před uzavřením této Smlouvy Poskytovatel předložil Příjemci originál nebo úředně ověřenou kopii pojistné smlouvy nebo pojistného certifikátu na pojištění odpovědnosti za škodu způsobenou třetí osobě s limitem pojistného plnění předmětného pojištění pro jednu pojistnou událost ve výši min. 10 mil. Kč. Pojistnou smlouvu je Poskytovatel povinen udržovat v platnosti po celou dobu plnění této Smlouvy. Existenci tohoto pojištění je Poskytovatel povinen na výzvu Příjemce náležitě prokázat.</w:t>
      </w:r>
    </w:p>
    <w:p w14:paraId="69BC2227" w14:textId="3D194A72" w:rsidR="00EF6069" w:rsidRPr="005063C0" w:rsidRDefault="009F5C58" w:rsidP="0097636F">
      <w:pPr>
        <w:pStyle w:val="Odstavecseseznamem"/>
        <w:numPr>
          <w:ilvl w:val="1"/>
          <w:numId w:val="11"/>
        </w:numPr>
        <w:spacing w:after="120"/>
        <w:ind w:left="567" w:hanging="567"/>
        <w:contextualSpacing w:val="0"/>
        <w:jc w:val="both"/>
        <w:rPr>
          <w:rFonts w:asciiTheme="majorHAnsi" w:hAnsiTheme="majorHAnsi" w:cstheme="majorHAnsi"/>
          <w:lang w:val="cs-CZ"/>
        </w:rPr>
      </w:pPr>
      <w:r>
        <w:rPr>
          <w:rFonts w:asciiTheme="majorHAnsi" w:hAnsiTheme="majorHAnsi" w:cstheme="majorHAnsi"/>
          <w:lang w:val="cs-CZ"/>
        </w:rPr>
        <w:t xml:space="preserve">Smluvní strany </w:t>
      </w:r>
      <w:r w:rsidRPr="005063C0">
        <w:rPr>
          <w:rFonts w:asciiTheme="majorHAnsi" w:hAnsiTheme="majorHAnsi" w:cstheme="majorHAnsi"/>
          <w:lang w:val="cs-CZ"/>
        </w:rPr>
        <w:t>prohlašují, že si Smlouvu přečetly, s jejím obsahem souhlasí a že byla sepsána na základě jejich pravé a svobodné vůle prosté omylů.</w:t>
      </w:r>
    </w:p>
    <w:p w14:paraId="6E908B88" w14:textId="143B9241" w:rsidR="00EF6069" w:rsidRPr="005063C0" w:rsidRDefault="00000000" w:rsidP="005063C0">
      <w:pPr>
        <w:pStyle w:val="Odstavecseseznamem"/>
        <w:numPr>
          <w:ilvl w:val="1"/>
          <w:numId w:val="11"/>
        </w:numPr>
        <w:spacing w:after="120"/>
        <w:ind w:left="567" w:hanging="567"/>
        <w:contextualSpacing w:val="0"/>
        <w:jc w:val="both"/>
        <w:rPr>
          <w:rFonts w:asciiTheme="majorHAnsi" w:hAnsiTheme="majorHAnsi" w:cstheme="majorHAnsi"/>
          <w:lang w:val="cs-CZ"/>
        </w:rPr>
      </w:pPr>
      <w:r w:rsidRPr="005063C0">
        <w:rPr>
          <w:rFonts w:asciiTheme="majorHAnsi" w:hAnsiTheme="majorHAnsi" w:cstheme="majorHAnsi"/>
          <w:lang w:val="cs-CZ"/>
        </w:rPr>
        <w:t xml:space="preserve">Smlouva je vyhotovena </w:t>
      </w:r>
      <w:r w:rsidR="005063C0">
        <w:rPr>
          <w:rFonts w:asciiTheme="majorHAnsi" w:hAnsiTheme="majorHAnsi" w:cstheme="majorHAnsi"/>
          <w:lang w:val="cs-CZ"/>
        </w:rPr>
        <w:t>elektronicky a je podepsána elektronicky pomocí uznávaných elektronických podpisů osob oprávněných jednat za smluvní strany. Každá ze smluvních stran obdrží smlouvu v elektronické formě s uznávanými elektronickými podpisy osob oprávněných jednat za smluvní strany.</w:t>
      </w:r>
    </w:p>
    <w:p w14:paraId="4C6477DC" w14:textId="1CE7400A" w:rsidR="004C69E5" w:rsidRPr="005063C0" w:rsidRDefault="00000000" w:rsidP="005063C0">
      <w:pPr>
        <w:pStyle w:val="Odstavecseseznamem"/>
        <w:numPr>
          <w:ilvl w:val="1"/>
          <w:numId w:val="11"/>
        </w:numPr>
        <w:spacing w:after="120"/>
        <w:ind w:left="567" w:hanging="567"/>
        <w:contextualSpacing w:val="0"/>
        <w:jc w:val="both"/>
        <w:rPr>
          <w:rFonts w:asciiTheme="majorHAnsi" w:hAnsiTheme="majorHAnsi" w:cstheme="majorHAnsi"/>
          <w:lang w:val="cs-CZ"/>
        </w:rPr>
      </w:pPr>
      <w:r w:rsidRPr="005063C0">
        <w:rPr>
          <w:rFonts w:asciiTheme="majorHAnsi" w:hAnsiTheme="majorHAnsi" w:cstheme="majorHAnsi"/>
          <w:lang w:val="cs-CZ"/>
        </w:rPr>
        <w:t>Nedílnou součástí Smlouvy jsou následující přílohy:</w:t>
      </w:r>
    </w:p>
    <w:p w14:paraId="455722CA" w14:textId="39B10043" w:rsidR="004C69E5" w:rsidRPr="005063C0"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Příloha č. 1</w:t>
      </w:r>
      <w:r w:rsidR="005063C0">
        <w:rPr>
          <w:rFonts w:asciiTheme="majorHAnsi" w:hAnsiTheme="majorHAnsi" w:cstheme="majorHAnsi"/>
          <w:lang w:val="cs-CZ"/>
        </w:rPr>
        <w:tab/>
      </w:r>
      <w:r w:rsidRPr="005063C0">
        <w:rPr>
          <w:rFonts w:asciiTheme="majorHAnsi" w:hAnsiTheme="majorHAnsi" w:cstheme="majorHAnsi"/>
          <w:lang w:val="cs-CZ"/>
        </w:rPr>
        <w:t>Pojmy, zkratky a jejich definice</w:t>
      </w:r>
    </w:p>
    <w:p w14:paraId="3ADE807E" w14:textId="453927F3" w:rsidR="004C69E5" w:rsidRPr="005063C0"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 xml:space="preserve">Příloha č. 2 </w:t>
      </w:r>
      <w:r w:rsidR="005063C0" w:rsidRPr="005063C0">
        <w:rPr>
          <w:rFonts w:asciiTheme="majorHAnsi" w:hAnsiTheme="majorHAnsi" w:cstheme="majorHAnsi"/>
          <w:lang w:val="cs-CZ"/>
        </w:rPr>
        <w:tab/>
      </w:r>
      <w:r w:rsidRPr="005063C0">
        <w:rPr>
          <w:rFonts w:asciiTheme="majorHAnsi" w:hAnsiTheme="majorHAnsi" w:cstheme="majorHAnsi"/>
          <w:lang w:val="cs-CZ"/>
        </w:rPr>
        <w:t>Seznam agend Programového vybavení VERA Radnice</w:t>
      </w:r>
      <w:r w:rsidR="005063C0" w:rsidRPr="005063C0">
        <w:rPr>
          <w:rFonts w:asciiTheme="majorHAnsi" w:hAnsiTheme="majorHAnsi" w:cstheme="majorHAnsi"/>
          <w:lang w:val="cs-CZ"/>
        </w:rPr>
        <w:t>, tj.</w:t>
      </w:r>
    </w:p>
    <w:p w14:paraId="3FA034A2" w14:textId="3359171A" w:rsidR="005063C0" w:rsidRPr="005063C0" w:rsidRDefault="005063C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Příloha č. 2a</w:t>
      </w:r>
      <w:r w:rsidRPr="005063C0">
        <w:rPr>
          <w:rFonts w:asciiTheme="majorHAnsi" w:hAnsiTheme="majorHAnsi" w:cstheme="majorHAnsi"/>
          <w:lang w:val="cs-CZ"/>
        </w:rPr>
        <w:tab/>
        <w:t>Agendy provozované přímo MěÚ Bruntál</w:t>
      </w:r>
    </w:p>
    <w:p w14:paraId="5FA99B50" w14:textId="4E77AFEF" w:rsidR="005063C0" w:rsidRPr="005063C0" w:rsidRDefault="005063C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Příloha č. 2b</w:t>
      </w:r>
      <w:r w:rsidRPr="005063C0">
        <w:rPr>
          <w:rFonts w:asciiTheme="majorHAnsi" w:hAnsiTheme="majorHAnsi" w:cstheme="majorHAnsi"/>
          <w:lang w:val="cs-CZ"/>
        </w:rPr>
        <w:tab/>
        <w:t>Agendy provozované příspěvkovými organizacemi zřizovanými městem Bruntál</w:t>
      </w:r>
    </w:p>
    <w:p w14:paraId="15113D15" w14:textId="5F68BA15" w:rsidR="005063C0" w:rsidRPr="005063C0" w:rsidRDefault="005063C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Příloha č. 2c</w:t>
      </w:r>
      <w:r w:rsidRPr="005063C0">
        <w:rPr>
          <w:rFonts w:asciiTheme="majorHAnsi" w:hAnsiTheme="majorHAnsi" w:cstheme="majorHAnsi"/>
          <w:lang w:val="cs-CZ"/>
        </w:rPr>
        <w:tab/>
        <w:t xml:space="preserve">Agendy </w:t>
      </w:r>
      <w:r w:rsidR="008A7FFE">
        <w:rPr>
          <w:rFonts w:asciiTheme="majorHAnsi" w:hAnsiTheme="majorHAnsi" w:cstheme="majorHAnsi"/>
          <w:lang w:val="cs-CZ"/>
        </w:rPr>
        <w:t>plánované</w:t>
      </w:r>
      <w:r w:rsidRPr="005063C0">
        <w:rPr>
          <w:rFonts w:asciiTheme="majorHAnsi" w:hAnsiTheme="majorHAnsi" w:cstheme="majorHAnsi"/>
          <w:lang w:val="cs-CZ"/>
        </w:rPr>
        <w:t xml:space="preserve"> (od 1. 1. 2027)</w:t>
      </w:r>
    </w:p>
    <w:p w14:paraId="04F424D7" w14:textId="473AFD9A" w:rsidR="004C69E5" w:rsidRPr="005063C0"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 xml:space="preserve">Příloha č. 3 </w:t>
      </w:r>
      <w:r w:rsidR="005063C0" w:rsidRPr="005063C0">
        <w:rPr>
          <w:rFonts w:asciiTheme="majorHAnsi" w:hAnsiTheme="majorHAnsi" w:cstheme="majorHAnsi"/>
          <w:lang w:val="cs-CZ"/>
        </w:rPr>
        <w:tab/>
      </w:r>
      <w:r w:rsidRPr="005063C0">
        <w:rPr>
          <w:rFonts w:asciiTheme="majorHAnsi" w:hAnsiTheme="majorHAnsi" w:cstheme="majorHAnsi"/>
          <w:lang w:val="cs-CZ"/>
        </w:rPr>
        <w:t>Základní technická podpora</w:t>
      </w:r>
    </w:p>
    <w:p w14:paraId="2535EF06" w14:textId="75FC5517" w:rsidR="004C69E5" w:rsidRPr="005063C0"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 xml:space="preserve">Příloha č. 4 </w:t>
      </w:r>
      <w:r w:rsidR="005063C0">
        <w:rPr>
          <w:rFonts w:asciiTheme="majorHAnsi" w:hAnsiTheme="majorHAnsi" w:cstheme="majorHAnsi"/>
          <w:lang w:val="cs-CZ"/>
        </w:rPr>
        <w:tab/>
      </w:r>
      <w:r w:rsidRPr="005063C0">
        <w:rPr>
          <w:rFonts w:asciiTheme="majorHAnsi" w:hAnsiTheme="majorHAnsi" w:cstheme="majorHAnsi"/>
          <w:lang w:val="cs-CZ"/>
        </w:rPr>
        <w:t xml:space="preserve">Podmínky pro poskytování služby </w:t>
      </w:r>
      <w:proofErr w:type="spellStart"/>
      <w:r w:rsidRPr="005063C0">
        <w:rPr>
          <w:rFonts w:asciiTheme="majorHAnsi" w:hAnsiTheme="majorHAnsi" w:cstheme="majorHAnsi"/>
          <w:lang w:val="cs-CZ"/>
        </w:rPr>
        <w:t>HotLine</w:t>
      </w:r>
      <w:proofErr w:type="spellEnd"/>
      <w:r w:rsidRPr="005063C0">
        <w:rPr>
          <w:rFonts w:asciiTheme="majorHAnsi" w:hAnsiTheme="majorHAnsi" w:cstheme="majorHAnsi"/>
          <w:lang w:val="cs-CZ"/>
        </w:rPr>
        <w:t>, HelpDesk a vzdálený přístup</w:t>
      </w:r>
    </w:p>
    <w:p w14:paraId="211F8562" w14:textId="7C407741" w:rsidR="004C69E5" w:rsidRPr="005063C0"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 xml:space="preserve">Příloha č. 5 </w:t>
      </w:r>
      <w:r w:rsidR="005063C0">
        <w:rPr>
          <w:rFonts w:asciiTheme="majorHAnsi" w:hAnsiTheme="majorHAnsi" w:cstheme="majorHAnsi"/>
          <w:lang w:val="cs-CZ"/>
        </w:rPr>
        <w:tab/>
      </w:r>
      <w:r w:rsidRPr="005063C0">
        <w:rPr>
          <w:rFonts w:asciiTheme="majorHAnsi" w:hAnsiTheme="majorHAnsi" w:cstheme="majorHAnsi"/>
          <w:lang w:val="cs-CZ"/>
        </w:rPr>
        <w:t>Seznam přenositelnosti pro systém VERA Radnice (</w:t>
      </w:r>
      <w:proofErr w:type="spellStart"/>
      <w:r w:rsidRPr="005063C0">
        <w:rPr>
          <w:rFonts w:asciiTheme="majorHAnsi" w:hAnsiTheme="majorHAnsi" w:cstheme="majorHAnsi"/>
          <w:lang w:val="cs-CZ"/>
        </w:rPr>
        <w:t>Portlist</w:t>
      </w:r>
      <w:proofErr w:type="spellEnd"/>
      <w:r w:rsidRPr="005063C0">
        <w:rPr>
          <w:rFonts w:asciiTheme="majorHAnsi" w:hAnsiTheme="majorHAnsi" w:cstheme="majorHAnsi"/>
          <w:lang w:val="cs-CZ"/>
        </w:rPr>
        <w:t>)</w:t>
      </w:r>
    </w:p>
    <w:p w14:paraId="514CD006" w14:textId="24F75FC8" w:rsidR="004C69E5" w:rsidRDefault="00000000" w:rsidP="00AC7B66">
      <w:pPr>
        <w:tabs>
          <w:tab w:val="left" w:pos="1843"/>
        </w:tabs>
        <w:spacing w:after="120" w:line="240" w:lineRule="auto"/>
        <w:ind w:left="567"/>
        <w:jc w:val="both"/>
        <w:rPr>
          <w:rFonts w:asciiTheme="majorHAnsi" w:hAnsiTheme="majorHAnsi" w:cstheme="majorHAnsi"/>
          <w:lang w:val="cs-CZ"/>
        </w:rPr>
      </w:pPr>
      <w:r w:rsidRPr="005063C0">
        <w:rPr>
          <w:rFonts w:asciiTheme="majorHAnsi" w:hAnsiTheme="majorHAnsi" w:cstheme="majorHAnsi"/>
          <w:lang w:val="cs-CZ"/>
        </w:rPr>
        <w:t xml:space="preserve">Příloha č. 6 </w:t>
      </w:r>
      <w:r w:rsidR="005063C0">
        <w:rPr>
          <w:rFonts w:asciiTheme="majorHAnsi" w:hAnsiTheme="majorHAnsi" w:cstheme="majorHAnsi"/>
          <w:lang w:val="cs-CZ"/>
        </w:rPr>
        <w:tab/>
      </w:r>
      <w:r w:rsidRPr="005063C0">
        <w:rPr>
          <w:rFonts w:asciiTheme="majorHAnsi" w:hAnsiTheme="majorHAnsi" w:cstheme="majorHAnsi"/>
          <w:lang w:val="cs-CZ"/>
        </w:rPr>
        <w:t xml:space="preserve">Ceny </w:t>
      </w:r>
      <w:r w:rsidR="005063C0">
        <w:rPr>
          <w:rFonts w:asciiTheme="majorHAnsi" w:hAnsiTheme="majorHAnsi" w:cstheme="majorHAnsi"/>
          <w:lang w:val="cs-CZ"/>
        </w:rPr>
        <w:t xml:space="preserve">doprovodných </w:t>
      </w:r>
      <w:r w:rsidRPr="005063C0">
        <w:rPr>
          <w:rFonts w:asciiTheme="majorHAnsi" w:hAnsiTheme="majorHAnsi" w:cstheme="majorHAnsi"/>
          <w:lang w:val="cs-CZ"/>
        </w:rPr>
        <w:t>služeb</w:t>
      </w:r>
    </w:p>
    <w:p w14:paraId="5E110549" w14:textId="221527DC" w:rsidR="005063C0" w:rsidRDefault="005063C0" w:rsidP="00AC7B66">
      <w:pPr>
        <w:tabs>
          <w:tab w:val="left" w:pos="1843"/>
        </w:tabs>
        <w:spacing w:after="120" w:line="240" w:lineRule="auto"/>
        <w:ind w:left="567"/>
        <w:jc w:val="both"/>
        <w:rPr>
          <w:rFonts w:asciiTheme="majorHAnsi" w:hAnsiTheme="majorHAnsi" w:cstheme="majorHAnsi"/>
          <w:lang w:val="cs-CZ"/>
        </w:rPr>
      </w:pPr>
      <w:r>
        <w:rPr>
          <w:rFonts w:asciiTheme="majorHAnsi" w:hAnsiTheme="majorHAnsi" w:cstheme="majorHAnsi"/>
          <w:lang w:val="cs-CZ"/>
        </w:rPr>
        <w:t>Příloha č. 7</w:t>
      </w:r>
      <w:r>
        <w:rPr>
          <w:rFonts w:asciiTheme="majorHAnsi" w:hAnsiTheme="majorHAnsi" w:cstheme="majorHAnsi"/>
          <w:lang w:val="cs-CZ"/>
        </w:rPr>
        <w:tab/>
        <w:t>Položkový rozpočet</w:t>
      </w:r>
    </w:p>
    <w:p w14:paraId="6A78D45D" w14:textId="7BA6049B" w:rsidR="005063C0" w:rsidRDefault="005063C0" w:rsidP="00AC7B66">
      <w:pPr>
        <w:tabs>
          <w:tab w:val="left" w:pos="1843"/>
        </w:tabs>
        <w:spacing w:after="120" w:line="240" w:lineRule="auto"/>
        <w:ind w:left="567"/>
        <w:jc w:val="both"/>
        <w:rPr>
          <w:rFonts w:asciiTheme="majorHAnsi" w:hAnsiTheme="majorHAnsi" w:cstheme="majorHAnsi"/>
          <w:lang w:val="cs-CZ"/>
        </w:rPr>
      </w:pPr>
      <w:r>
        <w:rPr>
          <w:rFonts w:asciiTheme="majorHAnsi" w:hAnsiTheme="majorHAnsi" w:cstheme="majorHAnsi"/>
          <w:lang w:val="cs-CZ"/>
        </w:rPr>
        <w:t>Příloha č. 8</w:t>
      </w:r>
      <w:r>
        <w:rPr>
          <w:rFonts w:asciiTheme="majorHAnsi" w:hAnsiTheme="majorHAnsi" w:cstheme="majorHAnsi"/>
          <w:lang w:val="cs-CZ"/>
        </w:rPr>
        <w:tab/>
        <w:t>Seznam poddodavatelů</w:t>
      </w:r>
    </w:p>
    <w:p w14:paraId="4FC0137C" w14:textId="26E9C1A8" w:rsidR="005063C0" w:rsidRPr="00754240" w:rsidRDefault="005063C0" w:rsidP="005063C0">
      <w:pPr>
        <w:tabs>
          <w:tab w:val="left" w:pos="1843"/>
        </w:tabs>
        <w:spacing w:after="120"/>
        <w:ind w:left="567"/>
        <w:jc w:val="both"/>
        <w:rPr>
          <w:rFonts w:asciiTheme="majorHAnsi" w:hAnsiTheme="majorHAnsi" w:cstheme="majorHAnsi"/>
          <w:lang w:val="cs-CZ"/>
        </w:rPr>
      </w:pPr>
      <w:r>
        <w:rPr>
          <w:rFonts w:asciiTheme="majorHAnsi" w:hAnsiTheme="majorHAnsi" w:cstheme="majorHAnsi"/>
          <w:lang w:val="cs-CZ"/>
        </w:rPr>
        <w:t>Příloha č. 9</w:t>
      </w:r>
      <w:r>
        <w:rPr>
          <w:rFonts w:asciiTheme="majorHAnsi" w:hAnsiTheme="majorHAnsi" w:cstheme="majorHAnsi"/>
          <w:lang w:val="cs-CZ"/>
        </w:rPr>
        <w:tab/>
        <w:t>Vymezení obchodního tajemství</w:t>
      </w:r>
    </w:p>
    <w:p w14:paraId="4CF7E34E" w14:textId="51735A05" w:rsidR="005063C0" w:rsidRPr="00933185" w:rsidRDefault="005063C0" w:rsidP="005063C0">
      <w:pPr>
        <w:pStyle w:val="Zkladntext"/>
        <w:tabs>
          <w:tab w:val="left" w:pos="9356"/>
        </w:tabs>
        <w:ind w:left="5103" w:right="141" w:hanging="5103"/>
        <w:jc w:val="both"/>
        <w:rPr>
          <w:rFonts w:ascii="Calibri" w:hAnsi="Calibri" w:cs="Calibri"/>
        </w:rPr>
      </w:pPr>
      <w:r w:rsidRPr="00933185">
        <w:rPr>
          <w:rFonts w:ascii="Calibri" w:hAnsi="Calibri" w:cs="Calibri"/>
        </w:rPr>
        <w:lastRenderedPageBreak/>
        <w:t xml:space="preserve">V </w:t>
      </w:r>
      <w:proofErr w:type="spellStart"/>
      <w:r w:rsidRPr="00933185">
        <w:rPr>
          <w:rFonts w:ascii="Calibri" w:hAnsi="Calibri" w:cs="Calibri"/>
        </w:rPr>
        <w:t>Bruntále</w:t>
      </w:r>
      <w:proofErr w:type="spellEnd"/>
      <w:r w:rsidRPr="00933185">
        <w:rPr>
          <w:rFonts w:ascii="Calibri" w:hAnsi="Calibri" w:cs="Calibri"/>
        </w:rPr>
        <w:t xml:space="preserve"> </w:t>
      </w:r>
      <w:proofErr w:type="spellStart"/>
      <w:r w:rsidRPr="00933185">
        <w:rPr>
          <w:rFonts w:ascii="Calibri" w:hAnsi="Calibri" w:cs="Calibri"/>
        </w:rPr>
        <w:t>dne</w:t>
      </w:r>
      <w:proofErr w:type="spellEnd"/>
      <w:r w:rsidRPr="00933185">
        <w:rPr>
          <w:rFonts w:ascii="Calibri" w:hAnsi="Calibri" w:cs="Calibri"/>
        </w:rPr>
        <w:t>:</w:t>
      </w:r>
      <w:r w:rsidRPr="00933185">
        <w:rPr>
          <w:rFonts w:ascii="Calibri" w:hAnsi="Calibri" w:cs="Calibri"/>
        </w:rPr>
        <w:tab/>
        <w:t>V </w:t>
      </w:r>
      <w:r>
        <w:rPr>
          <w:rFonts w:ascii="Calibri" w:hAnsi="Calibri" w:cs="Calibri"/>
        </w:rPr>
        <w:t>(</w:t>
      </w:r>
      <w:proofErr w:type="spellStart"/>
      <w:r w:rsidRPr="00E17157">
        <w:rPr>
          <w:rFonts w:ascii="Calibri" w:hAnsi="Calibri" w:cs="Calibri"/>
          <w:i/>
          <w:iCs/>
          <w:highlight w:val="lightGray"/>
        </w:rPr>
        <w:t>vyplní</w:t>
      </w:r>
      <w:proofErr w:type="spellEnd"/>
      <w:r w:rsidRPr="00E17157">
        <w:rPr>
          <w:rFonts w:ascii="Calibri" w:hAnsi="Calibri" w:cs="Calibri"/>
          <w:i/>
          <w:iCs/>
          <w:highlight w:val="lightGray"/>
        </w:rPr>
        <w:t xml:space="preserve"> </w:t>
      </w:r>
      <w:proofErr w:type="spellStart"/>
      <w:r w:rsidRPr="00E17157">
        <w:rPr>
          <w:rFonts w:ascii="Calibri" w:hAnsi="Calibri" w:cs="Calibri"/>
          <w:i/>
          <w:iCs/>
          <w:highlight w:val="lightGray"/>
        </w:rPr>
        <w:t>účastník</w:t>
      </w:r>
      <w:proofErr w:type="spellEnd"/>
      <w:r>
        <w:rPr>
          <w:rFonts w:ascii="Calibri" w:hAnsi="Calibri" w:cs="Calibri"/>
        </w:rPr>
        <w:t>)</w:t>
      </w:r>
      <w:r w:rsidRPr="00933185">
        <w:rPr>
          <w:rFonts w:ascii="Calibri" w:hAnsi="Calibri" w:cs="Calibri"/>
        </w:rPr>
        <w:t xml:space="preserve"> </w:t>
      </w:r>
      <w:proofErr w:type="spellStart"/>
      <w:r w:rsidRPr="00933185">
        <w:rPr>
          <w:rFonts w:ascii="Calibri" w:hAnsi="Calibri" w:cs="Calibri"/>
        </w:rPr>
        <w:t>dne</w:t>
      </w:r>
      <w:proofErr w:type="spellEnd"/>
      <w:r w:rsidRPr="00933185">
        <w:rPr>
          <w:rFonts w:ascii="Calibri" w:hAnsi="Calibri" w:cs="Calibri"/>
        </w:rPr>
        <w:t xml:space="preserve">:    </w:t>
      </w:r>
      <w:r w:rsidRPr="00933185">
        <w:rPr>
          <w:rFonts w:ascii="Calibri" w:hAnsi="Calibri" w:cs="Calibri"/>
        </w:rPr>
        <w:tab/>
      </w:r>
      <w:r w:rsidRPr="00933185">
        <w:rPr>
          <w:rFonts w:ascii="Calibri" w:hAnsi="Calibri" w:cs="Calibri"/>
        </w:rPr>
        <w:tab/>
      </w:r>
    </w:p>
    <w:p w14:paraId="5CD806CB" w14:textId="7E7493DF" w:rsidR="005063C0" w:rsidRPr="00933185" w:rsidRDefault="00E17157" w:rsidP="005063C0">
      <w:pPr>
        <w:pStyle w:val="Zkladntext"/>
        <w:tabs>
          <w:tab w:val="left" w:pos="5103"/>
        </w:tabs>
        <w:ind w:right="28"/>
        <w:jc w:val="both"/>
        <w:rPr>
          <w:rFonts w:ascii="Calibri" w:hAnsi="Calibri" w:cs="Calibri"/>
        </w:rPr>
      </w:pPr>
      <w:proofErr w:type="spellStart"/>
      <w:r>
        <w:rPr>
          <w:rFonts w:ascii="Calibri" w:hAnsi="Calibri" w:cs="Calibri"/>
        </w:rPr>
        <w:t>Příjemce</w:t>
      </w:r>
      <w:proofErr w:type="spellEnd"/>
      <w:r w:rsidR="005063C0" w:rsidRPr="00933185">
        <w:rPr>
          <w:rFonts w:ascii="Calibri" w:hAnsi="Calibri" w:cs="Calibri"/>
        </w:rPr>
        <w:t>:</w:t>
      </w:r>
      <w:r w:rsidR="005063C0" w:rsidRPr="00933185">
        <w:rPr>
          <w:rFonts w:ascii="Calibri" w:hAnsi="Calibri" w:cs="Calibri"/>
        </w:rPr>
        <w:tab/>
      </w:r>
      <w:proofErr w:type="spellStart"/>
      <w:r>
        <w:rPr>
          <w:rFonts w:ascii="Calibri" w:hAnsi="Calibri" w:cs="Calibri"/>
        </w:rPr>
        <w:t>Poskytovatel</w:t>
      </w:r>
      <w:proofErr w:type="spellEnd"/>
      <w:r w:rsidR="005063C0" w:rsidRPr="00933185">
        <w:rPr>
          <w:rFonts w:ascii="Calibri" w:hAnsi="Calibri" w:cs="Calibri"/>
        </w:rPr>
        <w:t>:</w:t>
      </w:r>
      <w:r w:rsidR="005063C0" w:rsidRPr="00933185">
        <w:rPr>
          <w:rFonts w:ascii="Calibri" w:hAnsi="Calibri" w:cs="Calibri"/>
        </w:rPr>
        <w:tab/>
      </w:r>
    </w:p>
    <w:p w14:paraId="66898351" w14:textId="77777777" w:rsidR="005063C0" w:rsidRPr="00933185" w:rsidRDefault="005063C0" w:rsidP="005063C0">
      <w:pPr>
        <w:pStyle w:val="Zkladntext"/>
        <w:tabs>
          <w:tab w:val="left" w:pos="9356"/>
        </w:tabs>
        <w:ind w:right="141"/>
        <w:jc w:val="both"/>
        <w:rPr>
          <w:rFonts w:ascii="Calibri" w:hAnsi="Calibri" w:cs="Calibri"/>
        </w:rPr>
      </w:pPr>
    </w:p>
    <w:p w14:paraId="447FB801" w14:textId="77777777" w:rsidR="005063C0" w:rsidRPr="00933185" w:rsidRDefault="005063C0" w:rsidP="005063C0">
      <w:pPr>
        <w:pStyle w:val="Zkladntext"/>
        <w:tabs>
          <w:tab w:val="left" w:pos="9356"/>
        </w:tabs>
        <w:ind w:right="141"/>
        <w:jc w:val="both"/>
        <w:rPr>
          <w:rFonts w:ascii="Calibri" w:hAnsi="Calibri" w:cs="Calibri"/>
        </w:rPr>
      </w:pPr>
    </w:p>
    <w:p w14:paraId="72C2E8AF" w14:textId="77777777" w:rsidR="005063C0" w:rsidRPr="00933185" w:rsidRDefault="005063C0" w:rsidP="005063C0">
      <w:pPr>
        <w:pStyle w:val="Zkladntext"/>
        <w:tabs>
          <w:tab w:val="left" w:pos="9356"/>
        </w:tabs>
        <w:ind w:right="141"/>
        <w:jc w:val="both"/>
        <w:rPr>
          <w:rFonts w:ascii="Calibri" w:hAnsi="Calibri" w:cs="Calibri"/>
        </w:rPr>
      </w:pPr>
    </w:p>
    <w:p w14:paraId="3A65781D" w14:textId="77777777" w:rsidR="005063C0" w:rsidRPr="00933185" w:rsidRDefault="005063C0" w:rsidP="005063C0">
      <w:pPr>
        <w:pStyle w:val="Zkladntext"/>
        <w:tabs>
          <w:tab w:val="left" w:pos="9356"/>
        </w:tabs>
        <w:ind w:right="141"/>
        <w:jc w:val="both"/>
        <w:rPr>
          <w:rFonts w:ascii="Calibri" w:hAnsi="Calibri" w:cs="Calibri"/>
          <w:u w:val="single"/>
        </w:rPr>
      </w:pPr>
    </w:p>
    <w:p w14:paraId="61BDB1CC" w14:textId="050CD60A" w:rsidR="005063C0" w:rsidRPr="00933185" w:rsidRDefault="00E17157" w:rsidP="00E17157">
      <w:pPr>
        <w:tabs>
          <w:tab w:val="left" w:pos="5103"/>
        </w:tabs>
        <w:spacing w:after="0"/>
        <w:rPr>
          <w:rFonts w:ascii="Calibri" w:hAnsi="Calibri" w:cs="Calibri"/>
          <w:i/>
          <w:iCs/>
        </w:rPr>
      </w:pPr>
      <w:proofErr w:type="spellStart"/>
      <w:r>
        <w:rPr>
          <w:rFonts w:ascii="Calibri" w:hAnsi="Calibri" w:cs="Calibri"/>
        </w:rPr>
        <w:t>Bc</w:t>
      </w:r>
      <w:proofErr w:type="spellEnd"/>
      <w:r>
        <w:rPr>
          <w:rFonts w:ascii="Calibri" w:hAnsi="Calibri" w:cs="Calibri"/>
        </w:rPr>
        <w:t>. Martin Henč</w:t>
      </w:r>
      <w:r w:rsidR="005063C0" w:rsidRPr="00933185">
        <w:rPr>
          <w:rFonts w:ascii="Calibri" w:hAnsi="Calibri" w:cs="Calibri"/>
        </w:rPr>
        <w:t xml:space="preserve"> </w:t>
      </w:r>
      <w:r w:rsidR="005063C0" w:rsidRPr="00933185">
        <w:rPr>
          <w:rFonts w:ascii="Calibri" w:hAnsi="Calibri" w:cs="Calibri"/>
        </w:rPr>
        <w:tab/>
      </w:r>
      <w:r w:rsidR="005063C0" w:rsidRPr="00933185">
        <w:rPr>
          <w:rFonts w:ascii="Calibri" w:hAnsi="Calibri" w:cs="Calibri"/>
          <w:highlight w:val="lightGray"/>
        </w:rPr>
        <w:t>………………………</w:t>
      </w:r>
      <w:r w:rsidR="005063C0" w:rsidRPr="00933185">
        <w:rPr>
          <w:rFonts w:ascii="Calibri" w:hAnsi="Calibri" w:cs="Calibri"/>
          <w:i/>
          <w:iCs/>
        </w:rPr>
        <w:t xml:space="preserve"> (</w:t>
      </w:r>
      <w:proofErr w:type="spellStart"/>
      <w:r w:rsidR="005063C0" w:rsidRPr="00933185">
        <w:rPr>
          <w:rFonts w:ascii="Calibri" w:hAnsi="Calibri" w:cs="Calibri"/>
          <w:i/>
          <w:iCs/>
        </w:rPr>
        <w:t>vyplní</w:t>
      </w:r>
      <w:proofErr w:type="spellEnd"/>
      <w:r w:rsidR="005063C0" w:rsidRPr="00933185">
        <w:rPr>
          <w:rFonts w:ascii="Calibri" w:hAnsi="Calibri" w:cs="Calibri"/>
          <w:i/>
          <w:iCs/>
        </w:rPr>
        <w:t xml:space="preserve"> </w:t>
      </w:r>
      <w:proofErr w:type="spellStart"/>
      <w:r w:rsidR="005063C0" w:rsidRPr="00933185">
        <w:rPr>
          <w:rFonts w:ascii="Calibri" w:hAnsi="Calibri" w:cs="Calibri"/>
          <w:i/>
          <w:iCs/>
        </w:rPr>
        <w:t>účastník</w:t>
      </w:r>
      <w:proofErr w:type="spellEnd"/>
      <w:r w:rsidR="005063C0" w:rsidRPr="00933185">
        <w:rPr>
          <w:rFonts w:ascii="Calibri" w:hAnsi="Calibri" w:cs="Calibri"/>
          <w:i/>
          <w:iCs/>
        </w:rPr>
        <w:t>)</w:t>
      </w:r>
    </w:p>
    <w:p w14:paraId="455AC0F7" w14:textId="3E0943CB" w:rsidR="005063C0" w:rsidRPr="00933185" w:rsidRDefault="00E17157" w:rsidP="00E17157">
      <w:pPr>
        <w:tabs>
          <w:tab w:val="left" w:pos="5103"/>
        </w:tabs>
        <w:spacing w:after="0"/>
        <w:rPr>
          <w:rFonts w:ascii="Calibri" w:hAnsi="Calibri" w:cs="Calibri"/>
        </w:rPr>
      </w:pPr>
      <w:proofErr w:type="spellStart"/>
      <w:r>
        <w:rPr>
          <w:rFonts w:ascii="Calibri" w:hAnsi="Calibri" w:cs="Calibri"/>
        </w:rPr>
        <w:t>starosta</w:t>
      </w:r>
      <w:proofErr w:type="spellEnd"/>
      <w:r>
        <w:rPr>
          <w:rFonts w:ascii="Calibri" w:hAnsi="Calibri" w:cs="Calibri"/>
        </w:rPr>
        <w:t xml:space="preserve"> </w:t>
      </w:r>
      <w:proofErr w:type="spellStart"/>
      <w:r>
        <w:rPr>
          <w:rFonts w:ascii="Calibri" w:hAnsi="Calibri" w:cs="Calibri"/>
        </w:rPr>
        <w:t>města</w:t>
      </w:r>
      <w:proofErr w:type="spellEnd"/>
      <w:r w:rsidR="005063C0" w:rsidRPr="00933185">
        <w:rPr>
          <w:rFonts w:ascii="Calibri" w:hAnsi="Calibri" w:cs="Calibri"/>
        </w:rPr>
        <w:tab/>
      </w:r>
      <w:r w:rsidR="005063C0" w:rsidRPr="00933185">
        <w:rPr>
          <w:rFonts w:ascii="Calibri" w:hAnsi="Calibri" w:cs="Calibri"/>
          <w:highlight w:val="lightGray"/>
        </w:rPr>
        <w:t>………………………</w:t>
      </w:r>
      <w:r w:rsidR="005063C0" w:rsidRPr="00933185">
        <w:rPr>
          <w:rFonts w:ascii="Calibri" w:hAnsi="Calibri" w:cs="Calibri"/>
        </w:rPr>
        <w:t xml:space="preserve"> </w:t>
      </w:r>
      <w:r w:rsidR="005063C0" w:rsidRPr="00933185">
        <w:rPr>
          <w:rFonts w:ascii="Calibri" w:hAnsi="Calibri" w:cs="Calibri"/>
          <w:i/>
          <w:iCs/>
        </w:rPr>
        <w:t>(</w:t>
      </w:r>
      <w:proofErr w:type="spellStart"/>
      <w:r w:rsidR="005063C0" w:rsidRPr="00933185">
        <w:rPr>
          <w:rFonts w:ascii="Calibri" w:hAnsi="Calibri" w:cs="Calibri"/>
          <w:i/>
          <w:iCs/>
        </w:rPr>
        <w:t>vyplní</w:t>
      </w:r>
      <w:proofErr w:type="spellEnd"/>
      <w:r w:rsidR="005063C0" w:rsidRPr="00933185">
        <w:rPr>
          <w:rFonts w:ascii="Calibri" w:hAnsi="Calibri" w:cs="Calibri"/>
          <w:i/>
          <w:iCs/>
        </w:rPr>
        <w:t xml:space="preserve"> </w:t>
      </w:r>
      <w:proofErr w:type="spellStart"/>
      <w:r w:rsidR="005063C0" w:rsidRPr="00933185">
        <w:rPr>
          <w:rFonts w:ascii="Calibri" w:hAnsi="Calibri" w:cs="Calibri"/>
          <w:i/>
          <w:iCs/>
        </w:rPr>
        <w:t>účastník</w:t>
      </w:r>
      <w:proofErr w:type="spellEnd"/>
      <w:r w:rsidR="005063C0" w:rsidRPr="00933185">
        <w:rPr>
          <w:rFonts w:ascii="Calibri" w:hAnsi="Calibri" w:cs="Calibri"/>
          <w:i/>
          <w:iCs/>
        </w:rPr>
        <w:t>)</w:t>
      </w:r>
    </w:p>
    <w:p w14:paraId="45A9A61C" w14:textId="77777777" w:rsidR="005063C0" w:rsidRPr="008B42AB" w:rsidRDefault="005063C0" w:rsidP="005063C0">
      <w:pPr>
        <w:tabs>
          <w:tab w:val="left" w:pos="5103"/>
        </w:tabs>
        <w:rPr>
          <w:sz w:val="18"/>
          <w:szCs w:val="18"/>
        </w:rPr>
      </w:pPr>
    </w:p>
    <w:p w14:paraId="4C98FD7E" w14:textId="77777777" w:rsidR="00D34C01" w:rsidRPr="00754240" w:rsidRDefault="00D34C01" w:rsidP="00B42DEF">
      <w:pPr>
        <w:jc w:val="both"/>
        <w:rPr>
          <w:rFonts w:asciiTheme="majorHAnsi" w:hAnsiTheme="majorHAnsi" w:cstheme="majorHAnsi"/>
          <w:lang w:val="cs-CZ"/>
        </w:rPr>
      </w:pPr>
    </w:p>
    <w:sectPr w:rsidR="00D34C01" w:rsidRPr="00754240" w:rsidSect="003739E2">
      <w:footerReference w:type="even" r:id="rId10"/>
      <w:footerReference w:type="default" r:id="rId11"/>
      <w:pgSz w:w="12240" w:h="15840"/>
      <w:pgMar w:top="1304" w:right="1418" w:bottom="130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E1537A" w14:textId="77777777" w:rsidR="006E0BDF" w:rsidRDefault="006E0BDF" w:rsidP="00980DB8">
      <w:pPr>
        <w:spacing w:after="0" w:line="240" w:lineRule="auto"/>
      </w:pPr>
      <w:r>
        <w:separator/>
      </w:r>
    </w:p>
  </w:endnote>
  <w:endnote w:type="continuationSeparator" w:id="0">
    <w:p w14:paraId="62AE31F0" w14:textId="77777777" w:rsidR="006E0BDF" w:rsidRDefault="006E0BDF" w:rsidP="0098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alibri (Nadpis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nky"/>
      </w:rPr>
      <w:id w:val="-181515358"/>
      <w:docPartObj>
        <w:docPartGallery w:val="Page Numbers (Bottom of Page)"/>
        <w:docPartUnique/>
      </w:docPartObj>
    </w:sdtPr>
    <w:sdtContent>
      <w:p w14:paraId="62B18BBB" w14:textId="5524A9EC" w:rsidR="000B2298" w:rsidRDefault="000B2298" w:rsidP="004350A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sdt>
    <w:sdtPr>
      <w:rPr>
        <w:rStyle w:val="slostrnky"/>
      </w:rPr>
      <w:id w:val="-266000815"/>
      <w:docPartObj>
        <w:docPartGallery w:val="Page Numbers (Bottom of Page)"/>
        <w:docPartUnique/>
      </w:docPartObj>
    </w:sdtPr>
    <w:sdtContent>
      <w:p w14:paraId="002BF9B2" w14:textId="3107173C" w:rsidR="000B2298" w:rsidRDefault="000B2298" w:rsidP="004350AD">
        <w:pPr>
          <w:pStyle w:val="Zpat"/>
          <w:framePr w:wrap="none" w:vAnchor="text" w:hAnchor="margin"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sdt>
    <w:sdtPr>
      <w:rPr>
        <w:rStyle w:val="slostrnky"/>
      </w:rPr>
      <w:id w:val="1053656032"/>
      <w:docPartObj>
        <w:docPartGallery w:val="Page Numbers (Bottom of Page)"/>
        <w:docPartUnique/>
      </w:docPartObj>
    </w:sdtPr>
    <w:sdtContent>
      <w:p w14:paraId="32C3377E" w14:textId="2F851440" w:rsidR="000B2298" w:rsidRDefault="000B2298" w:rsidP="000B2298">
        <w:pPr>
          <w:pStyle w:val="Zpat"/>
          <w:framePr w:wrap="none" w:vAnchor="text" w:hAnchor="margin" w:xAlign="center" w:y="1"/>
          <w:ind w:firstLine="360"/>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sdt>
    <w:sdtPr>
      <w:rPr>
        <w:rStyle w:val="slostrnky"/>
      </w:rPr>
      <w:id w:val="1844595107"/>
      <w:docPartObj>
        <w:docPartGallery w:val="Page Numbers (Bottom of Page)"/>
        <w:docPartUnique/>
      </w:docPartObj>
    </w:sdtPr>
    <w:sdtContent>
      <w:p w14:paraId="3BE491C8" w14:textId="47F5ACF9" w:rsidR="00754240" w:rsidRDefault="00754240" w:rsidP="004350A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2A64F401" w14:textId="77777777" w:rsidR="00754240" w:rsidRDefault="007542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nky"/>
        <w:rFonts w:asciiTheme="majorHAnsi" w:hAnsiTheme="majorHAnsi" w:cstheme="majorHAnsi"/>
        <w:sz w:val="18"/>
        <w:szCs w:val="18"/>
      </w:rPr>
      <w:id w:val="1284389760"/>
      <w:docPartObj>
        <w:docPartGallery w:val="Page Numbers (Bottom of Page)"/>
        <w:docPartUnique/>
      </w:docPartObj>
    </w:sdtPr>
    <w:sdtContent>
      <w:p w14:paraId="3EE68BE3" w14:textId="6F17E45E" w:rsidR="000B2298" w:rsidRPr="000B2298" w:rsidRDefault="000B2298" w:rsidP="000B2298">
        <w:pPr>
          <w:pStyle w:val="Zpat"/>
          <w:framePr w:wrap="none" w:vAnchor="text" w:hAnchor="margin" w:xAlign="center" w:y="1"/>
          <w:rPr>
            <w:rStyle w:val="slostrnky"/>
            <w:rFonts w:asciiTheme="majorHAnsi" w:hAnsiTheme="majorHAnsi" w:cstheme="majorHAnsi"/>
            <w:sz w:val="18"/>
            <w:szCs w:val="18"/>
          </w:rPr>
        </w:pPr>
        <w:r w:rsidRPr="000B2298">
          <w:rPr>
            <w:rStyle w:val="slostrnky"/>
            <w:rFonts w:asciiTheme="majorHAnsi" w:hAnsiTheme="majorHAnsi" w:cstheme="majorHAnsi"/>
            <w:sz w:val="18"/>
            <w:szCs w:val="18"/>
          </w:rPr>
          <w:fldChar w:fldCharType="begin"/>
        </w:r>
        <w:r w:rsidRPr="000B2298">
          <w:rPr>
            <w:rStyle w:val="slostrnky"/>
            <w:rFonts w:asciiTheme="majorHAnsi" w:hAnsiTheme="majorHAnsi" w:cstheme="majorHAnsi"/>
            <w:sz w:val="18"/>
            <w:szCs w:val="18"/>
          </w:rPr>
          <w:instrText xml:space="preserve"> PAGE </w:instrText>
        </w:r>
        <w:r w:rsidRPr="000B2298">
          <w:rPr>
            <w:rStyle w:val="slostrnky"/>
            <w:rFonts w:asciiTheme="majorHAnsi" w:hAnsiTheme="majorHAnsi" w:cstheme="majorHAnsi"/>
            <w:sz w:val="18"/>
            <w:szCs w:val="18"/>
          </w:rPr>
          <w:fldChar w:fldCharType="separate"/>
        </w:r>
        <w:r w:rsidRPr="000B2298">
          <w:rPr>
            <w:rStyle w:val="slostrnky"/>
            <w:rFonts w:asciiTheme="majorHAnsi" w:hAnsiTheme="majorHAnsi" w:cstheme="majorHAnsi"/>
            <w:noProof/>
            <w:sz w:val="18"/>
            <w:szCs w:val="18"/>
          </w:rPr>
          <w:t>1</w:t>
        </w:r>
        <w:r w:rsidRPr="000B2298">
          <w:rPr>
            <w:rStyle w:val="slostrnky"/>
            <w:rFonts w:asciiTheme="majorHAnsi" w:hAnsiTheme="majorHAnsi" w:cstheme="majorHAnsi"/>
            <w:sz w:val="18"/>
            <w:szCs w:val="18"/>
          </w:rPr>
          <w:fldChar w:fldCharType="end"/>
        </w:r>
      </w:p>
    </w:sdtContent>
  </w:sdt>
  <w:p w14:paraId="496E37A9" w14:textId="3918BF8E" w:rsidR="00754240" w:rsidRDefault="00754240" w:rsidP="000B2298">
    <w:pPr>
      <w:pStyle w:val="Zpat"/>
      <w:tabs>
        <w:tab w:val="clear" w:pos="9360"/>
        <w:tab w:val="left" w:pos="4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EDD41C" w14:textId="77777777" w:rsidR="006E0BDF" w:rsidRDefault="006E0BDF" w:rsidP="00980DB8">
      <w:pPr>
        <w:spacing w:after="0" w:line="240" w:lineRule="auto"/>
      </w:pPr>
      <w:r>
        <w:separator/>
      </w:r>
    </w:p>
  </w:footnote>
  <w:footnote w:type="continuationSeparator" w:id="0">
    <w:p w14:paraId="7F99F38A" w14:textId="77777777" w:rsidR="006E0BDF" w:rsidRDefault="006E0BDF" w:rsidP="0098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rPr>
        <w:rFonts w:eastAsia="Arial"/>
        <w:szCs w:val="22"/>
        <w:lang w:eastAsia="cs-CZ" w:bidi="cs-CZ"/>
      </w:rPr>
    </w:lvl>
    <w:lvl w:ilvl="1">
      <w:start w:val="1"/>
      <w:numFmt w:val="lowerLetter"/>
      <w:lvlText w:val="%2)"/>
      <w:lvlJc w:val="left"/>
      <w:pPr>
        <w:tabs>
          <w:tab w:val="num" w:pos="1440"/>
        </w:tabs>
        <w:ind w:left="1440" w:hanging="360"/>
      </w:pPr>
      <w:rPr>
        <w:rFonts w:eastAsia="Arial"/>
        <w:szCs w:val="22"/>
        <w:lang w:eastAsia="cs-CZ" w:bidi="cs-CZ"/>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91F70D6"/>
    <w:multiLevelType w:val="hybridMultilevel"/>
    <w:tmpl w:val="3894E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F3C5F"/>
    <w:multiLevelType w:val="multilevel"/>
    <w:tmpl w:val="A7ECB2CE"/>
    <w:lvl w:ilvl="0">
      <w:start w:val="8"/>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355A24"/>
    <w:multiLevelType w:val="multilevel"/>
    <w:tmpl w:val="2054842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52E9C"/>
    <w:multiLevelType w:val="hybridMultilevel"/>
    <w:tmpl w:val="B0D453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990026"/>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E469AD"/>
    <w:multiLevelType w:val="hybridMultilevel"/>
    <w:tmpl w:val="814E24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082CD2"/>
    <w:multiLevelType w:val="hybridMultilevel"/>
    <w:tmpl w:val="5FDCDD58"/>
    <w:lvl w:ilvl="0" w:tplc="46EADE2A">
      <w:start w:val="1"/>
      <w:numFmt w:val="bullet"/>
      <w:lvlText w:val=""/>
      <w:lvlJc w:val="left"/>
      <w:pPr>
        <w:ind w:left="730" w:hanging="360"/>
      </w:pPr>
      <w:rPr>
        <w:rFonts w:ascii="Symbol" w:hAnsi="Symbol" w:hint="default"/>
        <w:b w:val="0"/>
        <w:i w:val="0"/>
        <w:color w:val="auto"/>
        <w:sz w:val="22"/>
        <w:u w:val="none"/>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17" w15:restartNumberingAfterBreak="0">
    <w:nsid w:val="62E64EDF"/>
    <w:multiLevelType w:val="hybridMultilevel"/>
    <w:tmpl w:val="F7B80A4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C52F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66541"/>
    <w:multiLevelType w:val="hybridMultilevel"/>
    <w:tmpl w:val="61349992"/>
    <w:lvl w:ilvl="0" w:tplc="9D52B810">
      <w:start w:val="1"/>
      <w:numFmt w:val="lowerLetter"/>
      <w:lvlText w:val="%1)"/>
      <w:lvlJc w:val="left"/>
      <w:pPr>
        <w:ind w:left="927" w:hanging="360"/>
      </w:pPr>
      <w:rPr>
        <w:rFonts w:ascii="Arial" w:hAnsi="Arial" w:hint="default"/>
        <w:b w:val="0"/>
        <w:i w:val="0"/>
        <w:sz w:val="18"/>
        <w:vertAlign w:val="baseli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7BC9172F"/>
    <w:multiLevelType w:val="hybridMultilevel"/>
    <w:tmpl w:val="3836F19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544166">
    <w:abstractNumId w:val="8"/>
  </w:num>
  <w:num w:numId="2" w16cid:durableId="586158040">
    <w:abstractNumId w:val="6"/>
  </w:num>
  <w:num w:numId="3" w16cid:durableId="130101420">
    <w:abstractNumId w:val="5"/>
  </w:num>
  <w:num w:numId="4" w16cid:durableId="215556006">
    <w:abstractNumId w:val="4"/>
  </w:num>
  <w:num w:numId="5" w16cid:durableId="1445152327">
    <w:abstractNumId w:val="7"/>
  </w:num>
  <w:num w:numId="6" w16cid:durableId="1552964343">
    <w:abstractNumId w:val="3"/>
  </w:num>
  <w:num w:numId="7" w16cid:durableId="1349408909">
    <w:abstractNumId w:val="2"/>
  </w:num>
  <w:num w:numId="8" w16cid:durableId="741490660">
    <w:abstractNumId w:val="1"/>
  </w:num>
  <w:num w:numId="9" w16cid:durableId="1181315891">
    <w:abstractNumId w:val="0"/>
  </w:num>
  <w:num w:numId="10" w16cid:durableId="2080714160">
    <w:abstractNumId w:val="18"/>
  </w:num>
  <w:num w:numId="11" w16cid:durableId="354501160">
    <w:abstractNumId w:val="14"/>
  </w:num>
  <w:num w:numId="12" w16cid:durableId="47582229">
    <w:abstractNumId w:val="11"/>
  </w:num>
  <w:num w:numId="13" w16cid:durableId="708841346">
    <w:abstractNumId w:val="13"/>
  </w:num>
  <w:num w:numId="14" w16cid:durableId="1264344522">
    <w:abstractNumId w:val="17"/>
  </w:num>
  <w:num w:numId="15" w16cid:durableId="1271864255">
    <w:abstractNumId w:val="10"/>
  </w:num>
  <w:num w:numId="16" w16cid:durableId="2051685370">
    <w:abstractNumId w:val="12"/>
  </w:num>
  <w:num w:numId="17" w16cid:durableId="1530610116">
    <w:abstractNumId w:val="15"/>
  </w:num>
  <w:num w:numId="18" w16cid:durableId="746347297">
    <w:abstractNumId w:val="9"/>
  </w:num>
  <w:num w:numId="19" w16cid:durableId="750586953">
    <w:abstractNumId w:val="19"/>
  </w:num>
  <w:num w:numId="20" w16cid:durableId="925188352">
    <w:abstractNumId w:val="16"/>
  </w:num>
  <w:num w:numId="21" w16cid:durableId="1546335128">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A9"/>
    <w:rsid w:val="00025748"/>
    <w:rsid w:val="00034616"/>
    <w:rsid w:val="00044C9F"/>
    <w:rsid w:val="00047381"/>
    <w:rsid w:val="0006063C"/>
    <w:rsid w:val="00066B48"/>
    <w:rsid w:val="00071EB6"/>
    <w:rsid w:val="000772EA"/>
    <w:rsid w:val="00087F28"/>
    <w:rsid w:val="000B2298"/>
    <w:rsid w:val="000D3F17"/>
    <w:rsid w:val="000E25EA"/>
    <w:rsid w:val="000F22E4"/>
    <w:rsid w:val="00106B9E"/>
    <w:rsid w:val="00144D2F"/>
    <w:rsid w:val="0015074B"/>
    <w:rsid w:val="00151517"/>
    <w:rsid w:val="00170698"/>
    <w:rsid w:val="001C4357"/>
    <w:rsid w:val="001D0ADF"/>
    <w:rsid w:val="001F71E3"/>
    <w:rsid w:val="00224498"/>
    <w:rsid w:val="00226B4A"/>
    <w:rsid w:val="00246EDD"/>
    <w:rsid w:val="002532E5"/>
    <w:rsid w:val="002662B3"/>
    <w:rsid w:val="00281795"/>
    <w:rsid w:val="00291898"/>
    <w:rsid w:val="00295C31"/>
    <w:rsid w:val="0029639D"/>
    <w:rsid w:val="002D085E"/>
    <w:rsid w:val="00301336"/>
    <w:rsid w:val="00326F90"/>
    <w:rsid w:val="0033199F"/>
    <w:rsid w:val="00351DEB"/>
    <w:rsid w:val="00355367"/>
    <w:rsid w:val="003606D4"/>
    <w:rsid w:val="00364558"/>
    <w:rsid w:val="003664E7"/>
    <w:rsid w:val="00372056"/>
    <w:rsid w:val="003739E2"/>
    <w:rsid w:val="00377AEB"/>
    <w:rsid w:val="00393E69"/>
    <w:rsid w:val="003B2943"/>
    <w:rsid w:val="003F325F"/>
    <w:rsid w:val="00404035"/>
    <w:rsid w:val="0041305E"/>
    <w:rsid w:val="00416C40"/>
    <w:rsid w:val="00427FFD"/>
    <w:rsid w:val="00465FB3"/>
    <w:rsid w:val="00467EF9"/>
    <w:rsid w:val="004719AE"/>
    <w:rsid w:val="004829BF"/>
    <w:rsid w:val="004945A2"/>
    <w:rsid w:val="00494994"/>
    <w:rsid w:val="00497176"/>
    <w:rsid w:val="004C2660"/>
    <w:rsid w:val="004C69E5"/>
    <w:rsid w:val="004C6B8C"/>
    <w:rsid w:val="004D5DF6"/>
    <w:rsid w:val="004E341B"/>
    <w:rsid w:val="005063C0"/>
    <w:rsid w:val="00514AE2"/>
    <w:rsid w:val="00530B5D"/>
    <w:rsid w:val="00555E46"/>
    <w:rsid w:val="005678FC"/>
    <w:rsid w:val="00587F95"/>
    <w:rsid w:val="005A47B0"/>
    <w:rsid w:val="005D0BA4"/>
    <w:rsid w:val="005D3C9B"/>
    <w:rsid w:val="005D56FF"/>
    <w:rsid w:val="005F0EBD"/>
    <w:rsid w:val="00627971"/>
    <w:rsid w:val="00645770"/>
    <w:rsid w:val="00645D71"/>
    <w:rsid w:val="00651B19"/>
    <w:rsid w:val="00655082"/>
    <w:rsid w:val="006561E7"/>
    <w:rsid w:val="00676877"/>
    <w:rsid w:val="00680207"/>
    <w:rsid w:val="006A07F7"/>
    <w:rsid w:val="006B26EF"/>
    <w:rsid w:val="006B393A"/>
    <w:rsid w:val="006D1E76"/>
    <w:rsid w:val="006E0BDF"/>
    <w:rsid w:val="006E3EF0"/>
    <w:rsid w:val="006F1C5F"/>
    <w:rsid w:val="00703637"/>
    <w:rsid w:val="00710330"/>
    <w:rsid w:val="007531A1"/>
    <w:rsid w:val="00754240"/>
    <w:rsid w:val="0076051A"/>
    <w:rsid w:val="00762E12"/>
    <w:rsid w:val="007654C4"/>
    <w:rsid w:val="0076614A"/>
    <w:rsid w:val="00773074"/>
    <w:rsid w:val="007B6E45"/>
    <w:rsid w:val="007C5E82"/>
    <w:rsid w:val="007D2595"/>
    <w:rsid w:val="007F17F7"/>
    <w:rsid w:val="008449C1"/>
    <w:rsid w:val="00852029"/>
    <w:rsid w:val="00863A58"/>
    <w:rsid w:val="008641F4"/>
    <w:rsid w:val="00864E98"/>
    <w:rsid w:val="008837B9"/>
    <w:rsid w:val="008A7FFE"/>
    <w:rsid w:val="008B4728"/>
    <w:rsid w:val="008F7EAD"/>
    <w:rsid w:val="00933185"/>
    <w:rsid w:val="0097636F"/>
    <w:rsid w:val="00980DB8"/>
    <w:rsid w:val="00980DCC"/>
    <w:rsid w:val="0098515E"/>
    <w:rsid w:val="0099301E"/>
    <w:rsid w:val="009F5C58"/>
    <w:rsid w:val="00A02456"/>
    <w:rsid w:val="00A211BF"/>
    <w:rsid w:val="00A31BBB"/>
    <w:rsid w:val="00A461CA"/>
    <w:rsid w:val="00A47B43"/>
    <w:rsid w:val="00A51B74"/>
    <w:rsid w:val="00A6149A"/>
    <w:rsid w:val="00A81734"/>
    <w:rsid w:val="00AA1D8D"/>
    <w:rsid w:val="00AA2294"/>
    <w:rsid w:val="00AB0402"/>
    <w:rsid w:val="00AB6581"/>
    <w:rsid w:val="00AC7B66"/>
    <w:rsid w:val="00B05C4A"/>
    <w:rsid w:val="00B16FEB"/>
    <w:rsid w:val="00B2252E"/>
    <w:rsid w:val="00B236F4"/>
    <w:rsid w:val="00B35A1B"/>
    <w:rsid w:val="00B42DEF"/>
    <w:rsid w:val="00B47730"/>
    <w:rsid w:val="00B70FE4"/>
    <w:rsid w:val="00BB7CD4"/>
    <w:rsid w:val="00BC4EA2"/>
    <w:rsid w:val="00BD0BC8"/>
    <w:rsid w:val="00BE2C61"/>
    <w:rsid w:val="00BE37B5"/>
    <w:rsid w:val="00BF66C2"/>
    <w:rsid w:val="00C1390D"/>
    <w:rsid w:val="00C21662"/>
    <w:rsid w:val="00C24569"/>
    <w:rsid w:val="00C249ED"/>
    <w:rsid w:val="00C374E9"/>
    <w:rsid w:val="00C55226"/>
    <w:rsid w:val="00CA04A3"/>
    <w:rsid w:val="00CB0664"/>
    <w:rsid w:val="00CB2CDF"/>
    <w:rsid w:val="00CB7A85"/>
    <w:rsid w:val="00CC3CA9"/>
    <w:rsid w:val="00CF336D"/>
    <w:rsid w:val="00D27198"/>
    <w:rsid w:val="00D34C01"/>
    <w:rsid w:val="00D3599D"/>
    <w:rsid w:val="00D360C5"/>
    <w:rsid w:val="00D62546"/>
    <w:rsid w:val="00D84FD6"/>
    <w:rsid w:val="00D8595D"/>
    <w:rsid w:val="00D968BD"/>
    <w:rsid w:val="00DE4F0B"/>
    <w:rsid w:val="00DE760D"/>
    <w:rsid w:val="00E057EE"/>
    <w:rsid w:val="00E17157"/>
    <w:rsid w:val="00E27E0E"/>
    <w:rsid w:val="00E578DD"/>
    <w:rsid w:val="00E625B6"/>
    <w:rsid w:val="00E91236"/>
    <w:rsid w:val="00E92B1A"/>
    <w:rsid w:val="00EA5DB2"/>
    <w:rsid w:val="00EF6069"/>
    <w:rsid w:val="00F15AA2"/>
    <w:rsid w:val="00F25F63"/>
    <w:rsid w:val="00F26BC6"/>
    <w:rsid w:val="00F67F3C"/>
    <w:rsid w:val="00F733A6"/>
    <w:rsid w:val="00FC693F"/>
    <w:rsid w:val="00FD2093"/>
    <w:rsid w:val="00FD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023A7"/>
  <w14:defaultImageDpi w14:val="300"/>
  <w15:docId w15:val="{61800D00-C7CC-4341-93EE-046A0FD4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D84FD6"/>
    <w:rPr>
      <w:color w:val="0000FF" w:themeColor="hyperlink"/>
      <w:u w:val="single"/>
    </w:rPr>
  </w:style>
  <w:style w:type="character" w:styleId="Nevyeenzmnka">
    <w:name w:val="Unresolved Mention"/>
    <w:basedOn w:val="Standardnpsmoodstavce"/>
    <w:uiPriority w:val="99"/>
    <w:semiHidden/>
    <w:unhideWhenUsed/>
    <w:rsid w:val="00D84FD6"/>
    <w:rPr>
      <w:color w:val="605E5C"/>
      <w:shd w:val="clear" w:color="auto" w:fill="E1DFDD"/>
    </w:rPr>
  </w:style>
  <w:style w:type="character" w:styleId="slostrnky">
    <w:name w:val="page number"/>
    <w:basedOn w:val="Standardnpsmoodstavce"/>
    <w:uiPriority w:val="99"/>
    <w:semiHidden/>
    <w:unhideWhenUsed/>
    <w:rsid w:val="00754240"/>
  </w:style>
  <w:style w:type="paragraph" w:styleId="Revize">
    <w:name w:val="Revision"/>
    <w:hidden/>
    <w:uiPriority w:val="99"/>
    <w:semiHidden/>
    <w:rsid w:val="000B2298"/>
    <w:pPr>
      <w:spacing w:after="0" w:line="240" w:lineRule="auto"/>
    </w:pPr>
  </w:style>
  <w:style w:type="character" w:styleId="Odkaznakoment">
    <w:name w:val="annotation reference"/>
    <w:basedOn w:val="Standardnpsmoodstavce"/>
    <w:uiPriority w:val="99"/>
    <w:semiHidden/>
    <w:unhideWhenUsed/>
    <w:rsid w:val="008F7EAD"/>
    <w:rPr>
      <w:sz w:val="16"/>
      <w:szCs w:val="16"/>
    </w:rPr>
  </w:style>
  <w:style w:type="paragraph" w:styleId="Textkomente">
    <w:name w:val="annotation text"/>
    <w:basedOn w:val="Normln"/>
    <w:link w:val="TextkomenteChar"/>
    <w:uiPriority w:val="99"/>
    <w:semiHidden/>
    <w:unhideWhenUsed/>
    <w:rsid w:val="008F7EAD"/>
    <w:pPr>
      <w:spacing w:line="240" w:lineRule="auto"/>
    </w:pPr>
    <w:rPr>
      <w:sz w:val="20"/>
      <w:szCs w:val="20"/>
    </w:rPr>
  </w:style>
  <w:style w:type="character" w:customStyle="1" w:styleId="TextkomenteChar">
    <w:name w:val="Text komentáře Char"/>
    <w:basedOn w:val="Standardnpsmoodstavce"/>
    <w:link w:val="Textkomente"/>
    <w:uiPriority w:val="99"/>
    <w:semiHidden/>
    <w:rsid w:val="008F7EAD"/>
    <w:rPr>
      <w:sz w:val="20"/>
      <w:szCs w:val="20"/>
    </w:rPr>
  </w:style>
  <w:style w:type="paragraph" w:styleId="Pedmtkomente">
    <w:name w:val="annotation subject"/>
    <w:basedOn w:val="Textkomente"/>
    <w:next w:val="Textkomente"/>
    <w:link w:val="PedmtkomenteChar"/>
    <w:uiPriority w:val="99"/>
    <w:semiHidden/>
    <w:unhideWhenUsed/>
    <w:rsid w:val="008F7EAD"/>
    <w:rPr>
      <w:b/>
      <w:bCs/>
    </w:rPr>
  </w:style>
  <w:style w:type="character" w:customStyle="1" w:styleId="PedmtkomenteChar">
    <w:name w:val="Předmět komentáře Char"/>
    <w:basedOn w:val="TextkomenteChar"/>
    <w:link w:val="Pedmtkomente"/>
    <w:uiPriority w:val="99"/>
    <w:semiHidden/>
    <w:rsid w:val="008F7E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tika@mubrunt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17</Pages>
  <Words>5764</Words>
  <Characters>34415</Characters>
  <Application>Microsoft Office Word</Application>
  <DocSecurity>0</DocSecurity>
  <Lines>614</Lines>
  <Paragraphs>332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Markéta Vodáková</cp:lastModifiedBy>
  <cp:revision>121</cp:revision>
  <dcterms:created xsi:type="dcterms:W3CDTF">2026-03-17T14:29:00Z</dcterms:created>
  <dcterms:modified xsi:type="dcterms:W3CDTF">2026-07-14T06:45:00Z</dcterms:modified>
  <cp:category/>
</cp:coreProperties>
</file>