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35A2" w14:textId="7191D30C" w:rsidR="00253B7A" w:rsidRDefault="00253B7A" w:rsidP="00253B7A">
      <w:pPr>
        <w:pStyle w:val="Nadpis1"/>
        <w:numPr>
          <w:ilvl w:val="0"/>
          <w:numId w:val="0"/>
        </w:numPr>
        <w:jc w:val="center"/>
        <w:rPr>
          <w:rFonts w:asciiTheme="minorHAnsi" w:hAnsiTheme="minorHAnsi" w:cstheme="minorHAnsi"/>
          <w:b/>
          <w:sz w:val="32"/>
          <w:szCs w:val="32"/>
          <w:u w:val="single"/>
        </w:rPr>
      </w:pPr>
      <w:r w:rsidRPr="00253B7A">
        <w:rPr>
          <w:rFonts w:asciiTheme="minorHAnsi" w:hAnsiTheme="minorHAnsi" w:cstheme="minorHAnsi"/>
          <w:b/>
          <w:sz w:val="32"/>
          <w:szCs w:val="32"/>
          <w:u w:val="single"/>
        </w:rPr>
        <w:t>Z</w:t>
      </w:r>
      <w:r w:rsidR="003D15BD" w:rsidRPr="00253B7A">
        <w:rPr>
          <w:rFonts w:asciiTheme="minorHAnsi" w:hAnsiTheme="minorHAnsi" w:cstheme="minorHAnsi"/>
          <w:b/>
          <w:sz w:val="32"/>
          <w:szCs w:val="32"/>
          <w:u w:val="single"/>
        </w:rPr>
        <w:t>ákladní požadavky k zajištění BOZP</w:t>
      </w:r>
    </w:p>
    <w:p w14:paraId="4F1EB8C1" w14:textId="459C5C18" w:rsidR="004D50C3" w:rsidRDefault="00253B7A" w:rsidP="001F7488">
      <w:pPr>
        <w:spacing w:after="0"/>
        <w:ind w:left="2552" w:hanging="2552"/>
        <w:rPr>
          <w:rFonts w:asciiTheme="minorHAnsi" w:hAnsiTheme="minorHAnsi" w:cstheme="minorHAnsi"/>
          <w:bCs/>
          <w:iCs/>
          <w:szCs w:val="22"/>
        </w:rPr>
      </w:pPr>
      <w:r w:rsidRPr="00D02502">
        <w:rPr>
          <w:rFonts w:asciiTheme="minorHAnsi" w:hAnsiTheme="minorHAnsi" w:cstheme="minorHAnsi"/>
          <w:bCs/>
          <w:iCs/>
        </w:rPr>
        <w:t xml:space="preserve">pro veřejnou zakázku: </w:t>
      </w:r>
      <w:r w:rsidRPr="00D02502">
        <w:rPr>
          <w:rFonts w:asciiTheme="minorHAnsi" w:hAnsiTheme="minorHAnsi" w:cstheme="minorHAnsi"/>
          <w:bCs/>
          <w:iCs/>
        </w:rPr>
        <w:tab/>
      </w:r>
      <w:bookmarkStart w:id="0" w:name="_Hlk84494278"/>
      <w:r w:rsidR="004D50C3" w:rsidRPr="009E11C9">
        <w:rPr>
          <w:rFonts w:asciiTheme="minorHAnsi" w:hAnsiTheme="minorHAnsi" w:cstheme="minorHAnsi"/>
          <w:b/>
          <w:bCs/>
          <w:szCs w:val="22"/>
        </w:rPr>
        <w:t>„</w:t>
      </w:r>
      <w:bookmarkStart w:id="1" w:name="_Hlk214970905"/>
      <w:bookmarkEnd w:id="0"/>
      <w:r w:rsidR="00103E3E" w:rsidRPr="00103E3E">
        <w:rPr>
          <w:rFonts w:asciiTheme="minorHAnsi" w:hAnsiTheme="minorHAnsi" w:cstheme="minorHAnsi"/>
          <w:b/>
          <w:bCs/>
          <w:szCs w:val="22"/>
        </w:rPr>
        <w:t>Částečná rekonstrukce měnírny Sokolská</w:t>
      </w:r>
      <w:bookmarkEnd w:id="1"/>
      <w:r w:rsidR="009B1A82" w:rsidRPr="009E11C9">
        <w:rPr>
          <w:rFonts w:asciiTheme="minorHAnsi" w:hAnsiTheme="minorHAnsi" w:cstheme="minorHAnsi"/>
          <w:b/>
          <w:szCs w:val="22"/>
        </w:rPr>
        <w:t>“</w:t>
      </w:r>
    </w:p>
    <w:p w14:paraId="03A06FAD" w14:textId="77777777" w:rsidR="00253B7A" w:rsidRPr="00D02502" w:rsidRDefault="00253B7A" w:rsidP="00253B7A">
      <w:pPr>
        <w:ind w:left="2552" w:hanging="2552"/>
        <w:rPr>
          <w:rFonts w:asciiTheme="minorHAnsi" w:hAnsiTheme="minorHAnsi" w:cstheme="minorHAnsi"/>
          <w:bCs/>
          <w:iCs/>
        </w:rPr>
      </w:pPr>
      <w:r w:rsidRPr="00D02502">
        <w:rPr>
          <w:rFonts w:asciiTheme="minorHAnsi" w:hAnsiTheme="minorHAnsi" w:cstheme="minorHAnsi"/>
          <w:bCs/>
          <w:iCs/>
        </w:rPr>
        <w:t xml:space="preserve">zadávanou zadavatelem:  </w:t>
      </w:r>
      <w:r w:rsidRPr="00D02502">
        <w:rPr>
          <w:rFonts w:asciiTheme="minorHAnsi" w:hAnsiTheme="minorHAnsi" w:cstheme="minorHAnsi"/>
          <w:bCs/>
          <w:iCs/>
        </w:rPr>
        <w:tab/>
      </w:r>
      <w:r w:rsidRPr="00D02502">
        <w:rPr>
          <w:rFonts w:asciiTheme="minorHAnsi" w:hAnsiTheme="minorHAnsi" w:cstheme="minorHAnsi"/>
          <w:b/>
          <w:iCs/>
        </w:rPr>
        <w:t>Dopravní podnik Ostrava a.s., IČ: 61974757</w:t>
      </w:r>
    </w:p>
    <w:p w14:paraId="3CE8E10B" w14:textId="77777777" w:rsidR="00253B7A" w:rsidRPr="00D02502" w:rsidRDefault="00253B7A" w:rsidP="00253B7A">
      <w:pPr>
        <w:pStyle w:val="2nesltext"/>
        <w:spacing w:before="0" w:after="120"/>
        <w:rPr>
          <w:rFonts w:asciiTheme="minorHAnsi" w:hAnsiTheme="minorHAnsi" w:cstheme="minorHAnsi"/>
        </w:rPr>
      </w:pPr>
      <w:r w:rsidRPr="00D02502">
        <w:rPr>
          <w:rFonts w:asciiTheme="minorHAnsi" w:hAnsiTheme="minorHAnsi" w:cstheme="minorHAnsi"/>
        </w:rPr>
        <w:t>Dodavatel</w:t>
      </w:r>
      <w:r w:rsidRPr="00D02502">
        <w:rPr>
          <w:rStyle w:val="Znakapoznpodarou"/>
          <w:rFonts w:asciiTheme="minorHAnsi" w:hAnsiTheme="minorHAnsi" w:cstheme="minorHAnsi"/>
        </w:rPr>
        <w:footnoteReference w:id="1"/>
      </w:r>
      <w:r w:rsidRPr="00D02502">
        <w:rPr>
          <w:rFonts w:asciiTheme="minorHAnsi" w:hAnsiTheme="minorHAnsi" w:cstheme="minorHAnsi"/>
        </w:rPr>
        <w:t xml:space="preserve">: </w:t>
      </w:r>
    </w:p>
    <w:p w14:paraId="4D0E2861" w14:textId="1419B726" w:rsidR="00253B7A" w:rsidRPr="00D02502" w:rsidRDefault="00253B7A" w:rsidP="00253B7A">
      <w:pPr>
        <w:pStyle w:val="2nesltext"/>
        <w:spacing w:before="0" w:after="0"/>
        <w:rPr>
          <w:rFonts w:asciiTheme="minorHAnsi" w:hAnsiTheme="minorHAnsi" w:cstheme="minorHAnsi"/>
        </w:rPr>
      </w:pPr>
      <w:r w:rsidRPr="00D02502">
        <w:rPr>
          <w:rFonts w:asciiTheme="minorHAnsi" w:hAnsiTheme="minorHAnsi" w:cstheme="minorHAnsi"/>
          <w:b/>
          <w:bCs/>
          <w:highlight w:val="yellow"/>
        </w:rPr>
        <w:t>…</w:t>
      </w:r>
      <w:r w:rsidRPr="00D02502">
        <w:rPr>
          <w:rFonts w:asciiTheme="minorHAnsi" w:hAnsiTheme="minorHAnsi" w:cstheme="minorHAnsi"/>
        </w:rPr>
        <w:t xml:space="preserve"> </w:t>
      </w:r>
      <w:r w:rsidRPr="00D02502">
        <w:rPr>
          <w:rFonts w:asciiTheme="minorHAnsi" w:hAnsiTheme="minorHAnsi" w:cstheme="minorHAnsi"/>
          <w:i/>
          <w:iCs/>
          <w:highlight w:val="cyan"/>
        </w:rPr>
        <w:t>[</w:t>
      </w:r>
      <w:r>
        <w:rPr>
          <w:rFonts w:asciiTheme="minorHAnsi" w:hAnsiTheme="minorHAnsi" w:cstheme="minorHAnsi"/>
          <w:i/>
          <w:iCs/>
          <w:highlight w:val="cyan"/>
        </w:rPr>
        <w:t>pozn.: náze</w:t>
      </w:r>
      <w:r w:rsidRPr="00D02502">
        <w:rPr>
          <w:rFonts w:asciiTheme="minorHAnsi" w:hAnsiTheme="minorHAnsi" w:cstheme="minorHAnsi"/>
          <w:i/>
          <w:iCs/>
          <w:highlight w:val="cyan"/>
        </w:rPr>
        <w:t>v</w:t>
      </w:r>
      <w:r>
        <w:rPr>
          <w:rFonts w:asciiTheme="minorHAnsi" w:hAnsiTheme="minorHAnsi" w:cstheme="minorHAnsi"/>
          <w:i/>
          <w:iCs/>
          <w:highlight w:val="cyan"/>
        </w:rPr>
        <w:t xml:space="preserve"> dodavatele</w:t>
      </w:r>
      <w:r w:rsidRPr="00D02502">
        <w:rPr>
          <w:rFonts w:asciiTheme="minorHAnsi" w:hAnsiTheme="minorHAnsi" w:cstheme="minorHAnsi"/>
          <w:i/>
          <w:iCs/>
          <w:highlight w:val="cyan"/>
        </w:rPr>
        <w:t>]</w:t>
      </w:r>
    </w:p>
    <w:p w14:paraId="332FF2B9" w14:textId="6EA1CF20" w:rsidR="00253B7A" w:rsidRPr="00D02502" w:rsidRDefault="00253B7A" w:rsidP="00253B7A">
      <w:pPr>
        <w:pStyle w:val="2nesltext"/>
        <w:spacing w:before="0" w:after="0"/>
        <w:rPr>
          <w:rFonts w:asciiTheme="minorHAnsi" w:hAnsiTheme="minorHAnsi" w:cstheme="minorHAnsi"/>
          <w:i/>
          <w:iCs/>
        </w:rPr>
      </w:pPr>
      <w:r w:rsidRPr="00D02502">
        <w:rPr>
          <w:rFonts w:asciiTheme="minorHAnsi" w:hAnsiTheme="minorHAnsi" w:cstheme="minorHAnsi"/>
          <w:highlight w:val="yellow"/>
        </w:rPr>
        <w:t>…</w:t>
      </w:r>
      <w:r w:rsidRPr="00D02502">
        <w:rPr>
          <w:rFonts w:asciiTheme="minorHAnsi" w:hAnsiTheme="minorHAnsi" w:cstheme="minorHAnsi"/>
        </w:rPr>
        <w:t xml:space="preserve"> </w:t>
      </w:r>
      <w:r w:rsidRPr="00D02502">
        <w:rPr>
          <w:rFonts w:asciiTheme="minorHAnsi" w:hAnsiTheme="minorHAnsi" w:cstheme="minorHAnsi"/>
          <w:i/>
          <w:iCs/>
          <w:highlight w:val="cyan"/>
        </w:rPr>
        <w:t>[</w:t>
      </w:r>
      <w:r>
        <w:rPr>
          <w:rFonts w:asciiTheme="minorHAnsi" w:hAnsiTheme="minorHAnsi" w:cstheme="minorHAnsi"/>
          <w:i/>
          <w:iCs/>
          <w:highlight w:val="cyan"/>
        </w:rPr>
        <w:t>pozn.: IČ dodavatele</w:t>
      </w:r>
      <w:r w:rsidRPr="00D02502">
        <w:rPr>
          <w:rFonts w:asciiTheme="minorHAnsi" w:hAnsiTheme="minorHAnsi" w:cstheme="minorHAnsi"/>
          <w:i/>
          <w:iCs/>
          <w:highlight w:val="cyan"/>
        </w:rPr>
        <w:t>]</w:t>
      </w:r>
    </w:p>
    <w:p w14:paraId="517F62BF" w14:textId="67CC5BFE" w:rsidR="00253B7A" w:rsidRDefault="00253B7A" w:rsidP="00253B7A">
      <w:pPr>
        <w:pStyle w:val="2nesltext"/>
        <w:spacing w:before="0" w:after="0"/>
        <w:rPr>
          <w:rFonts w:asciiTheme="minorHAnsi" w:hAnsiTheme="minorHAnsi" w:cstheme="minorHAnsi"/>
          <w:i/>
          <w:iCs/>
        </w:rPr>
      </w:pPr>
      <w:r w:rsidRPr="00D02502">
        <w:rPr>
          <w:rFonts w:asciiTheme="minorHAnsi" w:hAnsiTheme="minorHAnsi" w:cstheme="minorHAnsi"/>
          <w:highlight w:val="yellow"/>
        </w:rPr>
        <w:t>…</w:t>
      </w:r>
      <w:r w:rsidRPr="00D02502">
        <w:rPr>
          <w:rFonts w:asciiTheme="minorHAnsi" w:hAnsiTheme="minorHAnsi" w:cstheme="minorHAnsi"/>
        </w:rPr>
        <w:t xml:space="preserve"> </w:t>
      </w:r>
      <w:r w:rsidRPr="00D02502">
        <w:rPr>
          <w:rFonts w:asciiTheme="minorHAnsi" w:hAnsiTheme="minorHAnsi" w:cstheme="minorHAnsi"/>
          <w:i/>
          <w:iCs/>
          <w:highlight w:val="cyan"/>
        </w:rPr>
        <w:t>[</w:t>
      </w:r>
      <w:r>
        <w:rPr>
          <w:rFonts w:asciiTheme="minorHAnsi" w:hAnsiTheme="minorHAnsi" w:cstheme="minorHAnsi"/>
          <w:i/>
          <w:iCs/>
          <w:highlight w:val="cyan"/>
        </w:rPr>
        <w:t>pozn.: sídlo dodavatele</w:t>
      </w:r>
      <w:r w:rsidRPr="00D02502">
        <w:rPr>
          <w:rFonts w:asciiTheme="minorHAnsi" w:hAnsiTheme="minorHAnsi" w:cstheme="minorHAnsi"/>
          <w:i/>
          <w:iCs/>
          <w:highlight w:val="cyan"/>
        </w:rPr>
        <w:t>]</w:t>
      </w:r>
    </w:p>
    <w:p w14:paraId="5F746396" w14:textId="0F1D651C" w:rsidR="00253B7A" w:rsidRDefault="00253B7A" w:rsidP="00253B7A">
      <w:pPr>
        <w:pStyle w:val="2nesltext"/>
        <w:spacing w:before="0" w:after="0"/>
        <w:rPr>
          <w:rFonts w:asciiTheme="minorHAnsi" w:hAnsiTheme="minorHAnsi" w:cstheme="minorHAnsi"/>
          <w:i/>
          <w:iCs/>
        </w:rPr>
      </w:pPr>
    </w:p>
    <w:p w14:paraId="75BCA10F" w14:textId="7B09402F" w:rsidR="00253B7A" w:rsidRPr="00253B7A" w:rsidRDefault="00253B7A" w:rsidP="00253B7A">
      <w:pPr>
        <w:pStyle w:val="2nesltext"/>
        <w:spacing w:before="0" w:after="0"/>
        <w:rPr>
          <w:rFonts w:asciiTheme="minorHAnsi" w:hAnsiTheme="minorHAnsi" w:cstheme="minorHAnsi"/>
        </w:rPr>
      </w:pPr>
      <w:r w:rsidRPr="00253B7A">
        <w:rPr>
          <w:rFonts w:asciiTheme="minorHAnsi" w:hAnsiTheme="minorHAnsi" w:cstheme="minorHAnsi"/>
        </w:rPr>
        <w:t>tímto prohlašuje, že v rámci realizace výše uvedené zakázky bude dodržovat mimo jiné následující pravidla:</w:t>
      </w:r>
    </w:p>
    <w:p w14:paraId="75286CD3" w14:textId="38D91D4C" w:rsidR="00F47EF0" w:rsidRDefault="00F47EF0" w:rsidP="001F7488">
      <w:pPr>
        <w:pStyle w:val="Zkladntext3"/>
        <w:spacing w:after="120"/>
        <w:rPr>
          <w:sz w:val="22"/>
          <w:szCs w:val="22"/>
        </w:rPr>
      </w:pPr>
    </w:p>
    <w:p w14:paraId="1095DDE6" w14:textId="77777777" w:rsidR="00103E3E" w:rsidRPr="001A1C19" w:rsidRDefault="00103E3E" w:rsidP="00103E3E">
      <w:pPr>
        <w:pStyle w:val="Zkladntext3"/>
        <w:spacing w:after="120"/>
        <w:rPr>
          <w:rFonts w:ascii="Calibri" w:hAnsi="Calibri" w:cs="Calibri"/>
          <w:sz w:val="22"/>
          <w:szCs w:val="22"/>
        </w:rPr>
      </w:pPr>
      <w:r w:rsidRPr="001A1C19">
        <w:rPr>
          <w:rFonts w:ascii="Calibri" w:hAnsi="Calibri" w:cs="Calibri"/>
          <w:sz w:val="22"/>
          <w:szCs w:val="22"/>
        </w:rPr>
        <w:t>I.</w:t>
      </w:r>
      <w:r w:rsidRPr="001A1C19">
        <w:rPr>
          <w:rFonts w:ascii="Calibri" w:hAnsi="Calibri" w:cs="Calibri"/>
          <w:sz w:val="22"/>
          <w:szCs w:val="22"/>
        </w:rPr>
        <w:tab/>
        <w:t xml:space="preserve">Vstup osob do objektů a jejich pohyb na pracovištích Dopravního podniku Ostrava a.s., vjezd vozidel </w:t>
      </w:r>
    </w:p>
    <w:p w14:paraId="4F04585C" w14:textId="77777777" w:rsidR="00103E3E" w:rsidRPr="001A1C19" w:rsidRDefault="00103E3E" w:rsidP="00103E3E">
      <w:pPr>
        <w:numPr>
          <w:ilvl w:val="0"/>
          <w:numId w:val="18"/>
        </w:numPr>
        <w:tabs>
          <w:tab w:val="clear" w:pos="660"/>
          <w:tab w:val="num" w:pos="720"/>
        </w:tabs>
        <w:spacing w:after="0"/>
        <w:ind w:left="720"/>
        <w:rPr>
          <w:rFonts w:ascii="Calibri" w:hAnsi="Calibri" w:cs="Calibri"/>
          <w:color w:val="000000"/>
          <w:szCs w:val="22"/>
        </w:rPr>
      </w:pPr>
      <w:r w:rsidRPr="001A1C19">
        <w:rPr>
          <w:rFonts w:ascii="Calibri" w:hAnsi="Calibri" w:cs="Calibri"/>
          <w:szCs w:val="22"/>
        </w:rPr>
        <w:t xml:space="preserve">Zaměstnanci nebo jiné osoby druhé smluvní strany (dále jen „zaměstnanci druhé smluvní strany“), kteří budou vykonávat pracovní nebo jinou činnost </w:t>
      </w:r>
      <w:r w:rsidRPr="001A1C19">
        <w:rPr>
          <w:rFonts w:ascii="Calibri" w:hAnsi="Calibri" w:cs="Calibri"/>
          <w:b/>
          <w:bCs/>
          <w:szCs w:val="22"/>
        </w:rPr>
        <w:t>dlouhodobě,</w:t>
      </w:r>
      <w:r w:rsidRPr="001A1C19">
        <w:rPr>
          <w:rFonts w:ascii="Calibri" w:hAnsi="Calibri" w:cs="Calibri"/>
          <w:szCs w:val="22"/>
        </w:rPr>
        <w:t xml:space="preserve"> mohou vstupovat do objektů a pohybovat se na pracovištích </w:t>
      </w:r>
      <w:r w:rsidRPr="001A1C19">
        <w:rPr>
          <w:rFonts w:ascii="Calibri" w:hAnsi="Calibri" w:cs="Calibri"/>
          <w:b/>
          <w:bCs/>
          <w:color w:val="000000"/>
          <w:szCs w:val="22"/>
        </w:rPr>
        <w:t>samostatně</w:t>
      </w:r>
      <w:r w:rsidRPr="001A1C19">
        <w:rPr>
          <w:rFonts w:ascii="Calibri" w:hAnsi="Calibri" w:cs="Calibri"/>
          <w:color w:val="000000"/>
          <w:szCs w:val="22"/>
        </w:rPr>
        <w:t>, avšak musí v souladu s vnitřními předpisy Dopravního podniku Ostrava a.s. (dále jen DPO):</w:t>
      </w:r>
    </w:p>
    <w:p w14:paraId="74BEB422" w14:textId="77777777" w:rsidR="00103E3E" w:rsidRPr="001A1C19" w:rsidRDefault="00103E3E" w:rsidP="00103E3E">
      <w:pPr>
        <w:pStyle w:val="Zkladntextodsazen"/>
        <w:ind w:left="1080" w:hanging="360"/>
        <w:rPr>
          <w:rFonts w:ascii="Calibri" w:hAnsi="Calibri" w:cs="Calibri"/>
          <w:szCs w:val="22"/>
        </w:rPr>
      </w:pPr>
      <w:r w:rsidRPr="001A1C19">
        <w:rPr>
          <w:rFonts w:ascii="Calibri" w:hAnsi="Calibri" w:cs="Calibri"/>
          <w:szCs w:val="22"/>
        </w:rPr>
        <w:t>-</w:t>
      </w:r>
      <w:r w:rsidRPr="001A1C19">
        <w:rPr>
          <w:rFonts w:ascii="Calibri" w:hAnsi="Calibri" w:cs="Calibri"/>
          <w:szCs w:val="22"/>
        </w:rPr>
        <w:tab/>
        <w:t xml:space="preserve">podrobit se školení z BOZP pro příslušné pracoviště, které zajistí vedoucí pracoviště DPO, </w:t>
      </w:r>
    </w:p>
    <w:p w14:paraId="53118013" w14:textId="77777777" w:rsidR="00103E3E" w:rsidRPr="001A1C19" w:rsidRDefault="00103E3E" w:rsidP="00103E3E">
      <w:pPr>
        <w:ind w:left="1077" w:hanging="357"/>
        <w:rPr>
          <w:rFonts w:ascii="Calibri" w:hAnsi="Calibri" w:cs="Calibri"/>
          <w:color w:val="000000"/>
          <w:szCs w:val="22"/>
        </w:rPr>
      </w:pPr>
      <w:r w:rsidRPr="001A1C19">
        <w:rPr>
          <w:rFonts w:ascii="Calibri" w:hAnsi="Calibri" w:cs="Calibri"/>
          <w:color w:val="000000"/>
          <w:szCs w:val="22"/>
        </w:rPr>
        <w:t>-</w:t>
      </w:r>
      <w:r w:rsidRPr="001A1C19">
        <w:rPr>
          <w:rFonts w:ascii="Calibri" w:hAnsi="Calibri" w:cs="Calibri"/>
          <w:color w:val="000000"/>
          <w:szCs w:val="22"/>
        </w:rPr>
        <w:tab/>
        <w:t xml:space="preserve">předkládat při každém vstupu do objektu dočasný osobní průkaz vydaný DPO. </w:t>
      </w:r>
    </w:p>
    <w:p w14:paraId="616B3F54" w14:textId="77777777" w:rsidR="00103E3E" w:rsidRPr="001A1C19" w:rsidRDefault="00103E3E" w:rsidP="00103E3E">
      <w:pPr>
        <w:numPr>
          <w:ilvl w:val="0"/>
          <w:numId w:val="18"/>
        </w:numPr>
        <w:tabs>
          <w:tab w:val="left" w:pos="720"/>
        </w:tabs>
        <w:spacing w:after="0"/>
        <w:rPr>
          <w:rFonts w:ascii="Calibri" w:hAnsi="Calibri" w:cs="Calibri"/>
          <w:szCs w:val="22"/>
        </w:rPr>
      </w:pPr>
      <w:r w:rsidRPr="001A1C19">
        <w:rPr>
          <w:rFonts w:ascii="Calibri" w:hAnsi="Calibri" w:cs="Calibri"/>
          <w:szCs w:val="22"/>
        </w:rPr>
        <w:t xml:space="preserve">Zaměstnanci druhé smluvní strany, kteří budou vykonávat pracovní nebo jinou činnost </w:t>
      </w:r>
      <w:r w:rsidRPr="001A1C19">
        <w:rPr>
          <w:rFonts w:ascii="Calibri" w:hAnsi="Calibri" w:cs="Calibri"/>
          <w:b/>
          <w:bCs/>
          <w:szCs w:val="22"/>
        </w:rPr>
        <w:t xml:space="preserve">krátkodobě, </w:t>
      </w:r>
      <w:r w:rsidRPr="001A1C19">
        <w:rPr>
          <w:rFonts w:ascii="Calibri" w:hAnsi="Calibri" w:cs="Calibri"/>
          <w:szCs w:val="22"/>
        </w:rPr>
        <w:t xml:space="preserve">mohou vstupovat do objektů a pohybovat se na pracovištích </w:t>
      </w:r>
      <w:r w:rsidRPr="001A1C19">
        <w:rPr>
          <w:rFonts w:ascii="Calibri" w:hAnsi="Calibri" w:cs="Calibri"/>
          <w:b/>
          <w:bCs/>
          <w:szCs w:val="22"/>
        </w:rPr>
        <w:t>samostatně</w:t>
      </w:r>
      <w:r w:rsidRPr="001A1C19">
        <w:rPr>
          <w:rFonts w:ascii="Calibri" w:hAnsi="Calibri" w:cs="Calibri"/>
          <w:szCs w:val="22"/>
        </w:rPr>
        <w:t xml:space="preserve">, avšak musí v souladu s vnitřními předpisy DPO: </w:t>
      </w:r>
    </w:p>
    <w:p w14:paraId="6A695EF7" w14:textId="77777777" w:rsidR="00103E3E" w:rsidRPr="001A1C19" w:rsidRDefault="00103E3E" w:rsidP="00103E3E">
      <w:pPr>
        <w:tabs>
          <w:tab w:val="left" w:pos="720"/>
        </w:tabs>
        <w:spacing w:after="0"/>
        <w:ind w:left="1078" w:hanging="420"/>
        <w:rPr>
          <w:rFonts w:ascii="Calibri" w:hAnsi="Calibri" w:cs="Calibri"/>
          <w:szCs w:val="22"/>
        </w:rPr>
      </w:pPr>
      <w:r w:rsidRPr="001A1C19">
        <w:rPr>
          <w:rFonts w:ascii="Calibri" w:hAnsi="Calibri" w:cs="Calibri"/>
          <w:szCs w:val="22"/>
        </w:rPr>
        <w:t xml:space="preserve"> -  </w:t>
      </w:r>
      <w:r w:rsidRPr="001A1C19">
        <w:rPr>
          <w:rFonts w:ascii="Calibri" w:hAnsi="Calibri" w:cs="Calibri"/>
          <w:szCs w:val="22"/>
        </w:rPr>
        <w:tab/>
        <w:t>podrobit se školení z BOZP pro příslušné pracoviště, které zajistí vedoucí pracoviště DPO,</w:t>
      </w:r>
    </w:p>
    <w:p w14:paraId="676D27AF" w14:textId="77777777" w:rsidR="00103E3E" w:rsidRPr="001A1C19" w:rsidRDefault="00103E3E" w:rsidP="00103E3E">
      <w:pPr>
        <w:pStyle w:val="Zkladntext"/>
        <w:numPr>
          <w:ilvl w:val="0"/>
          <w:numId w:val="19"/>
        </w:numPr>
        <w:snapToGrid/>
        <w:spacing w:before="0" w:after="120"/>
        <w:ind w:left="1077" w:hanging="357"/>
        <w:rPr>
          <w:rFonts w:ascii="Calibri" w:hAnsi="Calibri" w:cs="Calibri"/>
          <w:color w:val="000000"/>
          <w:sz w:val="22"/>
          <w:szCs w:val="22"/>
        </w:rPr>
      </w:pPr>
      <w:r w:rsidRPr="001A1C19">
        <w:rPr>
          <w:rFonts w:ascii="Calibri" w:hAnsi="Calibri" w:cs="Calibri"/>
          <w:sz w:val="22"/>
          <w:szCs w:val="22"/>
        </w:rPr>
        <w:tab/>
        <w:t xml:space="preserve">pro ověření totožnosti předkládat při každém vstupu do objektu občanský průkaz příp. cestovní pas nebo jiný doklad totožnosti vydaný příslušným správním úřadem, který bude fyzickou ostrahou porovnán </w:t>
      </w:r>
      <w:r w:rsidRPr="001A1C19">
        <w:rPr>
          <w:rFonts w:ascii="Calibri" w:hAnsi="Calibri" w:cs="Calibri"/>
          <w:sz w:val="22"/>
          <w:szCs w:val="22"/>
        </w:rPr>
        <w:br/>
        <w:t>se jmenným seznamem dodaným druhou smluvní stranou.</w:t>
      </w:r>
    </w:p>
    <w:p w14:paraId="61984B60" w14:textId="77777777" w:rsidR="00103E3E" w:rsidRPr="001A1C19" w:rsidRDefault="00103E3E" w:rsidP="00103E3E">
      <w:pPr>
        <w:numPr>
          <w:ilvl w:val="0"/>
          <w:numId w:val="18"/>
        </w:numPr>
        <w:spacing w:after="0"/>
        <w:ind w:left="658" w:hanging="357"/>
        <w:rPr>
          <w:rFonts w:ascii="Calibri" w:hAnsi="Calibri" w:cs="Calibri"/>
          <w:color w:val="000000"/>
          <w:szCs w:val="22"/>
        </w:rPr>
      </w:pPr>
      <w:r w:rsidRPr="001A1C19">
        <w:rPr>
          <w:rFonts w:ascii="Calibri" w:hAnsi="Calibri" w:cs="Calibri"/>
          <w:color w:val="000000"/>
          <w:szCs w:val="22"/>
        </w:rPr>
        <w:t xml:space="preserve">Zaměstnanci </w:t>
      </w:r>
      <w:r w:rsidRPr="001A1C19">
        <w:rPr>
          <w:rFonts w:ascii="Calibri" w:hAnsi="Calibri" w:cs="Calibri"/>
          <w:szCs w:val="22"/>
        </w:rPr>
        <w:t>druhé smluvní strany</w:t>
      </w:r>
      <w:r w:rsidRPr="001A1C19">
        <w:rPr>
          <w:rFonts w:ascii="Calibri" w:hAnsi="Calibri" w:cs="Calibri"/>
          <w:color w:val="000000"/>
          <w:szCs w:val="22"/>
        </w:rPr>
        <w:t xml:space="preserve">, kteří </w:t>
      </w:r>
      <w:r w:rsidRPr="001A1C19">
        <w:rPr>
          <w:rFonts w:ascii="Calibri" w:hAnsi="Calibri" w:cs="Calibri"/>
          <w:b/>
          <w:bCs/>
          <w:color w:val="000000"/>
          <w:szCs w:val="22"/>
        </w:rPr>
        <w:t xml:space="preserve">navštíví </w:t>
      </w:r>
      <w:r w:rsidRPr="001A1C19">
        <w:rPr>
          <w:rFonts w:ascii="Calibri" w:hAnsi="Calibri" w:cs="Calibri"/>
          <w:color w:val="000000"/>
          <w:szCs w:val="22"/>
        </w:rPr>
        <w:t xml:space="preserve">pracoviště DPO </w:t>
      </w:r>
      <w:r w:rsidRPr="001A1C19">
        <w:rPr>
          <w:rFonts w:ascii="Calibri" w:hAnsi="Calibri" w:cs="Calibri"/>
          <w:b/>
          <w:bCs/>
          <w:color w:val="000000"/>
          <w:szCs w:val="22"/>
        </w:rPr>
        <w:t xml:space="preserve">jednorázově, </w:t>
      </w:r>
      <w:r w:rsidRPr="001A1C19">
        <w:rPr>
          <w:rFonts w:ascii="Calibri" w:hAnsi="Calibri" w:cs="Calibri"/>
          <w:color w:val="000000"/>
          <w:szCs w:val="22"/>
        </w:rPr>
        <w:t xml:space="preserve">mohou v souladu s vnitřními předpisy DPO vstupovat do objektu a pohybovat se na pracovištích </w:t>
      </w:r>
      <w:r w:rsidRPr="001A1C19">
        <w:rPr>
          <w:rFonts w:ascii="Calibri" w:hAnsi="Calibri" w:cs="Calibri"/>
          <w:b/>
          <w:bCs/>
          <w:color w:val="000000"/>
          <w:szCs w:val="22"/>
        </w:rPr>
        <w:t>pouze v doprovodu</w:t>
      </w:r>
      <w:r w:rsidRPr="001A1C19">
        <w:rPr>
          <w:rFonts w:ascii="Calibri" w:hAnsi="Calibri" w:cs="Calibri"/>
          <w:color w:val="000000"/>
          <w:szCs w:val="22"/>
        </w:rPr>
        <w:t xml:space="preserve"> určeného zaměstnance DPO. Přitom musí </w:t>
      </w:r>
      <w:r w:rsidRPr="001A1C19">
        <w:rPr>
          <w:rFonts w:ascii="Calibri" w:hAnsi="Calibri" w:cs="Calibri"/>
          <w:szCs w:val="22"/>
        </w:rPr>
        <w:t>ohlásit svoji návštěvu při vstupu do objektu a vyčkat, až bude fyzickou ostrahou ověřena přítomnost příslušného vedoucího zaměstnance pracoviště, který stanoví způsob doprovodu a pohybu návštěvy v objektu DPO, čímž za tuto návštěvu přebere odpovědnost.</w:t>
      </w:r>
    </w:p>
    <w:p w14:paraId="2A9083CF" w14:textId="77777777" w:rsidR="00103E3E" w:rsidRPr="001A1C19" w:rsidRDefault="00103E3E" w:rsidP="00103E3E">
      <w:pPr>
        <w:spacing w:after="0"/>
        <w:ind w:left="658"/>
        <w:rPr>
          <w:rFonts w:ascii="Calibri" w:hAnsi="Calibri" w:cs="Calibri"/>
          <w:color w:val="000000"/>
          <w:szCs w:val="22"/>
        </w:rPr>
      </w:pPr>
    </w:p>
    <w:p w14:paraId="051D5F30" w14:textId="77777777" w:rsidR="00103E3E" w:rsidRPr="001A1C19" w:rsidRDefault="00103E3E" w:rsidP="00103E3E">
      <w:pPr>
        <w:pStyle w:val="Odstavecseseznamem"/>
        <w:numPr>
          <w:ilvl w:val="0"/>
          <w:numId w:val="18"/>
        </w:numPr>
        <w:spacing w:after="0"/>
        <w:rPr>
          <w:rFonts w:ascii="Calibri" w:hAnsi="Calibri" w:cs="Calibri"/>
          <w:szCs w:val="22"/>
        </w:rPr>
      </w:pPr>
      <w:r w:rsidRPr="001A1C19">
        <w:rPr>
          <w:rFonts w:ascii="Calibri" w:hAnsi="Calibri" w:cs="Calibri"/>
          <w:szCs w:val="22"/>
        </w:rPr>
        <w:t xml:space="preserve">Zaměstnancům a vozidlům druhé smluvní strany bude vjezd a pohyb v dopravním prostředku v objektu DPO povolen na základě platného dlouhodobého povolení vjezdu, nebo jednorázového povolení vjezdu </w:t>
      </w:r>
      <w:r w:rsidRPr="001A1C19">
        <w:rPr>
          <w:rFonts w:ascii="Calibri" w:hAnsi="Calibri" w:cs="Calibri"/>
          <w:szCs w:val="22"/>
        </w:rPr>
        <w:br/>
        <w:t>po prokázání totožnosti a souhlasu přítomného vedoucího navštěvovaného pracoviště.</w:t>
      </w:r>
    </w:p>
    <w:p w14:paraId="52D976C0" w14:textId="77777777" w:rsidR="00103E3E" w:rsidRPr="001A1C19" w:rsidRDefault="00103E3E" w:rsidP="00103E3E">
      <w:pPr>
        <w:pStyle w:val="Odstavecseseznamem"/>
        <w:numPr>
          <w:ilvl w:val="0"/>
          <w:numId w:val="0"/>
        </w:numPr>
        <w:ind w:left="660"/>
        <w:rPr>
          <w:rFonts w:ascii="Calibri" w:hAnsi="Calibri" w:cs="Calibri"/>
          <w:szCs w:val="22"/>
        </w:rPr>
      </w:pPr>
    </w:p>
    <w:p w14:paraId="7BAD7412" w14:textId="77777777" w:rsidR="00103E3E" w:rsidRPr="001A1C19" w:rsidRDefault="00103E3E" w:rsidP="00103E3E">
      <w:pPr>
        <w:pStyle w:val="Odstavecseseznamem"/>
        <w:numPr>
          <w:ilvl w:val="0"/>
          <w:numId w:val="18"/>
        </w:numPr>
        <w:spacing w:before="240" w:after="0"/>
        <w:rPr>
          <w:rFonts w:ascii="Calibri" w:hAnsi="Calibri" w:cs="Calibri"/>
          <w:szCs w:val="22"/>
        </w:rPr>
      </w:pPr>
      <w:r w:rsidRPr="001A1C19">
        <w:rPr>
          <w:rFonts w:ascii="Calibri" w:hAnsi="Calibri" w:cs="Calibri"/>
          <w:szCs w:val="22"/>
        </w:rPr>
        <w:t xml:space="preserve">Zaměstnanci druhé smluvní strany jsou povinni řídit se pokyny fyzické ostrahy, podrobit se kontrole ze strany fyzické ostrahy, zejména při vstupu nebo vjezdu do objektu DPO a při jeho opouštění. Fyzická ostraha </w:t>
      </w:r>
      <w:r w:rsidRPr="001A1C19">
        <w:rPr>
          <w:rFonts w:ascii="Calibri" w:hAnsi="Calibri" w:cs="Calibri"/>
          <w:szCs w:val="22"/>
        </w:rPr>
        <w:br/>
        <w:t>je oprávněna provést kontrolu dopravního prostředku při vjezdu do objektu DPO i při výjezdu z objektu DPO.</w:t>
      </w:r>
    </w:p>
    <w:p w14:paraId="484ACBF4" w14:textId="77777777" w:rsidR="00103E3E" w:rsidRPr="001A1C19" w:rsidRDefault="00103E3E" w:rsidP="00103E3E">
      <w:pPr>
        <w:pStyle w:val="Odstavecseseznamem"/>
        <w:numPr>
          <w:ilvl w:val="0"/>
          <w:numId w:val="0"/>
        </w:numPr>
        <w:ind w:left="720"/>
        <w:rPr>
          <w:rFonts w:ascii="Calibri" w:hAnsi="Calibri" w:cs="Calibri"/>
          <w:szCs w:val="22"/>
        </w:rPr>
      </w:pPr>
    </w:p>
    <w:p w14:paraId="787F1B64" w14:textId="77777777" w:rsidR="00103E3E" w:rsidRPr="001A1C19" w:rsidRDefault="00103E3E" w:rsidP="00103E3E">
      <w:pPr>
        <w:pStyle w:val="Odstavecseseznamem"/>
        <w:numPr>
          <w:ilvl w:val="0"/>
          <w:numId w:val="18"/>
        </w:numPr>
        <w:rPr>
          <w:rFonts w:ascii="Calibri" w:hAnsi="Calibri" w:cs="Calibri"/>
          <w:szCs w:val="22"/>
        </w:rPr>
      </w:pPr>
      <w:r w:rsidRPr="001A1C19">
        <w:rPr>
          <w:rFonts w:ascii="Calibri" w:hAnsi="Calibri" w:cs="Calibri"/>
          <w:szCs w:val="22"/>
        </w:rPr>
        <w:t>Mimo provozní dobu, která je v pracovních dnech od 6.00 do 22.00 hodin, mohou osoby a vozidla druhé smluvní strany výjimečně vstupovat, resp. vjíždět a pohybovat se v </w:t>
      </w:r>
      <w:proofErr w:type="gramStart"/>
      <w:r w:rsidRPr="001A1C19">
        <w:rPr>
          <w:rFonts w:ascii="Calibri" w:hAnsi="Calibri" w:cs="Calibri"/>
          <w:szCs w:val="22"/>
        </w:rPr>
        <w:t>objektu  DPO</w:t>
      </w:r>
      <w:proofErr w:type="gramEnd"/>
      <w:r w:rsidRPr="001A1C19">
        <w:rPr>
          <w:rFonts w:ascii="Calibri" w:hAnsi="Calibri" w:cs="Calibri"/>
          <w:szCs w:val="22"/>
        </w:rPr>
        <w:t xml:space="preserve"> pouze jako „návštěva“.</w:t>
      </w:r>
    </w:p>
    <w:p w14:paraId="3F4ABDAB" w14:textId="77777777" w:rsidR="00103E3E" w:rsidRPr="001A1C19" w:rsidRDefault="00103E3E" w:rsidP="00103E3E">
      <w:pPr>
        <w:pStyle w:val="Odstavecseseznamem"/>
        <w:numPr>
          <w:ilvl w:val="0"/>
          <w:numId w:val="0"/>
        </w:numPr>
        <w:ind w:left="720"/>
        <w:rPr>
          <w:rFonts w:ascii="Calibri" w:hAnsi="Calibri" w:cs="Calibri"/>
          <w:szCs w:val="22"/>
        </w:rPr>
      </w:pPr>
    </w:p>
    <w:p w14:paraId="315B2A28" w14:textId="77777777" w:rsidR="00103E3E" w:rsidRPr="001A1C19" w:rsidRDefault="00103E3E" w:rsidP="00103E3E">
      <w:pPr>
        <w:pStyle w:val="Odstavecseseznamem"/>
        <w:numPr>
          <w:ilvl w:val="0"/>
          <w:numId w:val="18"/>
        </w:numPr>
        <w:rPr>
          <w:rFonts w:ascii="Calibri" w:hAnsi="Calibri" w:cs="Calibri"/>
          <w:szCs w:val="22"/>
        </w:rPr>
      </w:pPr>
      <w:r w:rsidRPr="001A1C19">
        <w:rPr>
          <w:rFonts w:ascii="Calibri" w:hAnsi="Calibri" w:cs="Calibri"/>
          <w:szCs w:val="22"/>
        </w:rPr>
        <w:t>Návštěvě bude vstup, popř. vjezd a pohyb v dopravním prostředku v objektu DPO povolen na základě ověření přítomnosti vedoucího navštěvovaného pracoviště a jeho souhlasu s návštěvou.</w:t>
      </w:r>
    </w:p>
    <w:p w14:paraId="116CFCA0" w14:textId="77777777" w:rsidR="00103E3E" w:rsidRPr="001A1C19" w:rsidRDefault="00103E3E" w:rsidP="00103E3E">
      <w:pPr>
        <w:pStyle w:val="Odstavecseseznamem"/>
        <w:numPr>
          <w:ilvl w:val="0"/>
          <w:numId w:val="0"/>
        </w:numPr>
        <w:ind w:left="720"/>
        <w:rPr>
          <w:rFonts w:ascii="Calibri" w:hAnsi="Calibri" w:cs="Calibri"/>
          <w:szCs w:val="22"/>
        </w:rPr>
      </w:pPr>
    </w:p>
    <w:p w14:paraId="1D245387" w14:textId="77777777" w:rsidR="00103E3E" w:rsidRPr="001A1C19" w:rsidRDefault="00103E3E" w:rsidP="00103E3E">
      <w:pPr>
        <w:pStyle w:val="Odstavecseseznamem"/>
        <w:numPr>
          <w:ilvl w:val="0"/>
          <w:numId w:val="18"/>
        </w:numPr>
        <w:rPr>
          <w:rFonts w:ascii="Calibri" w:hAnsi="Calibri" w:cs="Calibri"/>
          <w:szCs w:val="22"/>
        </w:rPr>
      </w:pPr>
      <w:r w:rsidRPr="001A1C19">
        <w:rPr>
          <w:rFonts w:ascii="Calibri" w:hAnsi="Calibri" w:cs="Calibri"/>
          <w:szCs w:val="22"/>
        </w:rPr>
        <w:t>V případě udělení souhlasu s návštěvou fyzická ostraha seznámí návštěvu s aktuální dopravní situací v objektu DPO, zejména s určením trasy a místem k odstavení dopravního prostředku, a poté vpustí návštěvu do objektu DPO.</w:t>
      </w:r>
    </w:p>
    <w:p w14:paraId="15A52DE0" w14:textId="77777777" w:rsidR="00103E3E" w:rsidRPr="001A1C19" w:rsidRDefault="00103E3E" w:rsidP="00103E3E">
      <w:pPr>
        <w:pStyle w:val="Odstavecseseznamem"/>
        <w:numPr>
          <w:ilvl w:val="0"/>
          <w:numId w:val="0"/>
        </w:numPr>
        <w:ind w:left="720"/>
        <w:rPr>
          <w:rFonts w:ascii="Calibri" w:hAnsi="Calibri" w:cs="Calibri"/>
          <w:sz w:val="16"/>
          <w:szCs w:val="16"/>
        </w:rPr>
      </w:pPr>
    </w:p>
    <w:p w14:paraId="7CDD96F4" w14:textId="77777777" w:rsidR="00103E3E" w:rsidRPr="001A1C19" w:rsidRDefault="00103E3E" w:rsidP="00103E3E">
      <w:pPr>
        <w:ind w:left="360" w:hanging="360"/>
        <w:rPr>
          <w:rFonts w:ascii="Calibri" w:hAnsi="Calibri" w:cs="Calibri"/>
          <w:b/>
          <w:bCs/>
          <w:color w:val="000000"/>
          <w:szCs w:val="22"/>
        </w:rPr>
      </w:pPr>
      <w:r w:rsidRPr="001A1C19">
        <w:rPr>
          <w:rFonts w:ascii="Calibri" w:hAnsi="Calibri" w:cs="Calibri"/>
          <w:b/>
          <w:bCs/>
          <w:color w:val="000000"/>
          <w:szCs w:val="22"/>
        </w:rPr>
        <w:t>II.</w:t>
      </w:r>
      <w:r w:rsidRPr="001A1C19">
        <w:rPr>
          <w:rFonts w:ascii="Calibri" w:hAnsi="Calibri" w:cs="Calibri"/>
          <w:b/>
          <w:bCs/>
          <w:color w:val="000000"/>
          <w:szCs w:val="22"/>
        </w:rPr>
        <w:tab/>
        <w:t>Podmínky pro vykonávání pracovní a jiné činnosti na pracovištích DPO</w:t>
      </w:r>
    </w:p>
    <w:p w14:paraId="5BF511C4" w14:textId="77777777" w:rsidR="00103E3E" w:rsidRPr="001A1C19" w:rsidRDefault="00103E3E" w:rsidP="00103E3E">
      <w:pPr>
        <w:pStyle w:val="Zkladntext"/>
        <w:numPr>
          <w:ilvl w:val="0"/>
          <w:numId w:val="24"/>
        </w:numPr>
        <w:spacing w:after="120"/>
        <w:rPr>
          <w:rFonts w:ascii="Calibri" w:hAnsi="Calibri" w:cs="Calibri"/>
          <w:color w:val="000000"/>
          <w:sz w:val="22"/>
          <w:szCs w:val="22"/>
        </w:rPr>
      </w:pPr>
      <w:r w:rsidRPr="001A1C19">
        <w:rPr>
          <w:rFonts w:ascii="Calibri" w:hAnsi="Calibri" w:cs="Calibri"/>
          <w:color w:val="000000"/>
          <w:sz w:val="22"/>
          <w:szCs w:val="22"/>
        </w:rPr>
        <w:t xml:space="preserve">Předávané plnění/dílo (projekty, konstrukce, výrobky, zařízení apod.) musí být provedeno tak, </w:t>
      </w:r>
      <w:r w:rsidRPr="001A1C19">
        <w:rPr>
          <w:rFonts w:ascii="Calibri" w:hAnsi="Calibri" w:cs="Calibri"/>
          <w:color w:val="000000"/>
          <w:sz w:val="22"/>
          <w:szCs w:val="22"/>
        </w:rPr>
        <w:br/>
        <w:t xml:space="preserve">aby splňovalo platné bezpečnostní a požární předpisy. </w:t>
      </w:r>
    </w:p>
    <w:p w14:paraId="63B7613F"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color w:val="000000"/>
          <w:sz w:val="22"/>
          <w:szCs w:val="22"/>
        </w:rPr>
        <w:t xml:space="preserve">Pokud budou na jednom pracovišti plnit pracovní úkoly zaměstnanci </w:t>
      </w:r>
      <w:r w:rsidRPr="001A1C19">
        <w:rPr>
          <w:rFonts w:ascii="Calibri" w:hAnsi="Calibri" w:cs="Calibri"/>
          <w:sz w:val="22"/>
          <w:szCs w:val="22"/>
        </w:rPr>
        <w:t>druhé smluvní strany</w:t>
      </w:r>
      <w:r w:rsidRPr="001A1C19">
        <w:rPr>
          <w:rFonts w:ascii="Calibri" w:hAnsi="Calibri" w:cs="Calibri"/>
          <w:color w:val="000000"/>
          <w:sz w:val="22"/>
          <w:szCs w:val="22"/>
        </w:rPr>
        <w:t xml:space="preserve"> i DPO, jsou zaměstnavatelé povinni vzájemně se písemně informovat o rizicích a spolupracovat při zajišťování bezpečnosti a ochrany zdraví při práci, </w:t>
      </w:r>
      <w:r w:rsidRPr="001A1C19">
        <w:rPr>
          <w:rFonts w:ascii="Calibri" w:hAnsi="Calibri" w:cs="Calibri"/>
          <w:sz w:val="22"/>
          <w:szCs w:val="22"/>
        </w:rPr>
        <w:t xml:space="preserve">podle ustanovení § 101 zákona č. 262/2006 Sb. (zákoník práce).  </w:t>
      </w:r>
    </w:p>
    <w:p w14:paraId="0D1A8DF3"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color w:val="000000"/>
          <w:sz w:val="22"/>
          <w:szCs w:val="22"/>
        </w:rPr>
        <w:t xml:space="preserve">Zaměstnanci </w:t>
      </w:r>
      <w:r w:rsidRPr="001A1C19">
        <w:rPr>
          <w:rFonts w:ascii="Calibri" w:hAnsi="Calibri" w:cs="Calibri"/>
          <w:sz w:val="22"/>
          <w:szCs w:val="22"/>
        </w:rPr>
        <w:t>druhé smluvní strany</w:t>
      </w:r>
      <w:r w:rsidRPr="001A1C19">
        <w:rPr>
          <w:rFonts w:ascii="Calibri" w:hAnsi="Calibri" w:cs="Calibri"/>
          <w:color w:val="000000"/>
          <w:sz w:val="22"/>
          <w:szCs w:val="22"/>
        </w:rPr>
        <w:t xml:space="preserve"> nesmí být mladiství, musí mít pro činnost vykonávanou na pracovištích DPO odbornou a zdravotní způsobilost a tuto činnost mohou vykonávat pouze v dohodnutém rozsahu, v případě, že vstupují na provozovanou dopravní cestu, musí splňovat zdravotní způsobilost podle § 2 </w:t>
      </w:r>
      <w:r w:rsidRPr="001A1C19">
        <w:rPr>
          <w:rFonts w:ascii="Calibri" w:hAnsi="Calibri" w:cs="Calibri"/>
          <w:color w:val="000000"/>
          <w:sz w:val="22"/>
          <w:szCs w:val="22"/>
        </w:rPr>
        <w:br/>
        <w:t xml:space="preserve">písm. b) 1, vyhlášky MD č. 101/1995 Sb., </w:t>
      </w:r>
      <w:r w:rsidRPr="001A1C19">
        <w:rPr>
          <w:rFonts w:ascii="Calibri" w:hAnsi="Calibri" w:cs="Calibri"/>
          <w:sz w:val="22"/>
          <w:szCs w:val="22"/>
        </w:rPr>
        <w:t xml:space="preserve">případně podle § 2, odst. 3, písm. b) nebo § 2, odst. 4, </w:t>
      </w:r>
      <w:r w:rsidRPr="001A1C19">
        <w:rPr>
          <w:rFonts w:ascii="Calibri" w:hAnsi="Calibri" w:cs="Calibri"/>
          <w:sz w:val="22"/>
          <w:szCs w:val="22"/>
        </w:rPr>
        <w:br/>
        <w:t xml:space="preserve">písm. b) </w:t>
      </w:r>
      <w:proofErr w:type="spellStart"/>
      <w:r w:rsidRPr="001A1C19">
        <w:rPr>
          <w:rFonts w:ascii="Calibri" w:hAnsi="Calibri" w:cs="Calibri"/>
          <w:sz w:val="22"/>
          <w:szCs w:val="22"/>
        </w:rPr>
        <w:t>vyhl</w:t>
      </w:r>
      <w:proofErr w:type="spellEnd"/>
      <w:r w:rsidRPr="001A1C19">
        <w:rPr>
          <w:rFonts w:ascii="Calibri" w:hAnsi="Calibri" w:cs="Calibri"/>
          <w:sz w:val="22"/>
          <w:szCs w:val="22"/>
        </w:rPr>
        <w:t>. MZ č. 260/2023 Sb. v platném znění.</w:t>
      </w:r>
    </w:p>
    <w:p w14:paraId="4EC45182"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color w:val="000000"/>
          <w:sz w:val="22"/>
          <w:szCs w:val="22"/>
        </w:rPr>
        <w:t>Zaměstnanci druhé smluvní strany jsou při své činnosti na pracovištích DPO povinni dodržovat platné právní předpisy k zajištění bezpečnosti práce a požární ochrany včetně místních bezpečnostních předpisů (vnitřních předpisů DPO), s nimiž byli řádně seznámeni.</w:t>
      </w:r>
    </w:p>
    <w:p w14:paraId="5C77C4D6"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color w:val="000000"/>
          <w:sz w:val="22"/>
          <w:szCs w:val="22"/>
        </w:rPr>
        <w:t>Zaměstnanci druhé smluvní strany jsou povinni podrobit se na výzvu oprávněného zaměstnance DPO určeného vnitřním předpisem DPO (dále jen „oprávněný zaměstnanec DPO“) dechové zkoušce ke zjištění ovlivnění alkoholem nebo zkoušce ke zjištění zneužití jiné návykové látky (dále souhrnně jen „orientační vyšetření“).</w:t>
      </w:r>
    </w:p>
    <w:p w14:paraId="79C7330F"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color w:val="000000"/>
          <w:sz w:val="22"/>
          <w:szCs w:val="22"/>
        </w:rPr>
        <w:t xml:space="preserve">V případě pozitivního výsledku orientačního vyšetření nebo odmítnutí orientačního vyšetření, při jiném porušování předpisů k zajištění bezpečnosti práce a požární ochrany nebo při porušování pokynů oprávněných zaměstnanců DPO jsou zaměstnanci </w:t>
      </w:r>
      <w:r w:rsidRPr="001A1C19">
        <w:rPr>
          <w:rFonts w:ascii="Calibri" w:hAnsi="Calibri" w:cs="Calibri"/>
          <w:sz w:val="22"/>
          <w:szCs w:val="22"/>
        </w:rPr>
        <w:t>druhé smluvní strany</w:t>
      </w:r>
      <w:r w:rsidRPr="001A1C19">
        <w:rPr>
          <w:rFonts w:ascii="Calibri" w:hAnsi="Calibri" w:cs="Calibri"/>
          <w:color w:val="000000"/>
          <w:sz w:val="22"/>
          <w:szCs w:val="22"/>
        </w:rPr>
        <w:t xml:space="preserve"> povinni na výzvu oprávněného zaměstnance DPO ukončit pracovní nebo jinou činnost a ihned opustit pracoviště a objekty DPO. D</w:t>
      </w:r>
      <w:r w:rsidRPr="001A1C19">
        <w:rPr>
          <w:rFonts w:ascii="Calibri" w:hAnsi="Calibri" w:cs="Calibri"/>
          <w:sz w:val="22"/>
          <w:szCs w:val="22"/>
        </w:rPr>
        <w:t>ruhá smluvní strana</w:t>
      </w:r>
      <w:r w:rsidRPr="001A1C19">
        <w:rPr>
          <w:rFonts w:ascii="Calibri" w:hAnsi="Calibri" w:cs="Calibri"/>
          <w:color w:val="000000"/>
          <w:sz w:val="22"/>
          <w:szCs w:val="22"/>
        </w:rPr>
        <w:t xml:space="preserve"> je povinna osobu vyloučenou z pracoviště DPO ihned nahradit jiným pracovníkem tak, </w:t>
      </w:r>
      <w:r w:rsidRPr="001A1C19">
        <w:rPr>
          <w:rFonts w:ascii="Calibri" w:hAnsi="Calibri" w:cs="Calibri"/>
          <w:color w:val="000000"/>
          <w:sz w:val="22"/>
          <w:szCs w:val="22"/>
        </w:rPr>
        <w:br/>
        <w:t xml:space="preserve">aby plnění smlouvy mohlo řádně pokračovat. DPO v tomto případě neodpovídá za případné prodlení v plnění závazků </w:t>
      </w:r>
      <w:r w:rsidRPr="001A1C19">
        <w:rPr>
          <w:rFonts w:ascii="Calibri" w:hAnsi="Calibri" w:cs="Calibri"/>
          <w:sz w:val="22"/>
          <w:szCs w:val="22"/>
        </w:rPr>
        <w:t>druhé smluvní strany</w:t>
      </w:r>
      <w:r w:rsidRPr="001A1C19">
        <w:rPr>
          <w:rFonts w:ascii="Calibri" w:hAnsi="Calibri" w:cs="Calibri"/>
          <w:color w:val="000000"/>
          <w:sz w:val="22"/>
          <w:szCs w:val="22"/>
        </w:rPr>
        <w:t xml:space="preserve"> dle uzavřené smlouvy.</w:t>
      </w:r>
    </w:p>
    <w:p w14:paraId="69FEC72C"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sz w:val="22"/>
          <w:szCs w:val="22"/>
        </w:rPr>
        <w:t xml:space="preserve">Jestliže zaměstnanec druhé smluvní strany nesouhlasí s pozitivním výsledkem orientačního vyšetření, </w:t>
      </w:r>
      <w:r w:rsidRPr="001A1C19">
        <w:rPr>
          <w:rFonts w:ascii="Calibri" w:hAnsi="Calibri" w:cs="Calibri"/>
          <w:sz w:val="22"/>
          <w:szCs w:val="22"/>
        </w:rPr>
        <w:br/>
        <w:t>má se za to, že je pod vlivem alkoholu resp. jiné návykové látky, dokud druhá smluvní strana nepředloží oprávněnému zaměstnanci DPO protokol o odborném lékařském vyšetření, které bylo provedeno bezprostředně po předmětném pozitivním orientačním vyšetření, za účelem stanovení krevních hladin alkoholu resp. jiných návykových látek, pomocí specifických toxikologických metod, s negativním výsledkem.</w:t>
      </w:r>
    </w:p>
    <w:p w14:paraId="6E2BE595"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sz w:val="22"/>
          <w:szCs w:val="22"/>
        </w:rPr>
        <w:t xml:space="preserve">Jestliže se zaměstnanec druhé smluvní strany přes výzvu oprávněného zaměstnance DPO odmítne podrobit orientačnímu vyšetření, má se za to, že je pod vlivem alkoholu resp. jiné návykové látky, dokud druhá smluvní strana nepředloží oprávněnému zaměstnanci DPO protokol o odborném lékařském vyšetření, </w:t>
      </w:r>
      <w:r w:rsidRPr="001A1C19">
        <w:rPr>
          <w:rFonts w:ascii="Calibri" w:hAnsi="Calibri" w:cs="Calibri"/>
          <w:sz w:val="22"/>
          <w:szCs w:val="22"/>
        </w:rPr>
        <w:br/>
        <w:t>které bylo provedeno bezprostředně po předmětném odmítnutí orientačního vyšetření, za účelem stanovení krevních hladin alkoholu resp. jiných návykových látek, pomocí specifických toxikologických metod, s negativním výsledkem.</w:t>
      </w:r>
    </w:p>
    <w:p w14:paraId="251375F9"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color w:val="000000"/>
          <w:sz w:val="22"/>
          <w:szCs w:val="22"/>
        </w:rPr>
        <w:t xml:space="preserve">Za odmítnutí podrobit se orientačnímu vyšetření je považováno také svévolné opuštění pracoviště </w:t>
      </w:r>
      <w:r w:rsidRPr="001A1C19">
        <w:rPr>
          <w:rFonts w:ascii="Calibri" w:hAnsi="Calibri" w:cs="Calibri"/>
          <w:color w:val="000000"/>
          <w:sz w:val="22"/>
          <w:szCs w:val="22"/>
        </w:rPr>
        <w:br/>
        <w:t>nebo svévolné nenastoupení na pracoviště ze strany zaměstnance druhé smluvní strany v době provádění orientačních vyšetření.</w:t>
      </w:r>
    </w:p>
    <w:p w14:paraId="76A19A36" w14:textId="77777777" w:rsidR="00103E3E" w:rsidRPr="001A1C19" w:rsidRDefault="00103E3E" w:rsidP="00103E3E">
      <w:pPr>
        <w:pStyle w:val="Zkladntext"/>
        <w:numPr>
          <w:ilvl w:val="0"/>
          <w:numId w:val="24"/>
        </w:numPr>
        <w:spacing w:before="0" w:after="120"/>
        <w:rPr>
          <w:rFonts w:ascii="Calibri" w:hAnsi="Calibri" w:cs="Calibri"/>
          <w:sz w:val="22"/>
          <w:szCs w:val="22"/>
        </w:rPr>
      </w:pPr>
      <w:r w:rsidRPr="001A1C19">
        <w:rPr>
          <w:rFonts w:ascii="Calibri" w:hAnsi="Calibri" w:cs="Calibri"/>
          <w:color w:val="000000"/>
          <w:sz w:val="22"/>
          <w:szCs w:val="22"/>
        </w:rPr>
        <w:t>Při kontrolách a činnostech souvisejících se zajištěním BOZP jsou zaměstnanci druhé smluvní strany povinni spolupracovat s oprávněnými zaměstnanci DPO a řídit se jejich pokyny.</w:t>
      </w:r>
    </w:p>
    <w:p w14:paraId="30A5F1C5" w14:textId="77777777" w:rsidR="00103E3E" w:rsidRPr="00F45FEE" w:rsidRDefault="00103E3E" w:rsidP="00103E3E">
      <w:pPr>
        <w:pStyle w:val="Zkladntext"/>
        <w:numPr>
          <w:ilvl w:val="0"/>
          <w:numId w:val="24"/>
        </w:numPr>
        <w:spacing w:before="0" w:after="120"/>
        <w:rPr>
          <w:sz w:val="22"/>
          <w:szCs w:val="22"/>
        </w:rPr>
      </w:pPr>
      <w:r w:rsidRPr="001A1C19">
        <w:rPr>
          <w:rFonts w:ascii="Calibri" w:hAnsi="Calibri" w:cs="Calibri"/>
          <w:sz w:val="22"/>
          <w:szCs w:val="22"/>
        </w:rPr>
        <w:t>Za každý jednotlivě zjištěný případ porušení sjednaných podmínek nebo předpisů k zajištění BOZP je DPO oprávněn účtovat druhé smluvní straně smluvní pokutu ve výši 5 000,- Kč, a to v případě, že uzavřenou smlouvou nebude stanoveno jinak. Zaplacením smluvní pokuty není dotčeno právo DPO na náhradu škody</w:t>
      </w:r>
      <w:r w:rsidRPr="00F45FEE">
        <w:rPr>
          <w:sz w:val="22"/>
          <w:szCs w:val="22"/>
        </w:rPr>
        <w:t>.</w:t>
      </w:r>
    </w:p>
    <w:p w14:paraId="586D537B" w14:textId="4B279989" w:rsidR="00F47EF0" w:rsidRPr="001F7488" w:rsidRDefault="00F47EF0" w:rsidP="00F47EF0">
      <w:pPr>
        <w:pStyle w:val="Zkladntext"/>
        <w:numPr>
          <w:ilvl w:val="0"/>
          <w:numId w:val="23"/>
        </w:numPr>
        <w:spacing w:before="0" w:after="120"/>
        <w:rPr>
          <w:rFonts w:ascii="Calibri" w:hAnsi="Calibri" w:cs="Calibri"/>
          <w:sz w:val="22"/>
          <w:szCs w:val="22"/>
        </w:rPr>
      </w:pPr>
      <w:r w:rsidRPr="001F7488">
        <w:rPr>
          <w:rFonts w:ascii="Calibri" w:hAnsi="Calibri" w:cs="Calibri"/>
          <w:sz w:val="22"/>
          <w:szCs w:val="22"/>
        </w:rPr>
        <w:t>zadavatele na náhradu škody.</w:t>
      </w:r>
    </w:p>
    <w:p w14:paraId="62E4267B" w14:textId="77777777" w:rsidR="00716A20" w:rsidRPr="00253B7A" w:rsidRDefault="00716A20" w:rsidP="008B1CD5">
      <w:pPr>
        <w:spacing w:after="0"/>
        <w:rPr>
          <w:rFonts w:asciiTheme="minorHAnsi" w:hAnsiTheme="minorHAnsi" w:cstheme="minorHAnsi"/>
          <w:color w:val="000000"/>
          <w:szCs w:val="22"/>
        </w:rPr>
      </w:pPr>
    </w:p>
    <w:p w14:paraId="66E76290" w14:textId="77777777" w:rsidR="00253B7A" w:rsidRPr="00D02502" w:rsidRDefault="00253B7A" w:rsidP="00253B7A">
      <w:pPr>
        <w:rPr>
          <w:rFonts w:asciiTheme="minorHAnsi" w:hAnsiTheme="minorHAnsi" w:cstheme="minorHAnsi"/>
        </w:rPr>
      </w:pPr>
      <w:r w:rsidRPr="00D02502">
        <w:rPr>
          <w:rFonts w:asciiTheme="minorHAnsi" w:hAnsiTheme="minorHAnsi" w:cstheme="minorHAnsi"/>
        </w:rPr>
        <w:t xml:space="preserve">V  </w:t>
      </w:r>
      <w:r w:rsidRPr="00D02502">
        <w:rPr>
          <w:rFonts w:asciiTheme="minorHAnsi" w:hAnsiTheme="minorHAnsi" w:cstheme="minorHAnsi"/>
          <w:highlight w:val="yellow"/>
        </w:rPr>
        <w:t>_______________</w:t>
      </w:r>
      <w:r w:rsidRPr="00D02502">
        <w:rPr>
          <w:rFonts w:asciiTheme="minorHAnsi" w:hAnsiTheme="minorHAnsi" w:cstheme="minorHAnsi"/>
        </w:rPr>
        <w:t xml:space="preserve"> dne </w:t>
      </w:r>
      <w:r w:rsidRPr="00D02502">
        <w:rPr>
          <w:rFonts w:asciiTheme="minorHAnsi" w:hAnsiTheme="minorHAnsi" w:cstheme="minorHAnsi"/>
          <w:highlight w:val="yellow"/>
        </w:rPr>
        <w:t>__________</w:t>
      </w:r>
    </w:p>
    <w:p w14:paraId="55BD1F01" w14:textId="77777777" w:rsidR="00253B7A" w:rsidRPr="00D02502" w:rsidRDefault="00253B7A" w:rsidP="00253B7A">
      <w:pPr>
        <w:rPr>
          <w:rFonts w:asciiTheme="minorHAnsi" w:hAnsiTheme="minorHAnsi" w:cstheme="minorHAnsi"/>
        </w:rPr>
      </w:pPr>
    </w:p>
    <w:p w14:paraId="535B4A65" w14:textId="77777777" w:rsidR="00253B7A" w:rsidRPr="00D02502" w:rsidRDefault="00253B7A" w:rsidP="00253B7A">
      <w:pPr>
        <w:rPr>
          <w:rFonts w:asciiTheme="minorHAnsi" w:hAnsiTheme="minorHAnsi" w:cstheme="minorHAnsi"/>
        </w:rPr>
      </w:pPr>
    </w:p>
    <w:p w14:paraId="7041E725" w14:textId="77777777" w:rsidR="00253B7A" w:rsidRPr="00D02502" w:rsidRDefault="00253B7A" w:rsidP="00253B7A">
      <w:pPr>
        <w:spacing w:after="0"/>
        <w:rPr>
          <w:rFonts w:asciiTheme="minorHAnsi" w:hAnsiTheme="minorHAnsi" w:cstheme="minorHAnsi"/>
        </w:rPr>
      </w:pPr>
      <w:r w:rsidRPr="00D02502">
        <w:rPr>
          <w:rFonts w:asciiTheme="minorHAnsi" w:hAnsiTheme="minorHAnsi" w:cstheme="minorHAnsi"/>
        </w:rPr>
        <w:t>………………………………………………….</w:t>
      </w:r>
    </w:p>
    <w:p w14:paraId="2B4D6A35" w14:textId="77777777" w:rsidR="00253B7A" w:rsidRPr="00D02502" w:rsidRDefault="00253B7A" w:rsidP="00253B7A">
      <w:pPr>
        <w:spacing w:after="0"/>
        <w:rPr>
          <w:rFonts w:asciiTheme="minorHAnsi" w:hAnsiTheme="minorHAnsi" w:cstheme="minorHAnsi"/>
          <w:highlight w:val="cyan"/>
        </w:rPr>
      </w:pPr>
      <w:r w:rsidRPr="00D02502">
        <w:rPr>
          <w:rFonts w:asciiTheme="minorHAnsi" w:hAnsiTheme="minorHAnsi" w:cstheme="minorHAnsi"/>
          <w:highlight w:val="yellow"/>
        </w:rPr>
        <w:t xml:space="preserve">… </w:t>
      </w:r>
      <w:r w:rsidRPr="00D02502">
        <w:rPr>
          <w:rFonts w:asciiTheme="minorHAnsi" w:hAnsiTheme="minorHAnsi" w:cstheme="minorHAnsi"/>
          <w:highlight w:val="cyan"/>
        </w:rPr>
        <w:t xml:space="preserve">[obchodní firma/jméno a příjmení dodavatele] </w:t>
      </w:r>
    </w:p>
    <w:p w14:paraId="2AD0ED8A" w14:textId="28A57118" w:rsidR="00485886" w:rsidRPr="00253B7A" w:rsidRDefault="00253B7A" w:rsidP="00253B7A">
      <w:pPr>
        <w:spacing w:after="0"/>
        <w:rPr>
          <w:rFonts w:asciiTheme="minorHAnsi" w:hAnsiTheme="minorHAnsi" w:cstheme="minorHAnsi"/>
          <w:color w:val="000000"/>
          <w:szCs w:val="22"/>
        </w:rPr>
      </w:pPr>
      <w:r w:rsidRPr="00D02502">
        <w:rPr>
          <w:rFonts w:asciiTheme="minorHAnsi" w:hAnsiTheme="minorHAnsi" w:cstheme="minorHAnsi"/>
          <w:highlight w:val="yellow"/>
        </w:rPr>
        <w:t xml:space="preserve">… </w:t>
      </w:r>
      <w:r w:rsidRPr="00D02502">
        <w:rPr>
          <w:rFonts w:asciiTheme="minorHAnsi" w:hAnsiTheme="minorHAnsi" w:cstheme="minorHAnsi"/>
          <w:highlight w:val="cyan"/>
        </w:rPr>
        <w:t xml:space="preserve">[zástupce dodavatele – jméno a funkce] </w:t>
      </w:r>
    </w:p>
    <w:sectPr w:rsidR="00485886" w:rsidRPr="00253B7A" w:rsidSect="00485886">
      <w:headerReference w:type="default" r:id="rId8"/>
      <w:footerReference w:type="default" r:id="rId9"/>
      <w:headerReference w:type="first" r:id="rId10"/>
      <w:footerReference w:type="first" r:id="rId11"/>
      <w:pgSz w:w="11906" w:h="16838" w:code="9"/>
      <w:pgMar w:top="2098"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FB07E" w14:textId="77777777" w:rsidR="00F87B6F" w:rsidRDefault="00F87B6F" w:rsidP="00360830">
      <w:r>
        <w:separator/>
      </w:r>
    </w:p>
  </w:endnote>
  <w:endnote w:type="continuationSeparator" w:id="0">
    <w:p w14:paraId="75A3749A" w14:textId="77777777" w:rsidR="00F87B6F" w:rsidRDefault="00F87B6F" w:rsidP="00360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3FA3" w14:textId="7B232348" w:rsidR="009A6B24" w:rsidRPr="00D47578" w:rsidRDefault="00103E3E" w:rsidP="00F234B1">
    <w:pPr>
      <w:pStyle w:val="Pata"/>
      <w:rPr>
        <w:i/>
      </w:rPr>
    </w:pPr>
    <w:sdt>
      <w:sdtPr>
        <w:rPr>
          <w:i/>
        </w:rPr>
        <w:id w:val="-402293807"/>
        <w:docPartObj>
          <w:docPartGallery w:val="Page Numbers (Bottom of Page)"/>
          <w:docPartUnique/>
        </w:docPartObj>
      </w:sdtPr>
      <w:sdtEndPr/>
      <w:sdtContent>
        <w:sdt>
          <w:sdtPr>
            <w:rPr>
              <w:i/>
            </w:rPr>
            <w:id w:val="1607841893"/>
            <w:docPartObj>
              <w:docPartGallery w:val="Page Numbers (Top of Page)"/>
              <w:docPartUnique/>
            </w:docPartObj>
          </w:sdtPr>
          <w:sdtEndPr/>
          <w:sdtContent>
            <w:r w:rsidR="00396176" w:rsidRPr="00D47578">
              <w:rPr>
                <w:i/>
              </w:rPr>
              <w:tab/>
            </w:r>
            <w:r w:rsidR="009A6B24" w:rsidRPr="00D47578">
              <w:rPr>
                <w:i/>
              </w:rPr>
              <w:t xml:space="preserve">strana </w:t>
            </w:r>
            <w:r w:rsidR="00B93818" w:rsidRPr="00D47578">
              <w:rPr>
                <w:i/>
              </w:rPr>
              <w:fldChar w:fldCharType="begin"/>
            </w:r>
            <w:r w:rsidR="00B93818" w:rsidRPr="00D47578">
              <w:rPr>
                <w:i/>
              </w:rPr>
              <w:instrText>PAGE</w:instrText>
            </w:r>
            <w:r w:rsidR="00B93818" w:rsidRPr="00D47578">
              <w:rPr>
                <w:i/>
              </w:rPr>
              <w:fldChar w:fldCharType="separate"/>
            </w:r>
            <w:r w:rsidR="00E91F74">
              <w:rPr>
                <w:i/>
                <w:noProof/>
              </w:rPr>
              <w:t>3</w:t>
            </w:r>
            <w:r w:rsidR="00B93818" w:rsidRPr="00D47578">
              <w:rPr>
                <w:i/>
                <w:noProof/>
              </w:rPr>
              <w:fldChar w:fldCharType="end"/>
            </w:r>
            <w:r w:rsidR="009A6B24" w:rsidRPr="00D47578">
              <w:rPr>
                <w:i/>
              </w:rPr>
              <w:t>/</w:t>
            </w:r>
            <w:r w:rsidR="00B93818" w:rsidRPr="00D47578">
              <w:rPr>
                <w:i/>
              </w:rPr>
              <w:fldChar w:fldCharType="begin"/>
            </w:r>
            <w:r w:rsidR="00B93818" w:rsidRPr="00D47578">
              <w:rPr>
                <w:i/>
              </w:rPr>
              <w:instrText>NUMPAGES</w:instrText>
            </w:r>
            <w:r w:rsidR="00B93818" w:rsidRPr="00D47578">
              <w:rPr>
                <w:i/>
              </w:rPr>
              <w:fldChar w:fldCharType="separate"/>
            </w:r>
            <w:r w:rsidR="00E91F74">
              <w:rPr>
                <w:i/>
                <w:noProof/>
              </w:rPr>
              <w:t>3</w:t>
            </w:r>
            <w:r w:rsidR="00B93818" w:rsidRPr="00D47578">
              <w:rPr>
                <w:i/>
                <w:noProof/>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AD9F" w14:textId="117E70CF" w:rsidR="009A6B24" w:rsidRPr="00D47578" w:rsidRDefault="00103E3E" w:rsidP="00F234B1">
    <w:pPr>
      <w:pStyle w:val="Pata"/>
      <w:rPr>
        <w:i/>
      </w:rPr>
    </w:pPr>
    <w:sdt>
      <w:sdtPr>
        <w:rPr>
          <w:i/>
        </w:rPr>
        <w:id w:val="1837110629"/>
        <w:docPartObj>
          <w:docPartGallery w:val="Page Numbers (Bottom of Page)"/>
          <w:docPartUnique/>
        </w:docPartObj>
      </w:sdtPr>
      <w:sdtEndPr/>
      <w:sdtContent>
        <w:sdt>
          <w:sdtPr>
            <w:rPr>
              <w:i/>
            </w:rPr>
            <w:id w:val="515036013"/>
            <w:docPartObj>
              <w:docPartGallery w:val="Page Numbers (Top of Page)"/>
              <w:docPartUnique/>
            </w:docPartObj>
          </w:sdtPr>
          <w:sdtEndPr/>
          <w:sdtContent>
            <w:r w:rsidR="00396176" w:rsidRPr="00D47578">
              <w:rPr>
                <w:i/>
              </w:rPr>
              <w:tab/>
            </w:r>
            <w:r w:rsidR="009A6B24" w:rsidRPr="00D47578">
              <w:rPr>
                <w:i/>
              </w:rPr>
              <w:t xml:space="preserve">strana </w:t>
            </w:r>
            <w:r w:rsidR="00B93818" w:rsidRPr="00D47578">
              <w:rPr>
                <w:i/>
              </w:rPr>
              <w:fldChar w:fldCharType="begin"/>
            </w:r>
            <w:r w:rsidR="00B93818" w:rsidRPr="00D47578">
              <w:rPr>
                <w:i/>
              </w:rPr>
              <w:instrText>PAGE</w:instrText>
            </w:r>
            <w:r w:rsidR="00B93818" w:rsidRPr="00D47578">
              <w:rPr>
                <w:i/>
              </w:rPr>
              <w:fldChar w:fldCharType="separate"/>
            </w:r>
            <w:r w:rsidR="00E91F74">
              <w:rPr>
                <w:i/>
                <w:noProof/>
              </w:rPr>
              <w:t>1</w:t>
            </w:r>
            <w:r w:rsidR="00B93818" w:rsidRPr="00D47578">
              <w:rPr>
                <w:i/>
                <w:noProof/>
              </w:rPr>
              <w:fldChar w:fldCharType="end"/>
            </w:r>
            <w:r w:rsidR="009A6B24" w:rsidRPr="00D47578">
              <w:rPr>
                <w:i/>
              </w:rPr>
              <w:t>/</w:t>
            </w:r>
            <w:r w:rsidR="00B93818" w:rsidRPr="00D47578">
              <w:rPr>
                <w:i/>
              </w:rPr>
              <w:fldChar w:fldCharType="begin"/>
            </w:r>
            <w:r w:rsidR="00B93818" w:rsidRPr="00D47578">
              <w:rPr>
                <w:i/>
              </w:rPr>
              <w:instrText>NUMPAGES</w:instrText>
            </w:r>
            <w:r w:rsidR="00B93818" w:rsidRPr="00D47578">
              <w:rPr>
                <w:i/>
              </w:rPr>
              <w:fldChar w:fldCharType="separate"/>
            </w:r>
            <w:r w:rsidR="00E91F74">
              <w:rPr>
                <w:i/>
                <w:noProof/>
              </w:rPr>
              <w:t>3</w:t>
            </w:r>
            <w:r w:rsidR="00B93818" w:rsidRPr="00D47578">
              <w:rPr>
                <w:i/>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9CD80" w14:textId="77777777" w:rsidR="00F87B6F" w:rsidRDefault="00F87B6F" w:rsidP="00360830">
      <w:r>
        <w:separator/>
      </w:r>
    </w:p>
  </w:footnote>
  <w:footnote w:type="continuationSeparator" w:id="0">
    <w:p w14:paraId="2221675B" w14:textId="77777777" w:rsidR="00F87B6F" w:rsidRDefault="00F87B6F" w:rsidP="00360830">
      <w:r>
        <w:continuationSeparator/>
      </w:r>
    </w:p>
  </w:footnote>
  <w:footnote w:id="1">
    <w:p w14:paraId="1EFC146D" w14:textId="77777777" w:rsidR="00253B7A" w:rsidRPr="00CC3C24" w:rsidRDefault="00253B7A" w:rsidP="00253B7A">
      <w:pPr>
        <w:pStyle w:val="Textpoznpodarou"/>
        <w:spacing w:line="240" w:lineRule="auto"/>
        <w:rPr>
          <w:rFonts w:asciiTheme="minorHAnsi" w:hAnsiTheme="minorHAnsi" w:cstheme="minorHAnsi"/>
          <w:i/>
          <w:iCs/>
        </w:rPr>
      </w:pPr>
      <w:r w:rsidRPr="00CC3C24">
        <w:rPr>
          <w:rStyle w:val="Znakapoznpodarou"/>
          <w:rFonts w:asciiTheme="minorHAnsi" w:hAnsiTheme="minorHAnsi" w:cstheme="minorHAnsi"/>
          <w:i/>
          <w:iCs/>
        </w:rPr>
        <w:footnoteRef/>
      </w:r>
      <w:r w:rsidRPr="00CC3C24">
        <w:rPr>
          <w:rFonts w:asciiTheme="minorHAnsi" w:hAnsiTheme="minorHAnsi" w:cstheme="minorHAnsi"/>
          <w:i/>
          <w:iCs/>
        </w:rPr>
        <w:t xml:space="preserve"> V případě společné účasti dodavatelů postačí identifikace vedoucího společníka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3662" w14:textId="6CA62415" w:rsidR="009A6B24" w:rsidRPr="00D47578" w:rsidRDefault="009A6B24" w:rsidP="00846A13">
    <w:pPr>
      <w:pStyle w:val="Zhlav"/>
      <w:jc w:val="left"/>
      <w:rPr>
        <w:i/>
      </w:rPr>
    </w:pPr>
    <w:r w:rsidRPr="00D47578">
      <w:rPr>
        <w:i/>
        <w:noProof/>
        <w:lang w:eastAsia="cs-CZ"/>
      </w:rPr>
      <w:drawing>
        <wp:anchor distT="0" distB="0" distL="114300" distR="114300" simplePos="0" relativeHeight="251660288" behindDoc="0" locked="0" layoutInCell="1" allowOverlap="1" wp14:anchorId="4A7EB8A9" wp14:editId="7A7F0036">
          <wp:simplePos x="0" y="0"/>
          <wp:positionH relativeFrom="margin">
            <wp:align>right</wp:align>
          </wp:positionH>
          <wp:positionV relativeFrom="page">
            <wp:posOffset>540385</wp:posOffset>
          </wp:positionV>
          <wp:extent cx="2169795" cy="170180"/>
          <wp:effectExtent l="19050" t="0" r="1905" b="0"/>
          <wp:wrapSquare wrapText="bothSides"/>
          <wp:docPr id="4" name="Obrázek 7" descr="A4_LOGO14mm_top_text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0.png"/>
                  <pic:cNvPicPr/>
                </pic:nvPicPr>
                <pic:blipFill>
                  <a:blip r:embed="rId1"/>
                  <a:stretch>
                    <a:fillRect/>
                  </a:stretch>
                </pic:blipFill>
                <pic:spPr>
                  <a:xfrm>
                    <a:off x="0" y="0"/>
                    <a:ext cx="2169795" cy="1701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0995" w14:textId="07975D67" w:rsidR="009A6B24" w:rsidRPr="00253B7A" w:rsidRDefault="00BD739A" w:rsidP="00253B7A">
    <w:pPr>
      <w:pStyle w:val="Zhlav"/>
      <w:spacing w:after="0"/>
      <w:jc w:val="left"/>
      <w:rPr>
        <w:i/>
        <w:iCs/>
        <w:sz w:val="24"/>
        <w:szCs w:val="24"/>
      </w:rPr>
    </w:pPr>
    <w:r w:rsidRPr="00253B7A">
      <w:rPr>
        <w:i/>
        <w:iCs/>
      </w:rPr>
      <w:t xml:space="preserve">Příloha č. </w:t>
    </w:r>
    <w:r w:rsidR="00B551BD" w:rsidRPr="00253B7A">
      <w:rPr>
        <w:i/>
        <w:iCs/>
      </w:rPr>
      <w:t>1</w:t>
    </w:r>
    <w:r w:rsidR="00253B7A" w:rsidRPr="00253B7A">
      <w:rPr>
        <w:i/>
        <w:iCs/>
      </w:rPr>
      <w:t>0</w:t>
    </w:r>
    <w:r w:rsidRPr="00253B7A">
      <w:rPr>
        <w:i/>
        <w:iCs/>
      </w:rPr>
      <w:t xml:space="preserve"> ZD</w:t>
    </w:r>
    <w:r w:rsidR="00EC50C4">
      <w:rPr>
        <w:i/>
        <w:iCs/>
      </w:rPr>
      <w:t xml:space="preserve"> a č. 3 smlouvy</w:t>
    </w:r>
    <w:r w:rsidR="00253B7A">
      <w:rPr>
        <w:i/>
        <w:iCs/>
      </w:rPr>
      <w:t xml:space="preserve"> – Základní požadavky k zajištění BOZP</w:t>
    </w:r>
    <w:r w:rsidRPr="00253B7A">
      <w:rPr>
        <w:i/>
        <w:iCs/>
      </w:rPr>
      <w:tab/>
    </w:r>
    <w:r w:rsidRPr="00253B7A">
      <w:rPr>
        <w:i/>
        <w:iCs/>
      </w:rPr>
      <w:tab/>
    </w:r>
  </w:p>
  <w:p w14:paraId="452A1A7F" w14:textId="583655F9" w:rsidR="009A6B24" w:rsidRPr="00D47578" w:rsidRDefault="002763B6" w:rsidP="0087779A">
    <w:pPr>
      <w:pStyle w:val="Zhlav"/>
      <w:spacing w:after="0"/>
      <w:jc w:val="right"/>
      <w:rPr>
        <w:i/>
        <w:sz w:val="20"/>
        <w:szCs w:val="20"/>
      </w:rPr>
    </w:pPr>
    <w:r>
      <w:rPr>
        <w:noProof/>
        <w:lang w:eastAsia="cs-CZ"/>
      </w:rPr>
      <w:drawing>
        <wp:anchor distT="0" distB="0" distL="114300" distR="114300" simplePos="0" relativeHeight="251662336" behindDoc="0" locked="0" layoutInCell="1" allowOverlap="1" wp14:anchorId="3265B59D" wp14:editId="0C079A75">
          <wp:simplePos x="0" y="0"/>
          <wp:positionH relativeFrom="margin">
            <wp:posOffset>4203065</wp:posOffset>
          </wp:positionH>
          <wp:positionV relativeFrom="page">
            <wp:posOffset>603250</wp:posOffset>
          </wp:positionV>
          <wp:extent cx="2181225" cy="619125"/>
          <wp:effectExtent l="0" t="0" r="3175" b="3175"/>
          <wp:wrapSquare wrapText="bothSides"/>
          <wp:docPr id="7" name="Obrázek 6" descr="A4_LOGO14mm_top_tex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1.png"/>
                  <pic:cNvPicPr/>
                </pic:nvPicPr>
                <pic:blipFill>
                  <a:blip r:embed="rId1"/>
                  <a:stretch>
                    <a:fillRect/>
                  </a:stretch>
                </pic:blipFill>
                <pic:spPr>
                  <a:xfrm>
                    <a:off x="0" y="0"/>
                    <a:ext cx="2181225" cy="619125"/>
                  </a:xfrm>
                  <a:prstGeom prst="rect">
                    <a:avLst/>
                  </a:prstGeom>
                </pic:spPr>
              </pic:pic>
            </a:graphicData>
          </a:graphic>
        </wp:anchor>
      </w:drawing>
    </w:r>
    <w:r w:rsidRPr="00253B7A">
      <w:rPr>
        <w:i/>
        <w:iCs/>
        <w:noProof/>
        <w:lang w:eastAsia="cs-CZ"/>
      </w:rPr>
      <w:drawing>
        <wp:anchor distT="0" distB="0" distL="114300" distR="114300" simplePos="0" relativeHeight="251659264" behindDoc="0" locked="0" layoutInCell="1" allowOverlap="1" wp14:anchorId="75380921" wp14:editId="694AE40F">
          <wp:simplePos x="0" y="0"/>
          <wp:positionH relativeFrom="page">
            <wp:posOffset>552450</wp:posOffset>
          </wp:positionH>
          <wp:positionV relativeFrom="page">
            <wp:posOffset>597535</wp:posOffset>
          </wp:positionV>
          <wp:extent cx="1871345" cy="502920"/>
          <wp:effectExtent l="19050" t="0" r="0" b="0"/>
          <wp:wrapSquare wrapText="bothSides"/>
          <wp:docPr id="5" name="Obrázek 1" descr="A4_LOGO14mm_to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logo.png"/>
                  <pic:cNvPicPr/>
                </pic:nvPicPr>
                <pic:blipFill>
                  <a:blip r:embed="rId2"/>
                  <a:stretch>
                    <a:fillRect/>
                  </a:stretch>
                </pic:blipFill>
                <pic:spPr>
                  <a:xfrm>
                    <a:off x="0" y="0"/>
                    <a:ext cx="1871345" cy="5029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EF9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48C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34D9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84F23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F5D22B66"/>
    <w:lvl w:ilvl="0">
      <w:start w:val="1"/>
      <w:numFmt w:val="decimal"/>
      <w:pStyle w:val="slovanseznam"/>
      <w:lvlText w:val="%1."/>
      <w:lvlJc w:val="left"/>
      <w:pPr>
        <w:tabs>
          <w:tab w:val="num" w:pos="360"/>
        </w:tabs>
        <w:ind w:left="360" w:hanging="360"/>
      </w:pPr>
    </w:lvl>
  </w:abstractNum>
  <w:abstractNum w:abstractNumId="5" w15:restartNumberingAfterBreak="0">
    <w:nsid w:val="14BC28A3"/>
    <w:multiLevelType w:val="hybridMultilevel"/>
    <w:tmpl w:val="ADB8068C"/>
    <w:lvl w:ilvl="0" w:tplc="B746900C">
      <w:numFmt w:val="bullet"/>
      <w:lvlText w:val="-"/>
      <w:lvlJc w:val="left"/>
      <w:pPr>
        <w:tabs>
          <w:tab w:val="num" w:pos="1020"/>
        </w:tabs>
        <w:ind w:left="1020" w:hanging="360"/>
      </w:pPr>
      <w:rPr>
        <w:rFonts w:ascii="Times New Roman" w:eastAsia="Times New Roman" w:hAnsi="Times New Roman" w:cs="Times New Roman" w:hint="default"/>
        <w:color w:val="auto"/>
        <w:sz w:val="24"/>
      </w:rPr>
    </w:lvl>
    <w:lvl w:ilvl="1" w:tplc="04050003" w:tentative="1">
      <w:start w:val="1"/>
      <w:numFmt w:val="bullet"/>
      <w:lvlText w:val="o"/>
      <w:lvlJc w:val="left"/>
      <w:pPr>
        <w:tabs>
          <w:tab w:val="num" w:pos="1740"/>
        </w:tabs>
        <w:ind w:left="1740" w:hanging="360"/>
      </w:pPr>
      <w:rPr>
        <w:rFonts w:ascii="Courier New" w:hAnsi="Courier New" w:hint="default"/>
      </w:rPr>
    </w:lvl>
    <w:lvl w:ilvl="2" w:tplc="04050005" w:tentative="1">
      <w:start w:val="1"/>
      <w:numFmt w:val="bullet"/>
      <w:lvlText w:val=""/>
      <w:lvlJc w:val="left"/>
      <w:pPr>
        <w:tabs>
          <w:tab w:val="num" w:pos="2460"/>
        </w:tabs>
        <w:ind w:left="2460" w:hanging="360"/>
      </w:pPr>
      <w:rPr>
        <w:rFonts w:ascii="Wingdings" w:hAnsi="Wingdings" w:hint="default"/>
      </w:rPr>
    </w:lvl>
    <w:lvl w:ilvl="3" w:tplc="04050001" w:tentative="1">
      <w:start w:val="1"/>
      <w:numFmt w:val="bullet"/>
      <w:lvlText w:val=""/>
      <w:lvlJc w:val="left"/>
      <w:pPr>
        <w:tabs>
          <w:tab w:val="num" w:pos="3180"/>
        </w:tabs>
        <w:ind w:left="3180" w:hanging="360"/>
      </w:pPr>
      <w:rPr>
        <w:rFonts w:ascii="Symbol" w:hAnsi="Symbol" w:hint="default"/>
      </w:rPr>
    </w:lvl>
    <w:lvl w:ilvl="4" w:tplc="04050003" w:tentative="1">
      <w:start w:val="1"/>
      <w:numFmt w:val="bullet"/>
      <w:lvlText w:val="o"/>
      <w:lvlJc w:val="left"/>
      <w:pPr>
        <w:tabs>
          <w:tab w:val="num" w:pos="3900"/>
        </w:tabs>
        <w:ind w:left="3900" w:hanging="360"/>
      </w:pPr>
      <w:rPr>
        <w:rFonts w:ascii="Courier New" w:hAnsi="Courier New" w:hint="default"/>
      </w:rPr>
    </w:lvl>
    <w:lvl w:ilvl="5" w:tplc="04050005" w:tentative="1">
      <w:start w:val="1"/>
      <w:numFmt w:val="bullet"/>
      <w:lvlText w:val=""/>
      <w:lvlJc w:val="left"/>
      <w:pPr>
        <w:tabs>
          <w:tab w:val="num" w:pos="4620"/>
        </w:tabs>
        <w:ind w:left="4620" w:hanging="360"/>
      </w:pPr>
      <w:rPr>
        <w:rFonts w:ascii="Wingdings" w:hAnsi="Wingdings" w:hint="default"/>
      </w:rPr>
    </w:lvl>
    <w:lvl w:ilvl="6" w:tplc="04050001" w:tentative="1">
      <w:start w:val="1"/>
      <w:numFmt w:val="bullet"/>
      <w:lvlText w:val=""/>
      <w:lvlJc w:val="left"/>
      <w:pPr>
        <w:tabs>
          <w:tab w:val="num" w:pos="5340"/>
        </w:tabs>
        <w:ind w:left="5340" w:hanging="360"/>
      </w:pPr>
      <w:rPr>
        <w:rFonts w:ascii="Symbol" w:hAnsi="Symbol" w:hint="default"/>
      </w:rPr>
    </w:lvl>
    <w:lvl w:ilvl="7" w:tplc="04050003" w:tentative="1">
      <w:start w:val="1"/>
      <w:numFmt w:val="bullet"/>
      <w:lvlText w:val="o"/>
      <w:lvlJc w:val="left"/>
      <w:pPr>
        <w:tabs>
          <w:tab w:val="num" w:pos="6060"/>
        </w:tabs>
        <w:ind w:left="6060" w:hanging="360"/>
      </w:pPr>
      <w:rPr>
        <w:rFonts w:ascii="Courier New" w:hAnsi="Courier New" w:hint="default"/>
      </w:rPr>
    </w:lvl>
    <w:lvl w:ilvl="8" w:tplc="04050005" w:tentative="1">
      <w:start w:val="1"/>
      <w:numFmt w:val="bullet"/>
      <w:lvlText w:val=""/>
      <w:lvlJc w:val="left"/>
      <w:pPr>
        <w:tabs>
          <w:tab w:val="num" w:pos="6780"/>
        </w:tabs>
        <w:ind w:left="6780" w:hanging="360"/>
      </w:pPr>
      <w:rPr>
        <w:rFonts w:ascii="Wingdings" w:hAnsi="Wingdings" w:hint="default"/>
      </w:rPr>
    </w:lvl>
  </w:abstractNum>
  <w:abstractNum w:abstractNumId="6" w15:restartNumberingAfterBreak="0">
    <w:nsid w:val="1D272AE4"/>
    <w:multiLevelType w:val="hybridMultilevel"/>
    <w:tmpl w:val="B852C9AC"/>
    <w:lvl w:ilvl="0" w:tplc="81284B06">
      <w:numFmt w:val="bullet"/>
      <w:lvlText w:val="-"/>
      <w:lvlJc w:val="left"/>
      <w:pPr>
        <w:ind w:left="720" w:hanging="360"/>
      </w:pPr>
      <w:rPr>
        <w:rFonts w:ascii="Calibri" w:eastAsia="Calibri" w:hAnsi="Calibri"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7" w15:restartNumberingAfterBreak="0">
    <w:nsid w:val="221D5A74"/>
    <w:multiLevelType w:val="hybridMultilevel"/>
    <w:tmpl w:val="012A17B0"/>
    <w:lvl w:ilvl="0" w:tplc="241CA180">
      <w:start w:val="1"/>
      <w:numFmt w:val="bullet"/>
      <w:pStyle w:val="Odstavecsesezname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9E91565"/>
    <w:multiLevelType w:val="hybridMultilevel"/>
    <w:tmpl w:val="F5A6AC50"/>
    <w:lvl w:ilvl="0" w:tplc="EE2C8EE0">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9F54CDE"/>
    <w:multiLevelType w:val="hybridMultilevel"/>
    <w:tmpl w:val="23A86102"/>
    <w:lvl w:ilvl="0" w:tplc="AE800B2E">
      <w:start w:val="1"/>
      <w:numFmt w:val="upperRoman"/>
      <w:lvlText w:val="%1."/>
      <w:lvlJc w:val="left"/>
      <w:pPr>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2E6046A4"/>
    <w:multiLevelType w:val="hybridMultilevel"/>
    <w:tmpl w:val="A72494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7D3A15"/>
    <w:multiLevelType w:val="hybridMultilevel"/>
    <w:tmpl w:val="D73C8F74"/>
    <w:lvl w:ilvl="0" w:tplc="6A78101E">
      <w:start w:val="1"/>
      <w:numFmt w:val="lowerLetter"/>
      <w:lvlText w:val="%1)"/>
      <w:lvlJc w:val="left"/>
      <w:pPr>
        <w:ind w:left="720" w:hanging="360"/>
      </w:pPr>
      <w:rPr>
        <w:sz w:val="22"/>
        <w:szCs w:val="22"/>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34A73614"/>
    <w:multiLevelType w:val="hybridMultilevel"/>
    <w:tmpl w:val="6834168E"/>
    <w:lvl w:ilvl="0" w:tplc="04050017">
      <w:start w:val="4"/>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463B09F0"/>
    <w:multiLevelType w:val="hybridMultilevel"/>
    <w:tmpl w:val="2E027D40"/>
    <w:lvl w:ilvl="0" w:tplc="643A5F86">
      <w:start w:val="1"/>
      <w:numFmt w:val="bullet"/>
      <w:pStyle w:val="Nadpis1"/>
      <w:lvlText w:val="█"/>
      <w:lvlJc w:val="left"/>
      <w:pPr>
        <w:ind w:left="644" w:hanging="360"/>
      </w:pPr>
      <w:rPr>
        <w:rFonts w:ascii="Arial Black" w:hAnsi="Arial Black"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C385382"/>
    <w:multiLevelType w:val="hybridMultilevel"/>
    <w:tmpl w:val="3E8C0A9E"/>
    <w:lvl w:ilvl="0" w:tplc="5AFE5078">
      <w:start w:val="1"/>
      <w:numFmt w:val="lowerLetter"/>
      <w:lvlText w:val="%1)"/>
      <w:lvlJc w:val="left"/>
      <w:pPr>
        <w:tabs>
          <w:tab w:val="num" w:pos="720"/>
        </w:tabs>
        <w:ind w:left="720" w:hanging="360"/>
      </w:pPr>
      <w:rPr>
        <w:rFonts w:hint="default"/>
        <w:sz w:val="24"/>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531E7F38"/>
    <w:multiLevelType w:val="hybridMultilevel"/>
    <w:tmpl w:val="DB1C7C30"/>
    <w:lvl w:ilvl="0" w:tplc="7A26807E">
      <w:start w:val="1"/>
      <w:numFmt w:val="lowerLetter"/>
      <w:lvlText w:val="%1)"/>
      <w:lvlJc w:val="left"/>
      <w:pPr>
        <w:tabs>
          <w:tab w:val="num" w:pos="660"/>
        </w:tabs>
        <w:ind w:left="6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6" w15:restartNumberingAfterBreak="0">
    <w:nsid w:val="713C4B5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5758290">
    <w:abstractNumId w:val="7"/>
  </w:num>
  <w:num w:numId="2" w16cid:durableId="2100170644">
    <w:abstractNumId w:val="16"/>
  </w:num>
  <w:num w:numId="3" w16cid:durableId="851647562">
    <w:abstractNumId w:val="10"/>
  </w:num>
  <w:num w:numId="4" w16cid:durableId="1995833678">
    <w:abstractNumId w:val="8"/>
  </w:num>
  <w:num w:numId="5" w16cid:durableId="1097486088">
    <w:abstractNumId w:val="4"/>
  </w:num>
  <w:num w:numId="6" w16cid:durableId="1447499726">
    <w:abstractNumId w:val="3"/>
  </w:num>
  <w:num w:numId="7" w16cid:durableId="929196165">
    <w:abstractNumId w:val="2"/>
  </w:num>
  <w:num w:numId="8" w16cid:durableId="1768573124">
    <w:abstractNumId w:val="1"/>
  </w:num>
  <w:num w:numId="9" w16cid:durableId="1766270200">
    <w:abstractNumId w:val="0"/>
  </w:num>
  <w:num w:numId="10" w16cid:durableId="36660445">
    <w:abstractNumId w:val="13"/>
  </w:num>
  <w:num w:numId="11" w16cid:durableId="75236186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197511">
    <w:abstractNumId w:val="15"/>
  </w:num>
  <w:num w:numId="13" w16cid:durableId="1742212478">
    <w:abstractNumId w:val="14"/>
  </w:num>
  <w:num w:numId="14" w16cid:durableId="1349988188">
    <w:abstractNumId w:val="12"/>
  </w:num>
  <w:num w:numId="15" w16cid:durableId="194001009">
    <w:abstractNumId w:val="5"/>
  </w:num>
  <w:num w:numId="16" w16cid:durableId="4719529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21240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17091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407395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56949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7542956">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6165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12078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9405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ocumentProtection w:edit="readOnly" w:enforcement="0"/>
  <w:defaultTabStop w:val="708"/>
  <w:hyphenationZone w:val="425"/>
  <w:drawingGridHorizontalSpacing w:val="110"/>
  <w:displayHorizont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5B9"/>
    <w:rsid w:val="0000791F"/>
    <w:rsid w:val="00012348"/>
    <w:rsid w:val="00020CCD"/>
    <w:rsid w:val="0002140E"/>
    <w:rsid w:val="00026D4A"/>
    <w:rsid w:val="00043150"/>
    <w:rsid w:val="0006354D"/>
    <w:rsid w:val="0007345D"/>
    <w:rsid w:val="0009773C"/>
    <w:rsid w:val="000A59BF"/>
    <w:rsid w:val="000C4E61"/>
    <w:rsid w:val="000C5B86"/>
    <w:rsid w:val="000C5B9D"/>
    <w:rsid w:val="000D25B9"/>
    <w:rsid w:val="00103E3E"/>
    <w:rsid w:val="00110139"/>
    <w:rsid w:val="00133623"/>
    <w:rsid w:val="00145A19"/>
    <w:rsid w:val="001526C2"/>
    <w:rsid w:val="001631D6"/>
    <w:rsid w:val="00171707"/>
    <w:rsid w:val="001A45E7"/>
    <w:rsid w:val="001A5CA8"/>
    <w:rsid w:val="001B3CDB"/>
    <w:rsid w:val="001C125D"/>
    <w:rsid w:val="001E022C"/>
    <w:rsid w:val="001E4DD0"/>
    <w:rsid w:val="001F4922"/>
    <w:rsid w:val="001F4A55"/>
    <w:rsid w:val="001F4F7D"/>
    <w:rsid w:val="001F7488"/>
    <w:rsid w:val="0022495B"/>
    <w:rsid w:val="00230E86"/>
    <w:rsid w:val="00232D7D"/>
    <w:rsid w:val="00242A3A"/>
    <w:rsid w:val="00253B7A"/>
    <w:rsid w:val="00271EB9"/>
    <w:rsid w:val="00271FBB"/>
    <w:rsid w:val="002763B6"/>
    <w:rsid w:val="00276D8B"/>
    <w:rsid w:val="0029663E"/>
    <w:rsid w:val="002B2000"/>
    <w:rsid w:val="002B73A0"/>
    <w:rsid w:val="002C08F2"/>
    <w:rsid w:val="002C1ACF"/>
    <w:rsid w:val="002C3DE4"/>
    <w:rsid w:val="003008B5"/>
    <w:rsid w:val="003078A2"/>
    <w:rsid w:val="00316153"/>
    <w:rsid w:val="003243C8"/>
    <w:rsid w:val="003315AA"/>
    <w:rsid w:val="00360830"/>
    <w:rsid w:val="00362826"/>
    <w:rsid w:val="00370917"/>
    <w:rsid w:val="00396176"/>
    <w:rsid w:val="003B74C1"/>
    <w:rsid w:val="003C0EB6"/>
    <w:rsid w:val="003C55AE"/>
    <w:rsid w:val="003D02B6"/>
    <w:rsid w:val="003D15BD"/>
    <w:rsid w:val="003F2FA4"/>
    <w:rsid w:val="003F530B"/>
    <w:rsid w:val="00402549"/>
    <w:rsid w:val="00445781"/>
    <w:rsid w:val="00450110"/>
    <w:rsid w:val="004661F2"/>
    <w:rsid w:val="00485886"/>
    <w:rsid w:val="004876B8"/>
    <w:rsid w:val="00497284"/>
    <w:rsid w:val="004B2C8D"/>
    <w:rsid w:val="004B3F23"/>
    <w:rsid w:val="004D0094"/>
    <w:rsid w:val="004D0A2A"/>
    <w:rsid w:val="004D50C3"/>
    <w:rsid w:val="004E24FA"/>
    <w:rsid w:val="004E694D"/>
    <w:rsid w:val="004F5F64"/>
    <w:rsid w:val="00505BFB"/>
    <w:rsid w:val="0051285C"/>
    <w:rsid w:val="005306E0"/>
    <w:rsid w:val="00531695"/>
    <w:rsid w:val="005429C7"/>
    <w:rsid w:val="00555AAB"/>
    <w:rsid w:val="00562A8D"/>
    <w:rsid w:val="0056468A"/>
    <w:rsid w:val="00567EF7"/>
    <w:rsid w:val="005738FC"/>
    <w:rsid w:val="00580D46"/>
    <w:rsid w:val="005A5FEA"/>
    <w:rsid w:val="005B1387"/>
    <w:rsid w:val="005B3690"/>
    <w:rsid w:val="005F709A"/>
    <w:rsid w:val="00614136"/>
    <w:rsid w:val="006207E2"/>
    <w:rsid w:val="00644EA3"/>
    <w:rsid w:val="0065709A"/>
    <w:rsid w:val="006732BA"/>
    <w:rsid w:val="0068199D"/>
    <w:rsid w:val="00695E4E"/>
    <w:rsid w:val="006B6270"/>
    <w:rsid w:val="006D163D"/>
    <w:rsid w:val="00715582"/>
    <w:rsid w:val="00716A20"/>
    <w:rsid w:val="007204E1"/>
    <w:rsid w:val="00722C98"/>
    <w:rsid w:val="007417BF"/>
    <w:rsid w:val="00781257"/>
    <w:rsid w:val="00794F98"/>
    <w:rsid w:val="0079501D"/>
    <w:rsid w:val="007A2C9C"/>
    <w:rsid w:val="007B131A"/>
    <w:rsid w:val="007D0AC0"/>
    <w:rsid w:val="007D2F14"/>
    <w:rsid w:val="007E7DC1"/>
    <w:rsid w:val="007F6027"/>
    <w:rsid w:val="00802B34"/>
    <w:rsid w:val="00811B71"/>
    <w:rsid w:val="008205C6"/>
    <w:rsid w:val="00824005"/>
    <w:rsid w:val="008256F0"/>
    <w:rsid w:val="00832218"/>
    <w:rsid w:val="00834987"/>
    <w:rsid w:val="00835590"/>
    <w:rsid w:val="00837A5E"/>
    <w:rsid w:val="00845D37"/>
    <w:rsid w:val="00846A13"/>
    <w:rsid w:val="008577DB"/>
    <w:rsid w:val="00866CEA"/>
    <w:rsid w:val="00870D7E"/>
    <w:rsid w:val="00871E0A"/>
    <w:rsid w:val="00876650"/>
    <w:rsid w:val="0087779A"/>
    <w:rsid w:val="008806F4"/>
    <w:rsid w:val="00882DC3"/>
    <w:rsid w:val="008B1CD5"/>
    <w:rsid w:val="008B2BEF"/>
    <w:rsid w:val="008B4CF4"/>
    <w:rsid w:val="008B538C"/>
    <w:rsid w:val="008F0855"/>
    <w:rsid w:val="009163F5"/>
    <w:rsid w:val="00932BB7"/>
    <w:rsid w:val="00962141"/>
    <w:rsid w:val="00964C01"/>
    <w:rsid w:val="00966664"/>
    <w:rsid w:val="0098101F"/>
    <w:rsid w:val="009A6B24"/>
    <w:rsid w:val="009B1A82"/>
    <w:rsid w:val="009B7CF2"/>
    <w:rsid w:val="009C72FB"/>
    <w:rsid w:val="009D095C"/>
    <w:rsid w:val="009E0024"/>
    <w:rsid w:val="009E11C9"/>
    <w:rsid w:val="009E518F"/>
    <w:rsid w:val="009E6B6D"/>
    <w:rsid w:val="009F49AE"/>
    <w:rsid w:val="009F7160"/>
    <w:rsid w:val="00A00EE8"/>
    <w:rsid w:val="00A042D1"/>
    <w:rsid w:val="00A07672"/>
    <w:rsid w:val="00A10F10"/>
    <w:rsid w:val="00A22122"/>
    <w:rsid w:val="00A42ED8"/>
    <w:rsid w:val="00A713E9"/>
    <w:rsid w:val="00A74C13"/>
    <w:rsid w:val="00A779FE"/>
    <w:rsid w:val="00A859EC"/>
    <w:rsid w:val="00A8744E"/>
    <w:rsid w:val="00AA473F"/>
    <w:rsid w:val="00AA6ACD"/>
    <w:rsid w:val="00AB1A8B"/>
    <w:rsid w:val="00AB3D48"/>
    <w:rsid w:val="00AB74D1"/>
    <w:rsid w:val="00AC3131"/>
    <w:rsid w:val="00AC645F"/>
    <w:rsid w:val="00AD0597"/>
    <w:rsid w:val="00AD4108"/>
    <w:rsid w:val="00AE6084"/>
    <w:rsid w:val="00AF2968"/>
    <w:rsid w:val="00B12706"/>
    <w:rsid w:val="00B15006"/>
    <w:rsid w:val="00B2320A"/>
    <w:rsid w:val="00B31897"/>
    <w:rsid w:val="00B551BD"/>
    <w:rsid w:val="00B6096A"/>
    <w:rsid w:val="00B63507"/>
    <w:rsid w:val="00B93818"/>
    <w:rsid w:val="00BC4D2D"/>
    <w:rsid w:val="00BD6B3C"/>
    <w:rsid w:val="00BD739A"/>
    <w:rsid w:val="00BE7A69"/>
    <w:rsid w:val="00BF0445"/>
    <w:rsid w:val="00C00D39"/>
    <w:rsid w:val="00C02A74"/>
    <w:rsid w:val="00C162A1"/>
    <w:rsid w:val="00C20BED"/>
    <w:rsid w:val="00C21181"/>
    <w:rsid w:val="00C33566"/>
    <w:rsid w:val="00C35ED8"/>
    <w:rsid w:val="00C37193"/>
    <w:rsid w:val="00C72D24"/>
    <w:rsid w:val="00CA1A2F"/>
    <w:rsid w:val="00CA272C"/>
    <w:rsid w:val="00CB5F7B"/>
    <w:rsid w:val="00CC1FE1"/>
    <w:rsid w:val="00CE0465"/>
    <w:rsid w:val="00CE6C4F"/>
    <w:rsid w:val="00CF7595"/>
    <w:rsid w:val="00D1155F"/>
    <w:rsid w:val="00D24B69"/>
    <w:rsid w:val="00D35379"/>
    <w:rsid w:val="00D35FCE"/>
    <w:rsid w:val="00D47578"/>
    <w:rsid w:val="00D527A9"/>
    <w:rsid w:val="00D55FFC"/>
    <w:rsid w:val="00D85B54"/>
    <w:rsid w:val="00D92C11"/>
    <w:rsid w:val="00D944C9"/>
    <w:rsid w:val="00DB64BA"/>
    <w:rsid w:val="00DC255F"/>
    <w:rsid w:val="00DF28E4"/>
    <w:rsid w:val="00DF3CFF"/>
    <w:rsid w:val="00E40E74"/>
    <w:rsid w:val="00E472C1"/>
    <w:rsid w:val="00E66AC2"/>
    <w:rsid w:val="00E91F74"/>
    <w:rsid w:val="00E92E61"/>
    <w:rsid w:val="00E97538"/>
    <w:rsid w:val="00EA6B11"/>
    <w:rsid w:val="00EB74CE"/>
    <w:rsid w:val="00EC3581"/>
    <w:rsid w:val="00EC50C4"/>
    <w:rsid w:val="00EC7FE4"/>
    <w:rsid w:val="00EE2F17"/>
    <w:rsid w:val="00F04EA3"/>
    <w:rsid w:val="00F234B1"/>
    <w:rsid w:val="00F26F99"/>
    <w:rsid w:val="00F47EF0"/>
    <w:rsid w:val="00F539F2"/>
    <w:rsid w:val="00F7509E"/>
    <w:rsid w:val="00F833E7"/>
    <w:rsid w:val="00F86022"/>
    <w:rsid w:val="00F87B6F"/>
    <w:rsid w:val="00F94B91"/>
    <w:rsid w:val="00F97F7F"/>
    <w:rsid w:val="00FB02CD"/>
    <w:rsid w:val="00FF490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4D3A4B9"/>
  <w15:docId w15:val="{C53C101F-88B8-433C-8345-61BE828F0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0D7E"/>
    <w:pPr>
      <w:spacing w:after="120" w:line="240" w:lineRule="auto"/>
      <w:jc w:val="both"/>
    </w:pPr>
    <w:rPr>
      <w:rFonts w:ascii="Times New Roman" w:eastAsia="Times New Roman" w:hAnsi="Times New Roman" w:cs="Times New Roman"/>
      <w:szCs w:val="20"/>
      <w:lang w:eastAsia="cs-CZ"/>
    </w:rPr>
  </w:style>
  <w:style w:type="paragraph" w:styleId="Nadpis1">
    <w:name w:val="heading 1"/>
    <w:next w:val="Normln"/>
    <w:link w:val="Nadpis1Char"/>
    <w:uiPriority w:val="9"/>
    <w:qFormat/>
    <w:rsid w:val="005A5FEA"/>
    <w:pPr>
      <w:numPr>
        <w:numId w:val="10"/>
      </w:numPr>
      <w:spacing w:before="720" w:after="480" w:line="216" w:lineRule="auto"/>
      <w:ind w:left="284" w:hanging="284"/>
      <w:outlineLvl w:val="0"/>
    </w:pPr>
    <w:rPr>
      <w:rFonts w:ascii="Arial Black" w:eastAsia="Times New Roman" w:hAnsi="Arial Black" w:cs="Arial"/>
      <w:sz w:val="26"/>
      <w:szCs w:val="26"/>
      <w:lang w:eastAsia="cs-CZ"/>
    </w:rPr>
  </w:style>
  <w:style w:type="paragraph" w:styleId="Nadpis2">
    <w:name w:val="heading 2"/>
    <w:basedOn w:val="Normln"/>
    <w:next w:val="Normln"/>
    <w:link w:val="Nadpis2Char"/>
    <w:uiPriority w:val="9"/>
    <w:unhideWhenUsed/>
    <w:qFormat/>
    <w:rsid w:val="00C162A1"/>
    <w:pPr>
      <w:keepNext/>
      <w:keepLines/>
      <w:spacing w:before="240" w:after="0"/>
      <w:outlineLvl w:val="1"/>
    </w:pPr>
    <w:rPr>
      <w:rFonts w:eastAsiaTheme="majorEastAsia" w:cstheme="majorBidi"/>
      <w:b/>
      <w:bCs/>
      <w:sz w:val="24"/>
      <w:szCs w:val="26"/>
    </w:rPr>
  </w:style>
  <w:style w:type="paragraph" w:styleId="Nadpis3">
    <w:name w:val="heading 3"/>
    <w:basedOn w:val="Normln"/>
    <w:next w:val="Normln"/>
    <w:link w:val="Nadpis3Char"/>
    <w:qFormat/>
    <w:rsid w:val="00C162A1"/>
    <w:pPr>
      <w:keepNext/>
      <w:spacing w:before="240" w:after="0"/>
      <w:outlineLvl w:val="2"/>
    </w:pPr>
    <w:rPr>
      <w:b/>
      <w:bCs/>
      <w:i/>
      <w:iCs/>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60830"/>
    <w:pPr>
      <w:tabs>
        <w:tab w:val="center" w:pos="4536"/>
        <w:tab w:val="right" w:pos="9072"/>
      </w:tabs>
    </w:pPr>
    <w:rPr>
      <w:rFonts w:asciiTheme="minorHAnsi" w:eastAsiaTheme="minorHAnsi" w:hAnsiTheme="minorHAnsi" w:cstheme="minorBidi"/>
      <w:szCs w:val="22"/>
      <w:lang w:eastAsia="en-US"/>
    </w:rPr>
  </w:style>
  <w:style w:type="character" w:customStyle="1" w:styleId="ZhlavChar">
    <w:name w:val="Záhlaví Char"/>
    <w:basedOn w:val="Standardnpsmoodstavce"/>
    <w:link w:val="Zhlav"/>
    <w:uiPriority w:val="99"/>
    <w:rsid w:val="00360830"/>
  </w:style>
  <w:style w:type="paragraph" w:styleId="Zpat">
    <w:name w:val="footer"/>
    <w:basedOn w:val="Normln"/>
    <w:link w:val="ZpatChar"/>
    <w:uiPriority w:val="99"/>
    <w:unhideWhenUsed/>
    <w:rsid w:val="003008B5"/>
    <w:pPr>
      <w:tabs>
        <w:tab w:val="right" w:pos="10206"/>
      </w:tabs>
      <w:spacing w:after="0"/>
      <w:jc w:val="left"/>
    </w:pPr>
    <w:rPr>
      <w:rFonts w:ascii="Arial" w:eastAsiaTheme="minorHAnsi" w:hAnsi="Arial" w:cs="Arial"/>
      <w:color w:val="003C69"/>
      <w:sz w:val="16"/>
      <w:szCs w:val="16"/>
      <w:lang w:eastAsia="en-US"/>
    </w:rPr>
  </w:style>
  <w:style w:type="character" w:customStyle="1" w:styleId="ZpatChar">
    <w:name w:val="Zápatí Char"/>
    <w:basedOn w:val="Standardnpsmoodstavce"/>
    <w:link w:val="Zpat"/>
    <w:uiPriority w:val="99"/>
    <w:rsid w:val="003008B5"/>
    <w:rPr>
      <w:rFonts w:ascii="Arial" w:hAnsi="Arial" w:cs="Arial"/>
      <w:color w:val="003C69"/>
      <w:sz w:val="16"/>
      <w:szCs w:val="16"/>
    </w:rPr>
  </w:style>
  <w:style w:type="paragraph" w:styleId="Textbubliny">
    <w:name w:val="Balloon Text"/>
    <w:basedOn w:val="Normln"/>
    <w:link w:val="TextbublinyChar"/>
    <w:uiPriority w:val="99"/>
    <w:semiHidden/>
    <w:unhideWhenUsed/>
    <w:rsid w:val="00360830"/>
    <w:rPr>
      <w:rFonts w:ascii="Tahoma" w:eastAsiaTheme="minorHAnsi" w:hAnsi="Tahoma" w:cs="Tahoma"/>
      <w:sz w:val="16"/>
      <w:szCs w:val="16"/>
      <w:lang w:eastAsia="en-US"/>
    </w:rPr>
  </w:style>
  <w:style w:type="character" w:customStyle="1" w:styleId="TextbublinyChar">
    <w:name w:val="Text bubliny Char"/>
    <w:basedOn w:val="Standardnpsmoodstavce"/>
    <w:link w:val="Textbubliny"/>
    <w:uiPriority w:val="99"/>
    <w:semiHidden/>
    <w:rsid w:val="00360830"/>
    <w:rPr>
      <w:rFonts w:ascii="Tahoma" w:hAnsi="Tahoma" w:cs="Tahoma"/>
      <w:sz w:val="16"/>
      <w:szCs w:val="16"/>
    </w:rPr>
  </w:style>
  <w:style w:type="character" w:customStyle="1" w:styleId="Nadpis3Char">
    <w:name w:val="Nadpis 3 Char"/>
    <w:basedOn w:val="Standardnpsmoodstavce"/>
    <w:link w:val="Nadpis3"/>
    <w:rsid w:val="00C162A1"/>
    <w:rPr>
      <w:rFonts w:ascii="Times New Roman" w:eastAsia="Times New Roman" w:hAnsi="Times New Roman" w:cs="Times New Roman"/>
      <w:b/>
      <w:bCs/>
      <w:i/>
      <w:iCs/>
      <w:sz w:val="26"/>
      <w:szCs w:val="26"/>
      <w:lang w:eastAsia="cs-CZ"/>
    </w:rPr>
  </w:style>
  <w:style w:type="character" w:customStyle="1" w:styleId="Nadpis1Char">
    <w:name w:val="Nadpis 1 Char"/>
    <w:basedOn w:val="Standardnpsmoodstavce"/>
    <w:link w:val="Nadpis1"/>
    <w:uiPriority w:val="9"/>
    <w:rsid w:val="005A5FEA"/>
    <w:rPr>
      <w:rFonts w:ascii="Arial Black" w:eastAsia="Times New Roman" w:hAnsi="Arial Black" w:cs="Arial"/>
      <w:sz w:val="26"/>
      <w:szCs w:val="26"/>
      <w:lang w:eastAsia="cs-CZ"/>
    </w:rPr>
  </w:style>
  <w:style w:type="paragraph" w:customStyle="1" w:styleId="nzevtvaru">
    <w:name w:val="název útvaru"/>
    <w:basedOn w:val="Normln"/>
    <w:qFormat/>
    <w:rsid w:val="005A5FEA"/>
    <w:rPr>
      <w:rFonts w:ascii="Arial Black" w:hAnsi="Arial Black" w:cs="Arial"/>
      <w:sz w:val="26"/>
      <w:szCs w:val="26"/>
    </w:rPr>
  </w:style>
  <w:style w:type="character" w:customStyle="1" w:styleId="Nadpis2Char">
    <w:name w:val="Nadpis 2 Char"/>
    <w:basedOn w:val="Standardnpsmoodstavce"/>
    <w:link w:val="Nadpis2"/>
    <w:uiPriority w:val="9"/>
    <w:rsid w:val="00C162A1"/>
    <w:rPr>
      <w:rFonts w:ascii="Times New Roman" w:eastAsiaTheme="majorEastAsia" w:hAnsi="Times New Roman" w:cstheme="majorBidi"/>
      <w:b/>
      <w:bCs/>
      <w:sz w:val="24"/>
      <w:szCs w:val="26"/>
      <w:lang w:eastAsia="cs-CZ"/>
    </w:rPr>
  </w:style>
  <w:style w:type="paragraph" w:styleId="Odstavecseseznamem">
    <w:name w:val="List Paragraph"/>
    <w:basedOn w:val="Normln"/>
    <w:uiPriority w:val="34"/>
    <w:qFormat/>
    <w:rsid w:val="00802B34"/>
    <w:pPr>
      <w:numPr>
        <w:numId w:val="1"/>
      </w:numPr>
      <w:contextualSpacing/>
    </w:pPr>
  </w:style>
  <w:style w:type="paragraph" w:styleId="slovanseznam">
    <w:name w:val="List Number"/>
    <w:basedOn w:val="Normln"/>
    <w:uiPriority w:val="99"/>
    <w:unhideWhenUsed/>
    <w:rsid w:val="00802B34"/>
    <w:pPr>
      <w:numPr>
        <w:numId w:val="5"/>
      </w:numPr>
      <w:tabs>
        <w:tab w:val="clear" w:pos="360"/>
        <w:tab w:val="num" w:pos="1068"/>
      </w:tabs>
      <w:ind w:left="1068"/>
      <w:contextualSpacing/>
    </w:pPr>
  </w:style>
  <w:style w:type="paragraph" w:customStyle="1" w:styleId="Pata">
    <w:name w:val="Pata"/>
    <w:qFormat/>
    <w:rsid w:val="005A5FEA"/>
    <w:pPr>
      <w:tabs>
        <w:tab w:val="right" w:pos="10206"/>
      </w:tabs>
      <w:spacing w:after="0"/>
    </w:pPr>
    <w:rPr>
      <w:rFonts w:ascii="Arial" w:hAnsi="Arial" w:cs="Arial"/>
      <w:sz w:val="16"/>
      <w:szCs w:val="16"/>
    </w:rPr>
  </w:style>
  <w:style w:type="character" w:styleId="Hypertextovodkaz">
    <w:name w:val="Hyperlink"/>
    <w:basedOn w:val="Standardnpsmoodstavce"/>
    <w:uiPriority w:val="99"/>
    <w:unhideWhenUsed/>
    <w:rsid w:val="00EB74CE"/>
    <w:rPr>
      <w:color w:val="auto"/>
      <w:u w:val="single"/>
    </w:rPr>
  </w:style>
  <w:style w:type="paragraph" w:styleId="Zkladntext">
    <w:name w:val="Body Text"/>
    <w:basedOn w:val="Normln"/>
    <w:link w:val="ZkladntextChar"/>
    <w:uiPriority w:val="99"/>
    <w:semiHidden/>
    <w:rsid w:val="0087779A"/>
    <w:pPr>
      <w:snapToGrid w:val="0"/>
      <w:spacing w:before="120" w:after="0"/>
    </w:pPr>
    <w:rPr>
      <w:sz w:val="24"/>
    </w:rPr>
  </w:style>
  <w:style w:type="character" w:customStyle="1" w:styleId="ZkladntextChar">
    <w:name w:val="Základní text Char"/>
    <w:basedOn w:val="Standardnpsmoodstavce"/>
    <w:link w:val="Zkladntext"/>
    <w:uiPriority w:val="99"/>
    <w:semiHidden/>
    <w:rsid w:val="0087779A"/>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uiPriority w:val="99"/>
    <w:semiHidden/>
    <w:rsid w:val="0087779A"/>
    <w:pPr>
      <w:spacing w:after="0"/>
      <w:ind w:left="660" w:hanging="180"/>
    </w:pPr>
    <w:rPr>
      <w:color w:val="000000"/>
      <w:szCs w:val="24"/>
    </w:rPr>
  </w:style>
  <w:style w:type="character" w:customStyle="1" w:styleId="ZkladntextodsazenChar">
    <w:name w:val="Základní text odsazený Char"/>
    <w:basedOn w:val="Standardnpsmoodstavce"/>
    <w:link w:val="Zkladntextodsazen"/>
    <w:uiPriority w:val="99"/>
    <w:semiHidden/>
    <w:rsid w:val="0087779A"/>
    <w:rPr>
      <w:rFonts w:ascii="Times New Roman" w:eastAsia="Times New Roman" w:hAnsi="Times New Roman" w:cs="Times New Roman"/>
      <w:color w:val="000000"/>
      <w:szCs w:val="24"/>
      <w:lang w:eastAsia="cs-CZ"/>
    </w:rPr>
  </w:style>
  <w:style w:type="paragraph" w:styleId="Zkladntextodsazen3">
    <w:name w:val="Body Text Indent 3"/>
    <w:basedOn w:val="Normln"/>
    <w:link w:val="Zkladntextodsazen3Char"/>
    <w:uiPriority w:val="99"/>
    <w:semiHidden/>
    <w:rsid w:val="0087779A"/>
    <w:pPr>
      <w:spacing w:after="0"/>
      <w:ind w:left="900" w:hanging="180"/>
    </w:pPr>
    <w:rPr>
      <w:color w:val="000000"/>
      <w:szCs w:val="24"/>
    </w:rPr>
  </w:style>
  <w:style w:type="character" w:customStyle="1" w:styleId="Zkladntextodsazen3Char">
    <w:name w:val="Základní text odsazený 3 Char"/>
    <w:basedOn w:val="Standardnpsmoodstavce"/>
    <w:link w:val="Zkladntextodsazen3"/>
    <w:uiPriority w:val="99"/>
    <w:semiHidden/>
    <w:rsid w:val="0087779A"/>
    <w:rPr>
      <w:rFonts w:ascii="Times New Roman" w:eastAsia="Times New Roman" w:hAnsi="Times New Roman" w:cs="Times New Roman"/>
      <w:color w:val="000000"/>
      <w:szCs w:val="24"/>
      <w:lang w:eastAsia="cs-CZ"/>
    </w:rPr>
  </w:style>
  <w:style w:type="paragraph" w:styleId="Zkladntext2">
    <w:name w:val="Body Text 2"/>
    <w:basedOn w:val="Normln"/>
    <w:link w:val="Zkladntext2Char"/>
    <w:uiPriority w:val="99"/>
    <w:semiHidden/>
    <w:rsid w:val="0087779A"/>
    <w:pPr>
      <w:spacing w:after="0"/>
    </w:pPr>
    <w:rPr>
      <w:color w:val="000000"/>
      <w:szCs w:val="24"/>
    </w:rPr>
  </w:style>
  <w:style w:type="character" w:customStyle="1" w:styleId="Zkladntext2Char">
    <w:name w:val="Základní text 2 Char"/>
    <w:basedOn w:val="Standardnpsmoodstavce"/>
    <w:link w:val="Zkladntext2"/>
    <w:uiPriority w:val="99"/>
    <w:semiHidden/>
    <w:rsid w:val="0087779A"/>
    <w:rPr>
      <w:rFonts w:ascii="Times New Roman" w:eastAsia="Times New Roman" w:hAnsi="Times New Roman" w:cs="Times New Roman"/>
      <w:color w:val="000000"/>
      <w:szCs w:val="24"/>
      <w:lang w:eastAsia="cs-CZ"/>
    </w:rPr>
  </w:style>
  <w:style w:type="paragraph" w:styleId="Zkladntext3">
    <w:name w:val="Body Text 3"/>
    <w:basedOn w:val="Normln"/>
    <w:link w:val="Zkladntext3Char"/>
    <w:uiPriority w:val="99"/>
    <w:semiHidden/>
    <w:rsid w:val="0087779A"/>
    <w:pPr>
      <w:spacing w:after="0"/>
    </w:pPr>
    <w:rPr>
      <w:b/>
      <w:bCs/>
      <w:sz w:val="24"/>
      <w:szCs w:val="24"/>
    </w:rPr>
  </w:style>
  <w:style w:type="character" w:customStyle="1" w:styleId="Zkladntext3Char">
    <w:name w:val="Základní text 3 Char"/>
    <w:basedOn w:val="Standardnpsmoodstavce"/>
    <w:link w:val="Zkladntext3"/>
    <w:uiPriority w:val="99"/>
    <w:semiHidden/>
    <w:rsid w:val="0087779A"/>
    <w:rPr>
      <w:rFonts w:ascii="Times New Roman" w:eastAsia="Times New Roman" w:hAnsi="Times New Roman" w:cs="Times New Roman"/>
      <w:b/>
      <w:bCs/>
      <w:sz w:val="24"/>
      <w:szCs w:val="24"/>
      <w:lang w:eastAsia="cs-CZ"/>
    </w:rPr>
  </w:style>
  <w:style w:type="character" w:styleId="Odkaznakoment">
    <w:name w:val="annotation reference"/>
    <w:basedOn w:val="Standardnpsmoodstavce"/>
    <w:uiPriority w:val="99"/>
    <w:semiHidden/>
    <w:unhideWhenUsed/>
    <w:rsid w:val="00CF7595"/>
    <w:rPr>
      <w:sz w:val="16"/>
      <w:szCs w:val="16"/>
    </w:rPr>
  </w:style>
  <w:style w:type="paragraph" w:styleId="Textkomente">
    <w:name w:val="annotation text"/>
    <w:basedOn w:val="Normln"/>
    <w:link w:val="TextkomenteChar"/>
    <w:uiPriority w:val="99"/>
    <w:semiHidden/>
    <w:unhideWhenUsed/>
    <w:rsid w:val="00CF7595"/>
    <w:rPr>
      <w:sz w:val="20"/>
    </w:rPr>
  </w:style>
  <w:style w:type="character" w:customStyle="1" w:styleId="TextkomenteChar">
    <w:name w:val="Text komentáře Char"/>
    <w:basedOn w:val="Standardnpsmoodstavce"/>
    <w:link w:val="Textkomente"/>
    <w:uiPriority w:val="99"/>
    <w:semiHidden/>
    <w:rsid w:val="00CF759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F7595"/>
    <w:rPr>
      <w:b/>
      <w:bCs/>
    </w:rPr>
  </w:style>
  <w:style w:type="character" w:customStyle="1" w:styleId="PedmtkomenteChar">
    <w:name w:val="Předmět komentáře Char"/>
    <w:basedOn w:val="TextkomenteChar"/>
    <w:link w:val="Pedmtkomente"/>
    <w:uiPriority w:val="99"/>
    <w:semiHidden/>
    <w:rsid w:val="00CF7595"/>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rsid w:val="00253B7A"/>
    <w:pPr>
      <w:widowControl w:val="0"/>
      <w:adjustRightInd w:val="0"/>
      <w:spacing w:after="0" w:line="360" w:lineRule="atLeast"/>
      <w:textAlignment w:val="baseline"/>
    </w:pPr>
    <w:rPr>
      <w:sz w:val="20"/>
    </w:rPr>
  </w:style>
  <w:style w:type="character" w:customStyle="1" w:styleId="TextpoznpodarouChar">
    <w:name w:val="Text pozn. pod čarou Char"/>
    <w:basedOn w:val="Standardnpsmoodstavce"/>
    <w:link w:val="Textpoznpodarou"/>
    <w:uiPriority w:val="99"/>
    <w:rsid w:val="00253B7A"/>
    <w:rPr>
      <w:rFonts w:ascii="Times New Roman" w:eastAsia="Times New Roman" w:hAnsi="Times New Roman" w:cs="Times New Roman"/>
      <w:sz w:val="20"/>
      <w:szCs w:val="20"/>
      <w:lang w:eastAsia="cs-CZ"/>
    </w:rPr>
  </w:style>
  <w:style w:type="character" w:styleId="Znakapoznpodarou">
    <w:name w:val="footnote reference"/>
    <w:uiPriority w:val="99"/>
    <w:rsid w:val="00253B7A"/>
    <w:rPr>
      <w:vertAlign w:val="superscript"/>
    </w:rPr>
  </w:style>
  <w:style w:type="paragraph" w:customStyle="1" w:styleId="2nesltext">
    <w:name w:val="2nečísl.text"/>
    <w:basedOn w:val="Normln"/>
    <w:qFormat/>
    <w:rsid w:val="00253B7A"/>
    <w:pPr>
      <w:spacing w:before="240" w:after="240"/>
    </w:pPr>
    <w:rPr>
      <w:rFonts w:ascii="Calibri" w:eastAsia="Calibri" w:hAnsi="Calibri"/>
      <w:szCs w:val="22"/>
      <w:lang w:eastAsia="en-US"/>
    </w:rPr>
  </w:style>
  <w:style w:type="paragraph" w:styleId="Revize">
    <w:name w:val="Revision"/>
    <w:hidden/>
    <w:uiPriority w:val="99"/>
    <w:semiHidden/>
    <w:rsid w:val="0002140E"/>
    <w:pPr>
      <w:spacing w:after="0" w:line="240" w:lineRule="auto"/>
    </w:pPr>
    <w:rPr>
      <w:rFonts w:ascii="Times New Roman" w:eastAsia="Times New Roman" w:hAnsi="Times New Roman" w:cs="Times New Roman"/>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37279">
      <w:bodyDiv w:val="1"/>
      <w:marLeft w:val="0"/>
      <w:marRight w:val="0"/>
      <w:marTop w:val="0"/>
      <w:marBottom w:val="0"/>
      <w:divBdr>
        <w:top w:val="none" w:sz="0" w:space="0" w:color="auto"/>
        <w:left w:val="none" w:sz="0" w:space="0" w:color="auto"/>
        <w:bottom w:val="none" w:sz="0" w:space="0" w:color="auto"/>
        <w:right w:val="none" w:sz="0" w:space="0" w:color="auto"/>
      </w:divBdr>
    </w:div>
    <w:div w:id="336931433">
      <w:bodyDiv w:val="1"/>
      <w:marLeft w:val="0"/>
      <w:marRight w:val="0"/>
      <w:marTop w:val="0"/>
      <w:marBottom w:val="0"/>
      <w:divBdr>
        <w:top w:val="none" w:sz="0" w:space="0" w:color="auto"/>
        <w:left w:val="none" w:sz="0" w:space="0" w:color="auto"/>
        <w:bottom w:val="none" w:sz="0" w:space="0" w:color="auto"/>
        <w:right w:val="none" w:sz="0" w:space="0" w:color="auto"/>
      </w:divBdr>
    </w:div>
    <w:div w:id="901410804">
      <w:bodyDiv w:val="1"/>
      <w:marLeft w:val="0"/>
      <w:marRight w:val="0"/>
      <w:marTop w:val="0"/>
      <w:marBottom w:val="0"/>
      <w:divBdr>
        <w:top w:val="none" w:sz="0" w:space="0" w:color="auto"/>
        <w:left w:val="none" w:sz="0" w:space="0" w:color="auto"/>
        <w:bottom w:val="none" w:sz="0" w:space="0" w:color="auto"/>
        <w:right w:val="none" w:sz="0" w:space="0" w:color="auto"/>
      </w:divBdr>
    </w:div>
    <w:div w:id="106136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FE7CA-939C-4DA7-8219-C8AAF46A8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1060</Words>
  <Characters>6256</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Dopravní podnik Ostrava a.s.</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AK ZO</cp:lastModifiedBy>
  <cp:revision>2</cp:revision>
  <cp:lastPrinted>2023-01-11T12:27:00Z</cp:lastPrinted>
  <dcterms:created xsi:type="dcterms:W3CDTF">2026-09-09T11:59:00Z</dcterms:created>
  <dcterms:modified xsi:type="dcterms:W3CDTF">2026-09-09T11:59:00Z</dcterms:modified>
</cp:coreProperties>
</file>