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5244AE">
        <w:rPr>
          <w:rFonts w:ascii="Times New Roman" w:hAnsi="Times New Roman" w:cs="Times New Roman"/>
          <w:b/>
          <w:sz w:val="24"/>
          <w:szCs w:val="24"/>
        </w:rPr>
        <w:t>4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5244AE" w:rsidRPr="005244AE" w:rsidTr="00AC64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5244AE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vAlign w:val="center"/>
          </w:tcPr>
          <w:p w:rsidR="000D1392" w:rsidRPr="005244AE" w:rsidRDefault="005244AE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Dva CNC dlouhotočné soustruhy</w:t>
            </w:r>
          </w:p>
        </w:tc>
      </w:tr>
      <w:tr w:rsidR="005244AE" w:rsidRPr="005244AE" w:rsidTr="00AC64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5244AE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vAlign w:val="center"/>
          </w:tcPr>
          <w:p w:rsidR="000D1392" w:rsidRPr="005244AE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5244AE" w:rsidRPr="005244AE" w:rsidTr="00AC64E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5244AE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vAlign w:val="center"/>
          </w:tcPr>
          <w:p w:rsidR="000D1392" w:rsidRPr="005244AE" w:rsidRDefault="005244AE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4AE">
              <w:rPr>
                <w:rFonts w:ascii="Times New Roman" w:hAnsi="Times New Roman" w:cs="Times New Roman"/>
                <w:sz w:val="24"/>
                <w:szCs w:val="24"/>
              </w:rPr>
              <w:t>AC obrábění s.r.o., Krkonošská 179, Šumburk nad Desnou, 468 41 Tanvald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6C6" w:rsidRDefault="00E456C6" w:rsidP="00005A3C">
      <w:pPr>
        <w:spacing w:after="0" w:line="240" w:lineRule="auto"/>
      </w:pPr>
      <w:r>
        <w:separator/>
      </w:r>
    </w:p>
  </w:endnote>
  <w:endnote w:type="continuationSeparator" w:id="0">
    <w:p w:rsidR="00E456C6" w:rsidRDefault="00E456C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6C6" w:rsidRDefault="00E456C6" w:rsidP="00005A3C">
      <w:pPr>
        <w:spacing w:after="0" w:line="240" w:lineRule="auto"/>
      </w:pPr>
      <w:r>
        <w:separator/>
      </w:r>
    </w:p>
  </w:footnote>
  <w:footnote w:type="continuationSeparator" w:id="0">
    <w:p w:rsidR="00E456C6" w:rsidRDefault="00E456C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44AE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46405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C64E8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456C6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491C1-24B5-4C62-B8A0-E8C1C0C8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2016-02-21T21:04:00Z</dcterms:modified>
</cp:coreProperties>
</file>