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A75B0E" w:rsidRPr="00A75B0E" w:rsidTr="00A75B0E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912D1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6">
              <w:rPr>
                <w:rFonts w:ascii="Times New Roman" w:hAnsi="Times New Roman" w:cs="Times New Roman"/>
                <w:sz w:val="24"/>
                <w:szCs w:val="24"/>
              </w:rPr>
              <w:t>CNC technologie pro řezání vodním paprskem</w:t>
            </w:r>
            <w:bookmarkStart w:id="0" w:name="_GoBack"/>
            <w:bookmarkEnd w:id="0"/>
          </w:p>
        </w:tc>
      </w:tr>
      <w:tr w:rsidR="00A75B0E" w:rsidRPr="00A75B0E" w:rsidTr="00A75B0E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75B0E" w:rsidRPr="00A75B0E" w:rsidTr="00A75B0E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75B0E" w:rsidRDefault="00A75B0E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BZS MACHINERY s.r.o., Mlýnská 679/14, 743 01 Bílovec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0C3DC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Další hodnotící kritérium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0C3DC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Další hodnotící kritérium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D7" w:rsidRDefault="00D709D7" w:rsidP="006D1E3B">
      <w:pPr>
        <w:spacing w:after="0" w:line="240" w:lineRule="auto"/>
      </w:pPr>
      <w:r>
        <w:separator/>
      </w:r>
    </w:p>
  </w:endnote>
  <w:endnote w:type="continuationSeparator" w:id="0">
    <w:p w:rsidR="00D709D7" w:rsidRDefault="00D709D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D7" w:rsidRDefault="00D709D7" w:rsidP="006D1E3B">
      <w:pPr>
        <w:spacing w:after="0" w:line="240" w:lineRule="auto"/>
      </w:pPr>
      <w:r>
        <w:separator/>
      </w:r>
    </w:p>
  </w:footnote>
  <w:footnote w:type="continuationSeparator" w:id="0">
    <w:p w:rsidR="00D709D7" w:rsidRDefault="00D709D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12D16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75B0E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41AA9"/>
    <w:rsid w:val="00D709D7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6D232-905D-4C0B-B25A-7826979F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377F-2CBD-4C7F-AC09-D3014149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2015-11-12T11:42:00Z</dcterms:created>
  <dcterms:modified xsi:type="dcterms:W3CDTF">2016-02-17T22:55:00Z</dcterms:modified>
</cp:coreProperties>
</file>