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34C" w:rsidRPr="00F720E5" w:rsidRDefault="0090334C" w:rsidP="0090334C">
      <w:pPr>
        <w:pStyle w:val="Nzev"/>
        <w:rPr>
          <w:sz w:val="28"/>
          <w:szCs w:val="28"/>
        </w:rPr>
      </w:pPr>
      <w:r w:rsidRPr="00F720E5">
        <w:rPr>
          <w:sz w:val="28"/>
          <w:szCs w:val="28"/>
        </w:rPr>
        <w:t>Smlouva o dílo</w:t>
      </w:r>
    </w:p>
    <w:p w:rsidR="0090334C" w:rsidRDefault="0090334C" w:rsidP="0090334C">
      <w:pPr>
        <w:jc w:val="center"/>
        <w:rPr>
          <w:b/>
        </w:rPr>
      </w:pPr>
    </w:p>
    <w:p w:rsidR="00374550" w:rsidRDefault="0090334C" w:rsidP="0090334C">
      <w:pPr>
        <w:ind w:firstLine="2835"/>
        <w:jc w:val="both"/>
        <w:rPr>
          <w:b/>
          <w:sz w:val="24"/>
        </w:rPr>
      </w:pPr>
      <w:r>
        <w:t>číslo zhotovitele:</w:t>
      </w:r>
      <w:r>
        <w:rPr>
          <w:b/>
          <w:sz w:val="24"/>
        </w:rPr>
        <w:t xml:space="preserve"> </w:t>
      </w:r>
    </w:p>
    <w:p w:rsidR="0090334C" w:rsidRDefault="0090334C" w:rsidP="0090334C">
      <w:pPr>
        <w:ind w:firstLine="2835"/>
        <w:jc w:val="both"/>
      </w:pPr>
      <w:r>
        <w:t>číslo objednatele:</w:t>
      </w:r>
      <w:r w:rsidR="00374550">
        <w:t xml:space="preserve"> CZ.1.09/2.1.00/30.00712 </w:t>
      </w:r>
    </w:p>
    <w:p w:rsidR="0090334C" w:rsidRDefault="0090334C" w:rsidP="0090334C">
      <w:pPr>
        <w:jc w:val="center"/>
        <w:rPr>
          <w:b/>
        </w:rPr>
      </w:pPr>
    </w:p>
    <w:p w:rsidR="0090334C" w:rsidRDefault="0090334C" w:rsidP="0090334C">
      <w:pPr>
        <w:jc w:val="center"/>
      </w:pPr>
      <w:r>
        <w:t>uzavřená podle části 3. hlavy</w:t>
      </w:r>
      <w:r w:rsidRPr="00AC74C0">
        <w:t xml:space="preserve"> </w:t>
      </w:r>
      <w:r>
        <w:t xml:space="preserve">II, dílu IX (§ 536 - 565) obchodního zákoníku č. 513/1991 Sb., ve znění pozdějších předpisů </w:t>
      </w:r>
    </w:p>
    <w:p w:rsidR="0090334C" w:rsidRDefault="0090334C" w:rsidP="0090334C">
      <w:pPr>
        <w:jc w:val="center"/>
      </w:pPr>
      <w:r>
        <w:t>na akci</w:t>
      </w:r>
    </w:p>
    <w:p w:rsidR="0090334C" w:rsidRDefault="0090334C" w:rsidP="0090334C">
      <w:pPr>
        <w:jc w:val="center"/>
      </w:pPr>
    </w:p>
    <w:p w:rsidR="0090334C" w:rsidRPr="0090334C" w:rsidRDefault="0090334C" w:rsidP="0090334C">
      <w:pPr>
        <w:pStyle w:val="Nzev"/>
        <w:rPr>
          <w:u w:val="single"/>
        </w:rPr>
      </w:pPr>
      <w:r w:rsidRPr="0090334C">
        <w:rPr>
          <w:u w:val="single"/>
        </w:rPr>
        <w:t>Budování kapacity pro místní rozvoj v regionu Krušné hory – západ</w:t>
      </w:r>
    </w:p>
    <w:p w:rsidR="0090334C" w:rsidRPr="0090334C" w:rsidRDefault="0090334C" w:rsidP="0090334C">
      <w:pPr>
        <w:pStyle w:val="Nzev"/>
        <w:rPr>
          <w:sz w:val="22"/>
          <w:szCs w:val="22"/>
        </w:rPr>
      </w:pPr>
    </w:p>
    <w:p w:rsidR="00DC5370" w:rsidRPr="00DC5370" w:rsidRDefault="00DC5370" w:rsidP="00DC5370">
      <w:pPr>
        <w:pStyle w:val="Smluvn"/>
        <w:tabs>
          <w:tab w:val="left" w:pos="3240"/>
          <w:tab w:val="left" w:pos="3544"/>
          <w:tab w:val="left" w:pos="4820"/>
        </w:tabs>
        <w:spacing w:line="240" w:lineRule="auto"/>
        <w:ind w:left="1440" w:hanging="1440"/>
        <w:jc w:val="center"/>
        <w:rPr>
          <w:b/>
          <w:sz w:val="24"/>
          <w:szCs w:val="24"/>
        </w:rPr>
      </w:pPr>
      <w:r w:rsidRPr="00DC5370">
        <w:rPr>
          <w:b/>
          <w:sz w:val="24"/>
          <w:szCs w:val="24"/>
        </w:rPr>
        <w:t>Článek I.</w:t>
      </w:r>
    </w:p>
    <w:p w:rsidR="00DC5370" w:rsidRDefault="00DC5370" w:rsidP="00DC5370">
      <w:pPr>
        <w:pStyle w:val="Smluvn"/>
        <w:tabs>
          <w:tab w:val="left" w:pos="3240"/>
          <w:tab w:val="left" w:pos="3544"/>
          <w:tab w:val="left" w:pos="4820"/>
        </w:tabs>
        <w:spacing w:line="240" w:lineRule="auto"/>
        <w:ind w:left="1440" w:hanging="1440"/>
        <w:jc w:val="center"/>
        <w:rPr>
          <w:b/>
          <w:i/>
        </w:rPr>
      </w:pPr>
      <w:r w:rsidRPr="00DC5370">
        <w:rPr>
          <w:b/>
          <w:i/>
          <w:sz w:val="24"/>
          <w:szCs w:val="24"/>
        </w:rPr>
        <w:t>Smluvní strany</w:t>
      </w:r>
    </w:p>
    <w:p w:rsidR="00DC5370" w:rsidRPr="00DC5370" w:rsidRDefault="00DC5370" w:rsidP="00DC5370">
      <w:pPr>
        <w:pStyle w:val="Smluvn"/>
        <w:tabs>
          <w:tab w:val="left" w:pos="3240"/>
          <w:tab w:val="left" w:pos="3544"/>
          <w:tab w:val="left" w:pos="4820"/>
        </w:tabs>
        <w:spacing w:line="240" w:lineRule="auto"/>
        <w:ind w:left="1440" w:hanging="1440"/>
        <w:jc w:val="center"/>
        <w:rPr>
          <w:b/>
          <w:i/>
        </w:rPr>
      </w:pPr>
    </w:p>
    <w:p w:rsidR="0090334C" w:rsidRPr="0090334C" w:rsidRDefault="0090334C" w:rsidP="0090334C">
      <w:pPr>
        <w:pStyle w:val="Smluvn"/>
        <w:tabs>
          <w:tab w:val="left" w:pos="3240"/>
          <w:tab w:val="left" w:pos="3544"/>
          <w:tab w:val="left" w:pos="4820"/>
        </w:tabs>
        <w:spacing w:line="240" w:lineRule="auto"/>
        <w:ind w:left="1440" w:hanging="1440"/>
        <w:rPr>
          <w:b/>
        </w:rPr>
      </w:pPr>
      <w:r w:rsidRPr="0090334C">
        <w:rPr>
          <w:b/>
        </w:rPr>
        <w:t>Zadavatel:</w:t>
      </w:r>
      <w:r w:rsidRPr="0090334C">
        <w:t xml:space="preserve"> </w:t>
      </w:r>
      <w:r w:rsidRPr="0090334C">
        <w:tab/>
      </w:r>
      <w:r w:rsidRPr="0090334C">
        <w:tab/>
      </w:r>
      <w:r w:rsidRPr="0090334C">
        <w:rPr>
          <w:b/>
        </w:rPr>
        <w:t>Sdružení Krušné hory - západ</w:t>
      </w:r>
      <w:r w:rsidRPr="0090334C">
        <w:rPr>
          <w:b/>
          <w:bCs/>
        </w:rPr>
        <w:t xml:space="preserve"> </w:t>
      </w:r>
    </w:p>
    <w:p w:rsidR="0090334C" w:rsidRPr="0090334C" w:rsidRDefault="0090334C" w:rsidP="0090334C">
      <w:pPr>
        <w:pStyle w:val="Smluvn"/>
        <w:tabs>
          <w:tab w:val="left" w:pos="1701"/>
          <w:tab w:val="left" w:pos="2835"/>
          <w:tab w:val="left" w:pos="3240"/>
          <w:tab w:val="left" w:pos="4820"/>
        </w:tabs>
        <w:spacing w:before="0" w:line="240" w:lineRule="auto"/>
        <w:ind w:left="1440" w:hanging="1440"/>
        <w:rPr>
          <w:szCs w:val="22"/>
        </w:rPr>
      </w:pPr>
      <w:r w:rsidRPr="0090334C">
        <w:rPr>
          <w:b/>
        </w:rPr>
        <w:tab/>
      </w:r>
      <w:r w:rsidRPr="0090334C">
        <w:rPr>
          <w:b/>
        </w:rPr>
        <w:tab/>
      </w:r>
      <w:r w:rsidRPr="0090334C">
        <w:rPr>
          <w:b/>
        </w:rPr>
        <w:tab/>
      </w:r>
      <w:r w:rsidRPr="0090334C">
        <w:rPr>
          <w:b/>
        </w:rPr>
        <w:tab/>
      </w:r>
      <w:r w:rsidRPr="0090334C">
        <w:t>Klínovecká 1407, 363 01 Ostrov</w:t>
      </w:r>
    </w:p>
    <w:p w:rsidR="0090334C" w:rsidRPr="0090334C" w:rsidRDefault="0090334C" w:rsidP="0090334C">
      <w:pPr>
        <w:pStyle w:val="Smluvn"/>
        <w:tabs>
          <w:tab w:val="left" w:pos="1701"/>
          <w:tab w:val="left" w:pos="2835"/>
          <w:tab w:val="left" w:pos="3240"/>
          <w:tab w:val="left" w:pos="4820"/>
        </w:tabs>
        <w:spacing w:line="240" w:lineRule="auto"/>
        <w:ind w:left="1440" w:hanging="1440"/>
        <w:rPr>
          <w:szCs w:val="22"/>
        </w:rPr>
      </w:pPr>
      <w:r w:rsidRPr="0090334C">
        <w:rPr>
          <w:szCs w:val="22"/>
        </w:rPr>
        <w:t>Zastoupený:</w:t>
      </w:r>
      <w:r w:rsidRPr="0090334C">
        <w:rPr>
          <w:szCs w:val="22"/>
        </w:rPr>
        <w:tab/>
      </w:r>
      <w:r w:rsidRPr="0090334C">
        <w:rPr>
          <w:szCs w:val="22"/>
        </w:rPr>
        <w:tab/>
      </w:r>
      <w:r w:rsidRPr="0090334C">
        <w:rPr>
          <w:szCs w:val="22"/>
        </w:rPr>
        <w:tab/>
      </w:r>
      <w:r w:rsidRPr="0090334C">
        <w:rPr>
          <w:szCs w:val="22"/>
        </w:rPr>
        <w:tab/>
        <w:t>Jitka Tůmová, předsedkyně SKH-Z</w:t>
      </w:r>
    </w:p>
    <w:p w:rsidR="0090334C" w:rsidRDefault="0090334C" w:rsidP="0090334C">
      <w:pPr>
        <w:pStyle w:val="Smluvn"/>
        <w:tabs>
          <w:tab w:val="left" w:pos="1701"/>
          <w:tab w:val="left" w:pos="3240"/>
          <w:tab w:val="left" w:pos="4820"/>
        </w:tabs>
        <w:spacing w:line="240" w:lineRule="auto"/>
        <w:rPr>
          <w:szCs w:val="22"/>
        </w:rPr>
      </w:pPr>
      <w:r w:rsidRPr="0090334C">
        <w:rPr>
          <w:szCs w:val="22"/>
        </w:rPr>
        <w:t>IČ:</w:t>
      </w:r>
      <w:r w:rsidRPr="0090334C">
        <w:rPr>
          <w:szCs w:val="22"/>
        </w:rPr>
        <w:tab/>
      </w:r>
      <w:r w:rsidRPr="0090334C">
        <w:rPr>
          <w:szCs w:val="22"/>
        </w:rPr>
        <w:tab/>
      </w:r>
      <w:r>
        <w:rPr>
          <w:szCs w:val="22"/>
        </w:rPr>
        <w:t>49754866</w:t>
      </w:r>
    </w:p>
    <w:p w:rsidR="00374550" w:rsidRDefault="00374550" w:rsidP="0090334C">
      <w:pPr>
        <w:pStyle w:val="Smluvn"/>
        <w:tabs>
          <w:tab w:val="left" w:pos="1701"/>
          <w:tab w:val="left" w:pos="3240"/>
          <w:tab w:val="left" w:pos="4820"/>
        </w:tabs>
        <w:spacing w:line="240" w:lineRule="auto"/>
        <w:rPr>
          <w:szCs w:val="22"/>
        </w:rPr>
      </w:pPr>
      <w:r>
        <w:rPr>
          <w:szCs w:val="22"/>
        </w:rPr>
        <w:t>Bankovní spojení:</w:t>
      </w:r>
      <w:r>
        <w:rPr>
          <w:szCs w:val="22"/>
        </w:rPr>
        <w:tab/>
        <w:t xml:space="preserve">Česká spořitelna, a.s., pobočka Karlovy Vary  </w:t>
      </w:r>
    </w:p>
    <w:p w:rsidR="00374550" w:rsidRPr="00F720E5" w:rsidRDefault="00374550" w:rsidP="0090334C">
      <w:pPr>
        <w:pStyle w:val="Smluvn"/>
        <w:tabs>
          <w:tab w:val="left" w:pos="1701"/>
          <w:tab w:val="left" w:pos="3240"/>
          <w:tab w:val="left" w:pos="4820"/>
        </w:tabs>
        <w:spacing w:line="240" w:lineRule="auto"/>
        <w:rPr>
          <w:szCs w:val="22"/>
        </w:rPr>
      </w:pPr>
      <w:r>
        <w:rPr>
          <w:szCs w:val="22"/>
        </w:rPr>
        <w:t>Č. účtu:</w:t>
      </w:r>
      <w:r>
        <w:rPr>
          <w:szCs w:val="22"/>
        </w:rPr>
        <w:tab/>
      </w:r>
      <w:r>
        <w:rPr>
          <w:szCs w:val="22"/>
        </w:rPr>
        <w:tab/>
        <w:t xml:space="preserve"> 2428302359/0800</w:t>
      </w:r>
    </w:p>
    <w:p w:rsidR="0090334C" w:rsidRPr="00F22056" w:rsidRDefault="0090334C" w:rsidP="0090334C">
      <w:pPr>
        <w:pStyle w:val="Smluvn"/>
        <w:tabs>
          <w:tab w:val="left" w:pos="1701"/>
          <w:tab w:val="left" w:pos="2835"/>
          <w:tab w:val="left" w:pos="4820"/>
        </w:tabs>
        <w:spacing w:line="240" w:lineRule="auto"/>
        <w:rPr>
          <w:szCs w:val="22"/>
        </w:rPr>
      </w:pPr>
      <w:r w:rsidRPr="00F22056">
        <w:rPr>
          <w:szCs w:val="22"/>
        </w:rPr>
        <w:tab/>
      </w:r>
    </w:p>
    <w:p w:rsidR="0090334C" w:rsidRPr="00F22056" w:rsidRDefault="0090334C" w:rsidP="0090334C">
      <w:pPr>
        <w:pStyle w:val="Smluvn"/>
        <w:tabs>
          <w:tab w:val="left" w:pos="1701"/>
          <w:tab w:val="left" w:pos="2835"/>
          <w:tab w:val="left" w:pos="3240"/>
          <w:tab w:val="left" w:pos="4820"/>
        </w:tabs>
        <w:spacing w:line="240" w:lineRule="auto"/>
        <w:jc w:val="left"/>
        <w:rPr>
          <w:szCs w:val="22"/>
        </w:rPr>
      </w:pPr>
      <w:r>
        <w:rPr>
          <w:b/>
        </w:rPr>
        <w:t>Zhotovitel:</w:t>
      </w:r>
      <w:r>
        <w:rPr>
          <w:b/>
        </w:rPr>
        <w:tab/>
      </w:r>
      <w:r>
        <w:rPr>
          <w:b/>
        </w:rPr>
        <w:tab/>
      </w:r>
      <w:r>
        <w:rPr>
          <w:b/>
        </w:rPr>
        <w:tab/>
        <w:t>Vodohospodářský rozvoj a výstavba a.s.</w:t>
      </w:r>
      <w:r>
        <w:br/>
      </w:r>
      <w:r>
        <w:tab/>
      </w:r>
      <w:r>
        <w:tab/>
      </w:r>
      <w:r>
        <w:tab/>
      </w:r>
      <w:r w:rsidRPr="00F22056">
        <w:rPr>
          <w:szCs w:val="22"/>
        </w:rPr>
        <w:t>Nábřežní 4</w:t>
      </w:r>
      <w:r>
        <w:rPr>
          <w:szCs w:val="22"/>
        </w:rPr>
        <w:t xml:space="preserve">, </w:t>
      </w:r>
      <w:r w:rsidRPr="00F22056">
        <w:rPr>
          <w:szCs w:val="22"/>
        </w:rPr>
        <w:t xml:space="preserve">150 56 Praha 5 – Smíchov </w:t>
      </w:r>
    </w:p>
    <w:p w:rsidR="0090334C" w:rsidRDefault="0090334C" w:rsidP="0090334C">
      <w:pPr>
        <w:pStyle w:val="Smluvn"/>
        <w:tabs>
          <w:tab w:val="left" w:pos="3240"/>
          <w:tab w:val="left" w:pos="4820"/>
        </w:tabs>
        <w:spacing w:line="240" w:lineRule="auto"/>
        <w:ind w:left="4815" w:hanging="4815"/>
        <w:jc w:val="left"/>
        <w:rPr>
          <w:rFonts w:cs="Arial"/>
          <w:szCs w:val="22"/>
        </w:rPr>
      </w:pPr>
      <w:r>
        <w:rPr>
          <w:szCs w:val="22"/>
        </w:rPr>
        <w:t xml:space="preserve">Statutární zástupce: </w:t>
      </w:r>
      <w:r>
        <w:rPr>
          <w:szCs w:val="22"/>
        </w:rPr>
        <w:tab/>
      </w:r>
      <w:r w:rsidRPr="00E72C32">
        <w:rPr>
          <w:rFonts w:cs="Arial"/>
          <w:szCs w:val="22"/>
        </w:rPr>
        <w:t xml:space="preserve">Ing. </w:t>
      </w:r>
      <w:r>
        <w:rPr>
          <w:rFonts w:cs="Arial"/>
          <w:szCs w:val="22"/>
        </w:rPr>
        <w:t xml:space="preserve">Šárka </w:t>
      </w:r>
      <w:proofErr w:type="spellStart"/>
      <w:r>
        <w:rPr>
          <w:rFonts w:cs="Arial"/>
          <w:szCs w:val="22"/>
        </w:rPr>
        <w:t>Balšánková</w:t>
      </w:r>
      <w:proofErr w:type="spellEnd"/>
      <w:r>
        <w:rPr>
          <w:rFonts w:cs="Arial"/>
          <w:szCs w:val="22"/>
        </w:rPr>
        <w:t>, místopředseda představenstva</w:t>
      </w:r>
    </w:p>
    <w:p w:rsidR="0090334C" w:rsidRPr="00E72C32" w:rsidRDefault="0090334C" w:rsidP="0090334C">
      <w:pPr>
        <w:pStyle w:val="Smluvn"/>
        <w:tabs>
          <w:tab w:val="left" w:pos="3240"/>
          <w:tab w:val="left" w:pos="4820"/>
        </w:tabs>
        <w:spacing w:line="240" w:lineRule="auto"/>
        <w:ind w:left="4815" w:hanging="4815"/>
        <w:jc w:val="left"/>
        <w:rPr>
          <w:rFonts w:cs="Arial"/>
          <w:szCs w:val="22"/>
        </w:rPr>
      </w:pPr>
      <w:r>
        <w:rPr>
          <w:rFonts w:cs="Arial"/>
          <w:szCs w:val="22"/>
        </w:rPr>
        <w:tab/>
        <w:t>Ing. Jiří Frýba, člen představenstva</w:t>
      </w:r>
    </w:p>
    <w:p w:rsidR="0090334C" w:rsidRPr="00F22056" w:rsidRDefault="0090334C" w:rsidP="0090334C">
      <w:pPr>
        <w:pStyle w:val="Smluvn"/>
        <w:tabs>
          <w:tab w:val="left" w:pos="1701"/>
          <w:tab w:val="left" w:pos="3240"/>
        </w:tabs>
        <w:spacing w:line="240" w:lineRule="auto"/>
        <w:ind w:left="4815" w:hanging="4815"/>
        <w:rPr>
          <w:szCs w:val="22"/>
        </w:rPr>
      </w:pPr>
      <w:r w:rsidRPr="00F22056">
        <w:rPr>
          <w:szCs w:val="22"/>
        </w:rPr>
        <w:t xml:space="preserve">Smluvní zástupce: </w:t>
      </w:r>
      <w:r w:rsidRPr="00F22056">
        <w:rPr>
          <w:szCs w:val="22"/>
        </w:rPr>
        <w:tab/>
        <w:t>Ing. Jan Cihlář</w:t>
      </w:r>
      <w:r>
        <w:rPr>
          <w:szCs w:val="22"/>
        </w:rPr>
        <w:t xml:space="preserve"> - ředitel divize</w:t>
      </w:r>
      <w:r w:rsidRPr="00F22056">
        <w:rPr>
          <w:szCs w:val="22"/>
        </w:rPr>
        <w:t xml:space="preserve"> 02</w:t>
      </w:r>
    </w:p>
    <w:p w:rsidR="0090334C" w:rsidRPr="00F22056" w:rsidRDefault="0090334C" w:rsidP="0090334C">
      <w:pPr>
        <w:pStyle w:val="Smluvn"/>
        <w:tabs>
          <w:tab w:val="left" w:pos="1701"/>
          <w:tab w:val="left" w:pos="2835"/>
          <w:tab w:val="left" w:pos="3240"/>
          <w:tab w:val="left" w:pos="4820"/>
        </w:tabs>
        <w:spacing w:line="240" w:lineRule="auto"/>
        <w:ind w:left="4815" w:hanging="4815"/>
        <w:rPr>
          <w:szCs w:val="22"/>
        </w:rPr>
      </w:pPr>
      <w:r w:rsidRPr="00F22056">
        <w:rPr>
          <w:szCs w:val="22"/>
        </w:rPr>
        <w:t>Zástupce pro věci technické:</w:t>
      </w:r>
      <w:r w:rsidRPr="00F22056">
        <w:rPr>
          <w:szCs w:val="22"/>
        </w:rPr>
        <w:tab/>
      </w:r>
      <w:r>
        <w:rPr>
          <w:szCs w:val="22"/>
        </w:rPr>
        <w:t xml:space="preserve">      </w:t>
      </w:r>
      <w:r w:rsidRPr="0090334C">
        <w:rPr>
          <w:szCs w:val="22"/>
        </w:rPr>
        <w:t xml:space="preserve">Ing. Pavel Menhard - vedoucí oddělení </w:t>
      </w:r>
      <w:r>
        <w:rPr>
          <w:szCs w:val="22"/>
        </w:rPr>
        <w:t>říčních systémů</w:t>
      </w:r>
    </w:p>
    <w:p w:rsidR="0090334C" w:rsidRPr="00F22056" w:rsidRDefault="0090334C" w:rsidP="0090334C">
      <w:pPr>
        <w:pStyle w:val="Smluvn"/>
        <w:tabs>
          <w:tab w:val="left" w:pos="1701"/>
          <w:tab w:val="left" w:pos="3240"/>
        </w:tabs>
        <w:spacing w:line="240" w:lineRule="auto"/>
        <w:rPr>
          <w:szCs w:val="22"/>
        </w:rPr>
      </w:pPr>
      <w:r>
        <w:rPr>
          <w:szCs w:val="22"/>
        </w:rPr>
        <w:t>Bankovní spojení:</w:t>
      </w:r>
      <w:r>
        <w:rPr>
          <w:szCs w:val="22"/>
        </w:rPr>
        <w:tab/>
      </w:r>
      <w:r w:rsidRPr="00F22056">
        <w:rPr>
          <w:szCs w:val="22"/>
        </w:rPr>
        <w:t>Komerční banka a.s., pobočka Praha 5</w:t>
      </w:r>
    </w:p>
    <w:p w:rsidR="0090334C" w:rsidRPr="00F22056" w:rsidRDefault="0090334C" w:rsidP="0090334C">
      <w:pPr>
        <w:pStyle w:val="Smluvn"/>
        <w:tabs>
          <w:tab w:val="left" w:pos="1701"/>
          <w:tab w:val="left" w:pos="3240"/>
          <w:tab w:val="left" w:pos="4820"/>
        </w:tabs>
        <w:spacing w:line="240" w:lineRule="auto"/>
        <w:rPr>
          <w:szCs w:val="22"/>
        </w:rPr>
      </w:pPr>
      <w:proofErr w:type="spellStart"/>
      <w:proofErr w:type="gramStart"/>
      <w:r w:rsidRPr="00F22056">
        <w:rPr>
          <w:szCs w:val="22"/>
        </w:rPr>
        <w:t>č.ú</w:t>
      </w:r>
      <w:proofErr w:type="spellEnd"/>
      <w:r w:rsidRPr="00F22056">
        <w:rPr>
          <w:szCs w:val="22"/>
        </w:rPr>
        <w:t>.:</w:t>
      </w:r>
      <w:r w:rsidRPr="00F22056">
        <w:rPr>
          <w:szCs w:val="22"/>
        </w:rPr>
        <w:tab/>
      </w:r>
      <w:r w:rsidRPr="00F22056">
        <w:rPr>
          <w:szCs w:val="22"/>
        </w:rPr>
        <w:tab/>
        <w:t>19</w:t>
      </w:r>
      <w:proofErr w:type="gramEnd"/>
      <w:r w:rsidRPr="00F22056">
        <w:rPr>
          <w:szCs w:val="22"/>
        </w:rPr>
        <w:t>-1583390227/0100</w:t>
      </w:r>
    </w:p>
    <w:p w:rsidR="0090334C" w:rsidRPr="00F22056" w:rsidRDefault="0090334C" w:rsidP="0090334C">
      <w:pPr>
        <w:pStyle w:val="Smluvn"/>
        <w:tabs>
          <w:tab w:val="left" w:pos="1701"/>
          <w:tab w:val="left" w:pos="3240"/>
          <w:tab w:val="left" w:pos="4820"/>
        </w:tabs>
        <w:spacing w:line="240" w:lineRule="auto"/>
        <w:rPr>
          <w:szCs w:val="22"/>
        </w:rPr>
      </w:pPr>
      <w:r w:rsidRPr="00F22056">
        <w:rPr>
          <w:szCs w:val="22"/>
        </w:rPr>
        <w:t>IČO:</w:t>
      </w:r>
      <w:r w:rsidRPr="00F22056">
        <w:rPr>
          <w:szCs w:val="22"/>
        </w:rPr>
        <w:tab/>
      </w:r>
      <w:r w:rsidRPr="00F22056">
        <w:rPr>
          <w:szCs w:val="22"/>
        </w:rPr>
        <w:tab/>
        <w:t>47 11 69 01</w:t>
      </w:r>
    </w:p>
    <w:p w:rsidR="0090334C" w:rsidRPr="00F22056" w:rsidRDefault="0090334C" w:rsidP="0090334C">
      <w:pPr>
        <w:pStyle w:val="Smluvn"/>
        <w:tabs>
          <w:tab w:val="left" w:pos="3240"/>
          <w:tab w:val="left" w:pos="4820"/>
        </w:tabs>
        <w:spacing w:line="240" w:lineRule="auto"/>
        <w:rPr>
          <w:szCs w:val="22"/>
        </w:rPr>
      </w:pPr>
      <w:r w:rsidRPr="00F22056">
        <w:rPr>
          <w:szCs w:val="22"/>
        </w:rPr>
        <w:t>DIČ:</w:t>
      </w:r>
      <w:r w:rsidRPr="00F22056">
        <w:rPr>
          <w:szCs w:val="22"/>
        </w:rPr>
        <w:tab/>
        <w:t>CZ47116901</w:t>
      </w:r>
    </w:p>
    <w:p w:rsidR="0090334C" w:rsidRDefault="0090334C" w:rsidP="0090334C">
      <w:pPr>
        <w:pStyle w:val="Smluvn"/>
        <w:tabs>
          <w:tab w:val="left" w:pos="1701"/>
          <w:tab w:val="left" w:pos="4820"/>
        </w:tabs>
        <w:spacing w:line="240" w:lineRule="auto"/>
        <w:rPr>
          <w:szCs w:val="22"/>
        </w:rPr>
      </w:pPr>
      <w:r w:rsidRPr="00F22056">
        <w:rPr>
          <w:szCs w:val="22"/>
        </w:rPr>
        <w:t>Registrace v obchodním rejstříku vedeném Městským soudem v Praze, oddíl B, vložka 1930</w:t>
      </w:r>
    </w:p>
    <w:p w:rsidR="00374550" w:rsidRDefault="00374550" w:rsidP="0090334C">
      <w:pPr>
        <w:pStyle w:val="Smluvn"/>
        <w:tabs>
          <w:tab w:val="left" w:pos="1701"/>
          <w:tab w:val="left" w:pos="4820"/>
        </w:tabs>
        <w:spacing w:line="240" w:lineRule="auto"/>
        <w:rPr>
          <w:szCs w:val="22"/>
        </w:rPr>
      </w:pPr>
    </w:p>
    <w:p w:rsidR="00374550" w:rsidRPr="00F22056" w:rsidRDefault="00374550" w:rsidP="00374550">
      <w:pPr>
        <w:pStyle w:val="Smluvn"/>
        <w:tabs>
          <w:tab w:val="left" w:pos="851"/>
          <w:tab w:val="left" w:pos="4820"/>
        </w:tabs>
        <w:spacing w:line="240" w:lineRule="auto"/>
        <w:rPr>
          <w:szCs w:val="22"/>
        </w:rPr>
      </w:pPr>
      <w:r>
        <w:rPr>
          <w:szCs w:val="22"/>
        </w:rPr>
        <w:tab/>
        <w:t>Uzavírají tuto smlouvu o dílo na akci „Budování kapacity pro místní rozvoj v regionu Krušné hory – západ“, PD č. 8 – Výstavba protipovodňového valu“.</w:t>
      </w:r>
    </w:p>
    <w:p w:rsidR="0090334C" w:rsidRPr="00F22056" w:rsidRDefault="0090334C" w:rsidP="00DC5370">
      <w:pPr>
        <w:pStyle w:val="Smluvn"/>
        <w:tabs>
          <w:tab w:val="left" w:pos="1701"/>
          <w:tab w:val="left" w:pos="4820"/>
        </w:tabs>
        <w:spacing w:before="0" w:line="240" w:lineRule="auto"/>
        <w:rPr>
          <w:szCs w:val="22"/>
        </w:rPr>
      </w:pPr>
    </w:p>
    <w:p w:rsidR="0090334C" w:rsidRPr="00F22056" w:rsidRDefault="0090334C" w:rsidP="0090334C">
      <w:pPr>
        <w:pStyle w:val="Nadpis1"/>
        <w:jc w:val="center"/>
        <w:rPr>
          <w:sz w:val="24"/>
          <w:szCs w:val="24"/>
        </w:rPr>
      </w:pPr>
      <w:r w:rsidRPr="00F22056">
        <w:rPr>
          <w:sz w:val="24"/>
          <w:szCs w:val="24"/>
        </w:rPr>
        <w:t>Článek II.</w:t>
      </w:r>
    </w:p>
    <w:p w:rsidR="0090334C" w:rsidRDefault="0090334C" w:rsidP="0090334C">
      <w:pPr>
        <w:jc w:val="center"/>
        <w:rPr>
          <w:b/>
          <w:i/>
          <w:sz w:val="24"/>
          <w:szCs w:val="24"/>
        </w:rPr>
      </w:pPr>
      <w:r w:rsidRPr="006E0F78">
        <w:rPr>
          <w:b/>
          <w:i/>
          <w:sz w:val="24"/>
          <w:szCs w:val="24"/>
        </w:rPr>
        <w:t xml:space="preserve">Předmět </w:t>
      </w:r>
      <w:r w:rsidR="00DC5370">
        <w:rPr>
          <w:b/>
          <w:i/>
          <w:sz w:val="24"/>
          <w:szCs w:val="24"/>
        </w:rPr>
        <w:t>díla</w:t>
      </w:r>
    </w:p>
    <w:p w:rsidR="0090334C" w:rsidRDefault="0090334C" w:rsidP="0090334C">
      <w:pPr>
        <w:jc w:val="center"/>
        <w:rPr>
          <w:b/>
          <w:i/>
          <w:szCs w:val="22"/>
        </w:rPr>
      </w:pPr>
    </w:p>
    <w:p w:rsidR="006E0F78" w:rsidRDefault="006E0F78" w:rsidP="00374550">
      <w:pPr>
        <w:rPr>
          <w:szCs w:val="22"/>
        </w:rPr>
      </w:pPr>
      <w:r w:rsidRPr="006E0F78">
        <w:rPr>
          <w:b/>
          <w:szCs w:val="22"/>
        </w:rPr>
        <w:t>Projektová dokumentace pro územní a stavební řízení</w:t>
      </w:r>
      <w:r>
        <w:rPr>
          <w:szCs w:val="22"/>
        </w:rPr>
        <w:t>:</w:t>
      </w:r>
      <w:r w:rsidR="00374550">
        <w:rPr>
          <w:szCs w:val="22"/>
        </w:rPr>
        <w:t xml:space="preserve"> </w:t>
      </w:r>
      <w:r w:rsidRPr="00DC5370">
        <w:rPr>
          <w:b/>
          <w:szCs w:val="22"/>
        </w:rPr>
        <w:t>Hroznětín</w:t>
      </w:r>
      <w:r>
        <w:rPr>
          <w:szCs w:val="22"/>
        </w:rPr>
        <w:t xml:space="preserve"> – „PD č. 8 – Výstavba protipovodňového valu“</w:t>
      </w:r>
      <w:r w:rsidR="00374550">
        <w:rPr>
          <w:szCs w:val="22"/>
        </w:rPr>
        <w:t xml:space="preserve"> </w:t>
      </w:r>
    </w:p>
    <w:p w:rsidR="006E0F78" w:rsidRDefault="006E0F78" w:rsidP="00DC5370">
      <w:pPr>
        <w:spacing w:before="120"/>
        <w:rPr>
          <w:szCs w:val="22"/>
        </w:rPr>
      </w:pPr>
      <w:r>
        <w:rPr>
          <w:szCs w:val="22"/>
        </w:rPr>
        <w:lastRenderedPageBreak/>
        <w:t>Vymezení</w:t>
      </w:r>
      <w:r w:rsidR="00DC5370">
        <w:rPr>
          <w:szCs w:val="22"/>
        </w:rPr>
        <w:t>m</w:t>
      </w:r>
      <w:r>
        <w:rPr>
          <w:szCs w:val="22"/>
        </w:rPr>
        <w:t xml:space="preserve"> rozsahu projektu je vypracování</w:t>
      </w:r>
      <w:r w:rsidR="00DC5370">
        <w:rPr>
          <w:szCs w:val="22"/>
        </w:rPr>
        <w:t>:</w:t>
      </w:r>
    </w:p>
    <w:p w:rsidR="006E0F78" w:rsidRPr="00DC5370" w:rsidRDefault="00DC5370" w:rsidP="00DC5370">
      <w:pPr>
        <w:pStyle w:val="Odstavecseseznamem"/>
        <w:numPr>
          <w:ilvl w:val="0"/>
          <w:numId w:val="2"/>
        </w:numPr>
        <w:spacing w:before="120"/>
        <w:jc w:val="both"/>
        <w:rPr>
          <w:szCs w:val="22"/>
        </w:rPr>
      </w:pPr>
      <w:r w:rsidRPr="00DC5370">
        <w:rPr>
          <w:szCs w:val="22"/>
        </w:rPr>
        <w:t>p</w:t>
      </w:r>
      <w:r w:rsidR="006E0F78" w:rsidRPr="00DC5370">
        <w:rPr>
          <w:szCs w:val="22"/>
        </w:rPr>
        <w:t>rojektová dokumentace pro stavební řízení v podrobnostech pro realizaci stavby</w:t>
      </w:r>
    </w:p>
    <w:p w:rsidR="006E0F78" w:rsidRPr="00DC5370" w:rsidRDefault="00DC5370" w:rsidP="00DC5370">
      <w:pPr>
        <w:pStyle w:val="Odstavecseseznamem"/>
        <w:numPr>
          <w:ilvl w:val="0"/>
          <w:numId w:val="2"/>
        </w:numPr>
        <w:jc w:val="both"/>
        <w:rPr>
          <w:szCs w:val="22"/>
        </w:rPr>
      </w:pPr>
      <w:r w:rsidRPr="00DC5370">
        <w:rPr>
          <w:szCs w:val="22"/>
        </w:rPr>
        <w:t>v</w:t>
      </w:r>
      <w:r w:rsidR="006E0F78" w:rsidRPr="00DC5370">
        <w:rPr>
          <w:szCs w:val="22"/>
        </w:rPr>
        <w:t xml:space="preserve">četně inženýrské činnosti dle Stavebního zákona č. 183/2006 Sb., </w:t>
      </w:r>
      <w:r w:rsidR="006E0F78" w:rsidRPr="00DC5370">
        <w:rPr>
          <w:rFonts w:cs="Arial"/>
          <w:szCs w:val="22"/>
        </w:rPr>
        <w:t>§</w:t>
      </w:r>
      <w:r w:rsidR="006E0F78" w:rsidRPr="00DC5370">
        <w:rPr>
          <w:szCs w:val="22"/>
        </w:rPr>
        <w:t>78, odstavec 1</w:t>
      </w:r>
    </w:p>
    <w:p w:rsidR="006E0F78" w:rsidRPr="00DC5370" w:rsidRDefault="00DC5370" w:rsidP="00DC5370">
      <w:pPr>
        <w:pStyle w:val="Odstavecseseznamem"/>
        <w:numPr>
          <w:ilvl w:val="0"/>
          <w:numId w:val="2"/>
        </w:numPr>
        <w:jc w:val="both"/>
        <w:rPr>
          <w:szCs w:val="22"/>
        </w:rPr>
      </w:pPr>
      <w:r w:rsidRPr="00DC5370">
        <w:rPr>
          <w:szCs w:val="22"/>
        </w:rPr>
        <w:t>v</w:t>
      </w:r>
      <w:r w:rsidR="006E0F78" w:rsidRPr="00DC5370">
        <w:rPr>
          <w:szCs w:val="22"/>
        </w:rPr>
        <w:t>četně projednání s orgány a organizacemi, jejichž vyjádření jsou nezbytná pro vydání stavebního povolení</w:t>
      </w:r>
    </w:p>
    <w:p w:rsidR="006E0F78" w:rsidRPr="00DC5370" w:rsidRDefault="00DC5370" w:rsidP="00DC5370">
      <w:pPr>
        <w:pStyle w:val="Odstavecseseznamem"/>
        <w:numPr>
          <w:ilvl w:val="0"/>
          <w:numId w:val="2"/>
        </w:numPr>
        <w:jc w:val="both"/>
        <w:rPr>
          <w:szCs w:val="22"/>
        </w:rPr>
      </w:pPr>
      <w:r w:rsidRPr="00DC5370">
        <w:rPr>
          <w:szCs w:val="22"/>
        </w:rPr>
        <w:t>v</w:t>
      </w:r>
      <w:r w:rsidR="006E0F78" w:rsidRPr="00DC5370">
        <w:rPr>
          <w:szCs w:val="22"/>
        </w:rPr>
        <w:t>četně výkazu výměr, rozpočtu</w:t>
      </w:r>
    </w:p>
    <w:p w:rsidR="006E0F78" w:rsidRPr="00DC5370" w:rsidRDefault="00DC5370" w:rsidP="00DC5370">
      <w:pPr>
        <w:pStyle w:val="Odstavecseseznamem"/>
        <w:numPr>
          <w:ilvl w:val="0"/>
          <w:numId w:val="2"/>
        </w:numPr>
        <w:jc w:val="both"/>
        <w:rPr>
          <w:szCs w:val="22"/>
        </w:rPr>
      </w:pPr>
      <w:r w:rsidRPr="00DC5370">
        <w:rPr>
          <w:szCs w:val="22"/>
        </w:rPr>
        <w:t>p</w:t>
      </w:r>
      <w:r w:rsidR="006E0F78" w:rsidRPr="00DC5370">
        <w:rPr>
          <w:szCs w:val="22"/>
        </w:rPr>
        <w:t>ředání pravomocného stavebního povolení</w:t>
      </w:r>
    </w:p>
    <w:p w:rsidR="006E0F78" w:rsidRPr="00DC5370" w:rsidRDefault="006E0F78" w:rsidP="00DC5370">
      <w:pPr>
        <w:pStyle w:val="Odstavecseseznamem"/>
        <w:numPr>
          <w:ilvl w:val="0"/>
          <w:numId w:val="2"/>
        </w:numPr>
        <w:jc w:val="both"/>
        <w:rPr>
          <w:szCs w:val="22"/>
        </w:rPr>
      </w:pPr>
      <w:r w:rsidRPr="00DC5370">
        <w:rPr>
          <w:szCs w:val="22"/>
        </w:rPr>
        <w:t>PD bude v souladu s příslušnými technickými normami a právními předpisy, předání v tištěných vyhotoveních a elektronicky na CD ROM</w:t>
      </w:r>
    </w:p>
    <w:p w:rsidR="00DC5370" w:rsidRDefault="00DC5370" w:rsidP="00DC5370">
      <w:pPr>
        <w:pStyle w:val="Nadpis1"/>
        <w:spacing w:before="0" w:after="0"/>
        <w:jc w:val="center"/>
        <w:rPr>
          <w:sz w:val="24"/>
          <w:szCs w:val="24"/>
        </w:rPr>
      </w:pPr>
    </w:p>
    <w:p w:rsidR="00374550" w:rsidRPr="00374550" w:rsidRDefault="00374550" w:rsidP="00374550"/>
    <w:p w:rsidR="0090334C" w:rsidRPr="00F22056" w:rsidRDefault="0090334C" w:rsidP="00DC5370">
      <w:pPr>
        <w:pStyle w:val="Nadpis1"/>
        <w:spacing w:before="0"/>
        <w:jc w:val="center"/>
        <w:rPr>
          <w:sz w:val="24"/>
          <w:szCs w:val="24"/>
        </w:rPr>
      </w:pPr>
      <w:r w:rsidRPr="00F22056">
        <w:rPr>
          <w:sz w:val="24"/>
          <w:szCs w:val="24"/>
        </w:rPr>
        <w:t>Článek III.</w:t>
      </w:r>
    </w:p>
    <w:p w:rsidR="0090334C" w:rsidRDefault="0090334C" w:rsidP="0090334C">
      <w:pPr>
        <w:jc w:val="center"/>
        <w:rPr>
          <w:b/>
          <w:i/>
          <w:sz w:val="24"/>
          <w:szCs w:val="24"/>
        </w:rPr>
      </w:pPr>
      <w:r w:rsidRPr="00BC5660">
        <w:rPr>
          <w:b/>
          <w:i/>
          <w:sz w:val="24"/>
          <w:szCs w:val="24"/>
        </w:rPr>
        <w:t>Doba plnění</w:t>
      </w:r>
    </w:p>
    <w:p w:rsidR="0090334C" w:rsidRPr="00BC5660" w:rsidRDefault="00BC5660" w:rsidP="00BC5660">
      <w:pPr>
        <w:pStyle w:val="Nadpis1"/>
        <w:rPr>
          <w:b w:val="0"/>
          <w:sz w:val="22"/>
          <w:szCs w:val="22"/>
        </w:rPr>
      </w:pPr>
      <w:r w:rsidRPr="00BC5660">
        <w:rPr>
          <w:b w:val="0"/>
          <w:sz w:val="22"/>
          <w:szCs w:val="22"/>
        </w:rPr>
        <w:t>Předpokládaný termín zahájení</w:t>
      </w:r>
      <w:r w:rsidRPr="00BC5660">
        <w:rPr>
          <w:b w:val="0"/>
          <w:sz w:val="22"/>
          <w:szCs w:val="22"/>
        </w:rPr>
        <w:tab/>
      </w:r>
      <w:r w:rsidRPr="00BC5660">
        <w:rPr>
          <w:b w:val="0"/>
          <w:sz w:val="22"/>
          <w:szCs w:val="22"/>
        </w:rPr>
        <w:tab/>
      </w:r>
      <w:r w:rsidRPr="00BC5660">
        <w:rPr>
          <w:b w:val="0"/>
          <w:sz w:val="22"/>
          <w:szCs w:val="22"/>
        </w:rPr>
        <w:tab/>
      </w:r>
      <w:r w:rsidRPr="00BC5660">
        <w:rPr>
          <w:b w:val="0"/>
          <w:sz w:val="22"/>
          <w:szCs w:val="22"/>
        </w:rPr>
        <w:tab/>
      </w:r>
      <w:r w:rsidR="003B68E2">
        <w:rPr>
          <w:b w:val="0"/>
          <w:sz w:val="22"/>
          <w:szCs w:val="22"/>
        </w:rPr>
        <w:t>2</w:t>
      </w:r>
      <w:r w:rsidRPr="00BC5660">
        <w:rPr>
          <w:b w:val="0"/>
          <w:sz w:val="22"/>
          <w:szCs w:val="22"/>
        </w:rPr>
        <w:t xml:space="preserve">5. 10. 2012 </w:t>
      </w:r>
    </w:p>
    <w:p w:rsidR="00BC5660" w:rsidRPr="00BC5660" w:rsidRDefault="00BC5660" w:rsidP="00BC5660">
      <w:pPr>
        <w:rPr>
          <w:szCs w:val="22"/>
        </w:rPr>
      </w:pPr>
      <w:r w:rsidRPr="00BC5660">
        <w:rPr>
          <w:szCs w:val="22"/>
        </w:rPr>
        <w:t>Termín dokončení a předání postupně, nejpozději do</w:t>
      </w:r>
      <w:r w:rsidRPr="00BC5660">
        <w:rPr>
          <w:szCs w:val="22"/>
        </w:rPr>
        <w:tab/>
        <w:t>31. 03. 2013</w:t>
      </w:r>
    </w:p>
    <w:p w:rsidR="00BC5660" w:rsidRDefault="00BC5660" w:rsidP="00BC5660">
      <w:pPr>
        <w:pStyle w:val="Nadpis1"/>
        <w:spacing w:before="0" w:after="0"/>
        <w:jc w:val="center"/>
        <w:rPr>
          <w:sz w:val="24"/>
          <w:szCs w:val="24"/>
        </w:rPr>
      </w:pPr>
    </w:p>
    <w:p w:rsidR="0090334C" w:rsidRPr="00F22056" w:rsidRDefault="0090334C" w:rsidP="0090334C">
      <w:pPr>
        <w:pStyle w:val="Nadpis1"/>
        <w:jc w:val="center"/>
        <w:rPr>
          <w:sz w:val="24"/>
          <w:szCs w:val="24"/>
        </w:rPr>
      </w:pPr>
      <w:r w:rsidRPr="00F22056">
        <w:rPr>
          <w:sz w:val="24"/>
          <w:szCs w:val="24"/>
        </w:rPr>
        <w:t>Článek IV.</w:t>
      </w:r>
    </w:p>
    <w:p w:rsidR="0090334C" w:rsidRPr="00F22056" w:rsidRDefault="0090334C" w:rsidP="0090334C">
      <w:pPr>
        <w:jc w:val="center"/>
        <w:rPr>
          <w:b/>
          <w:i/>
          <w:sz w:val="24"/>
          <w:szCs w:val="24"/>
        </w:rPr>
      </w:pPr>
      <w:r w:rsidRPr="003A4C22">
        <w:rPr>
          <w:b/>
          <w:i/>
          <w:sz w:val="24"/>
          <w:szCs w:val="24"/>
        </w:rPr>
        <w:t xml:space="preserve">Cena </w:t>
      </w:r>
      <w:r w:rsidR="00241CD4">
        <w:rPr>
          <w:b/>
          <w:i/>
          <w:sz w:val="24"/>
          <w:szCs w:val="24"/>
        </w:rPr>
        <w:t>díla</w:t>
      </w:r>
    </w:p>
    <w:p w:rsidR="0090334C" w:rsidRDefault="0090334C" w:rsidP="0090334C"/>
    <w:p w:rsidR="003A4C22" w:rsidRDefault="003A4C22" w:rsidP="0090334C">
      <w:pPr>
        <w:jc w:val="both"/>
        <w:rPr>
          <w:szCs w:val="22"/>
        </w:rPr>
      </w:pPr>
      <w:r>
        <w:rPr>
          <w:szCs w:val="22"/>
        </w:rPr>
        <w:t>Projektová dokumentace</w:t>
      </w:r>
      <w:r>
        <w:rPr>
          <w:szCs w:val="22"/>
        </w:rPr>
        <w:tab/>
      </w:r>
      <w:r>
        <w:rPr>
          <w:szCs w:val="22"/>
        </w:rPr>
        <w:tab/>
      </w:r>
      <w:r>
        <w:rPr>
          <w:szCs w:val="22"/>
        </w:rPr>
        <w:tab/>
      </w:r>
      <w:r>
        <w:rPr>
          <w:szCs w:val="22"/>
        </w:rPr>
        <w:tab/>
      </w:r>
      <w:r>
        <w:rPr>
          <w:szCs w:val="22"/>
        </w:rPr>
        <w:tab/>
        <w:t>156 000,- Kč</w:t>
      </w:r>
    </w:p>
    <w:p w:rsidR="003A4C22" w:rsidRDefault="003A4C22" w:rsidP="0090334C">
      <w:pPr>
        <w:jc w:val="both"/>
        <w:rPr>
          <w:szCs w:val="22"/>
        </w:rPr>
      </w:pPr>
      <w:r>
        <w:rPr>
          <w:szCs w:val="22"/>
        </w:rPr>
        <w:t>Inženýrsko-geologický průzkum</w:t>
      </w:r>
      <w:r>
        <w:rPr>
          <w:szCs w:val="22"/>
        </w:rPr>
        <w:tab/>
      </w:r>
      <w:r>
        <w:rPr>
          <w:szCs w:val="22"/>
        </w:rPr>
        <w:tab/>
      </w:r>
      <w:r>
        <w:rPr>
          <w:szCs w:val="22"/>
        </w:rPr>
        <w:tab/>
      </w:r>
      <w:r>
        <w:rPr>
          <w:szCs w:val="22"/>
        </w:rPr>
        <w:tab/>
        <w:t xml:space="preserve">  28 000,- Kč</w:t>
      </w:r>
    </w:p>
    <w:p w:rsidR="003A4C22" w:rsidRDefault="003A4C22" w:rsidP="0090334C">
      <w:pPr>
        <w:jc w:val="both"/>
        <w:rPr>
          <w:szCs w:val="22"/>
          <w:u w:val="single"/>
        </w:rPr>
      </w:pPr>
      <w:r w:rsidRPr="003A4C22">
        <w:rPr>
          <w:szCs w:val="22"/>
          <w:u w:val="single"/>
        </w:rPr>
        <w:t>Zaměření</w:t>
      </w:r>
      <w:r w:rsidRPr="003A4C22">
        <w:rPr>
          <w:szCs w:val="22"/>
          <w:u w:val="single"/>
        </w:rPr>
        <w:tab/>
      </w:r>
      <w:r w:rsidRPr="003A4C22">
        <w:rPr>
          <w:szCs w:val="22"/>
          <w:u w:val="single"/>
        </w:rPr>
        <w:tab/>
      </w:r>
      <w:r w:rsidRPr="003A4C22">
        <w:rPr>
          <w:szCs w:val="22"/>
          <w:u w:val="single"/>
        </w:rPr>
        <w:tab/>
      </w:r>
      <w:r w:rsidRPr="003A4C22">
        <w:rPr>
          <w:szCs w:val="22"/>
          <w:u w:val="single"/>
        </w:rPr>
        <w:tab/>
      </w:r>
      <w:r w:rsidRPr="003A4C22">
        <w:rPr>
          <w:szCs w:val="22"/>
          <w:u w:val="single"/>
        </w:rPr>
        <w:tab/>
      </w:r>
      <w:r w:rsidRPr="003A4C22">
        <w:rPr>
          <w:szCs w:val="22"/>
          <w:u w:val="single"/>
        </w:rPr>
        <w:tab/>
      </w:r>
      <w:r w:rsidRPr="003A4C22">
        <w:rPr>
          <w:szCs w:val="22"/>
          <w:u w:val="single"/>
        </w:rPr>
        <w:tab/>
        <w:t xml:space="preserve">    9 000,- Kč</w:t>
      </w:r>
    </w:p>
    <w:p w:rsidR="003A4C22" w:rsidRPr="003A4C22" w:rsidRDefault="003A4C22" w:rsidP="0090334C">
      <w:pPr>
        <w:jc w:val="both"/>
        <w:rPr>
          <w:b/>
          <w:szCs w:val="22"/>
        </w:rPr>
      </w:pPr>
      <w:r w:rsidRPr="003A4C22">
        <w:rPr>
          <w:b/>
          <w:szCs w:val="22"/>
        </w:rPr>
        <w:t>Základní cena (bez DPH)</w:t>
      </w:r>
      <w:r w:rsidRPr="003A4C22">
        <w:rPr>
          <w:b/>
          <w:szCs w:val="22"/>
        </w:rPr>
        <w:tab/>
      </w:r>
      <w:r w:rsidRPr="003A4C22">
        <w:rPr>
          <w:b/>
          <w:szCs w:val="22"/>
        </w:rPr>
        <w:tab/>
      </w:r>
      <w:r w:rsidRPr="003A4C22">
        <w:rPr>
          <w:b/>
          <w:szCs w:val="22"/>
        </w:rPr>
        <w:tab/>
      </w:r>
      <w:r w:rsidRPr="003A4C22">
        <w:rPr>
          <w:b/>
          <w:szCs w:val="22"/>
        </w:rPr>
        <w:tab/>
      </w:r>
      <w:r w:rsidRPr="003A4C22">
        <w:rPr>
          <w:b/>
          <w:szCs w:val="22"/>
        </w:rPr>
        <w:tab/>
        <w:t>193 000,- Kč</w:t>
      </w:r>
    </w:p>
    <w:p w:rsidR="003A4C22" w:rsidRPr="003A4C22" w:rsidRDefault="003A4C22" w:rsidP="0090334C">
      <w:pPr>
        <w:jc w:val="both"/>
        <w:rPr>
          <w:b/>
          <w:szCs w:val="22"/>
        </w:rPr>
      </w:pPr>
      <w:r w:rsidRPr="003A4C22">
        <w:rPr>
          <w:b/>
          <w:szCs w:val="22"/>
        </w:rPr>
        <w:t>DPH 20%</w:t>
      </w:r>
      <w:r w:rsidRPr="003A4C22">
        <w:rPr>
          <w:b/>
          <w:szCs w:val="22"/>
        </w:rPr>
        <w:tab/>
      </w:r>
      <w:r w:rsidRPr="003A4C22">
        <w:rPr>
          <w:b/>
          <w:szCs w:val="22"/>
        </w:rPr>
        <w:tab/>
      </w:r>
      <w:r w:rsidRPr="003A4C22">
        <w:rPr>
          <w:b/>
          <w:szCs w:val="22"/>
        </w:rPr>
        <w:tab/>
      </w:r>
      <w:r w:rsidRPr="003A4C22">
        <w:rPr>
          <w:b/>
          <w:szCs w:val="22"/>
        </w:rPr>
        <w:tab/>
      </w:r>
      <w:r w:rsidRPr="003A4C22">
        <w:rPr>
          <w:b/>
          <w:szCs w:val="22"/>
        </w:rPr>
        <w:tab/>
      </w:r>
      <w:r w:rsidRPr="003A4C22">
        <w:rPr>
          <w:b/>
          <w:szCs w:val="22"/>
        </w:rPr>
        <w:tab/>
      </w:r>
      <w:r w:rsidRPr="003A4C22">
        <w:rPr>
          <w:b/>
          <w:szCs w:val="22"/>
        </w:rPr>
        <w:tab/>
        <w:t xml:space="preserve">  38 600,- Kč</w:t>
      </w:r>
    </w:p>
    <w:p w:rsidR="003A4C22" w:rsidRPr="003A4C22" w:rsidRDefault="003A4C22" w:rsidP="0090334C">
      <w:pPr>
        <w:jc w:val="both"/>
        <w:rPr>
          <w:b/>
          <w:szCs w:val="22"/>
        </w:rPr>
      </w:pPr>
      <w:r w:rsidRPr="003A4C22">
        <w:rPr>
          <w:b/>
          <w:szCs w:val="22"/>
        </w:rPr>
        <w:t>Celková cena včetně DPH</w:t>
      </w:r>
      <w:r w:rsidRPr="003A4C22">
        <w:rPr>
          <w:b/>
          <w:szCs w:val="22"/>
        </w:rPr>
        <w:tab/>
      </w:r>
      <w:r w:rsidRPr="003A4C22">
        <w:rPr>
          <w:b/>
          <w:szCs w:val="22"/>
        </w:rPr>
        <w:tab/>
      </w:r>
      <w:r w:rsidRPr="003A4C22">
        <w:rPr>
          <w:b/>
          <w:szCs w:val="22"/>
        </w:rPr>
        <w:tab/>
      </w:r>
      <w:r w:rsidRPr="003A4C22">
        <w:rPr>
          <w:b/>
          <w:szCs w:val="22"/>
        </w:rPr>
        <w:tab/>
      </w:r>
      <w:r w:rsidRPr="003A4C22">
        <w:rPr>
          <w:b/>
          <w:szCs w:val="22"/>
        </w:rPr>
        <w:tab/>
        <w:t>231 600,- Kč</w:t>
      </w:r>
    </w:p>
    <w:p w:rsidR="0090334C" w:rsidRDefault="0090334C" w:rsidP="0090334C"/>
    <w:p w:rsidR="003A4C22" w:rsidRDefault="003A4C22" w:rsidP="003A4C22">
      <w:pPr>
        <w:jc w:val="both"/>
      </w:pPr>
      <w:r>
        <w:t>Nabídková cena je stanovena pro danou dobu plnění jako cena pevná, nejvýše přípustná po celou dobu realizace uvedeného rozsahu veřejné zakázky, se započtením veškerých nákladů, rizik, zisku a finančních vlivů (např. inflace).</w:t>
      </w:r>
    </w:p>
    <w:p w:rsidR="003A4C22" w:rsidRDefault="003A4C22" w:rsidP="003A4C22">
      <w:pPr>
        <w:jc w:val="both"/>
      </w:pPr>
      <w:r>
        <w:t>Cena je překročitelná pouze při změně rozsahu prací, přičemž změna ceny na základě inflačních vlivů se nepřipouští.</w:t>
      </w:r>
    </w:p>
    <w:p w:rsidR="003A4C22" w:rsidRDefault="003A4C22" w:rsidP="003A4C22">
      <w:pPr>
        <w:jc w:val="both"/>
      </w:pPr>
      <w:r>
        <w:t>Nabídková cena obsahuje i veškeré geodetické a inženýrské činnosti, související s realizací zakázky.</w:t>
      </w:r>
    </w:p>
    <w:p w:rsidR="0090334C" w:rsidRPr="00F22056" w:rsidRDefault="0090334C" w:rsidP="0090334C">
      <w:pPr>
        <w:pStyle w:val="Nadpis2"/>
        <w:jc w:val="center"/>
        <w:rPr>
          <w:i w:val="0"/>
          <w:szCs w:val="24"/>
        </w:rPr>
      </w:pPr>
      <w:r w:rsidRPr="00F22056">
        <w:rPr>
          <w:i w:val="0"/>
          <w:szCs w:val="24"/>
        </w:rPr>
        <w:t>Článek V.</w:t>
      </w:r>
    </w:p>
    <w:p w:rsidR="0090334C" w:rsidRPr="00F22056" w:rsidRDefault="00AE0958" w:rsidP="0090334C">
      <w:pPr>
        <w:jc w:val="center"/>
        <w:rPr>
          <w:b/>
          <w:i/>
          <w:sz w:val="24"/>
          <w:szCs w:val="24"/>
        </w:rPr>
      </w:pPr>
      <w:r>
        <w:rPr>
          <w:b/>
          <w:i/>
          <w:sz w:val="24"/>
          <w:szCs w:val="24"/>
        </w:rPr>
        <w:t>Platební a f</w:t>
      </w:r>
      <w:r w:rsidR="0090334C" w:rsidRPr="00F22056">
        <w:rPr>
          <w:b/>
          <w:i/>
          <w:sz w:val="24"/>
          <w:szCs w:val="24"/>
        </w:rPr>
        <w:t>akturační podmínky</w:t>
      </w:r>
    </w:p>
    <w:p w:rsidR="0090334C" w:rsidRDefault="0090334C" w:rsidP="0090334C">
      <w:pPr>
        <w:tabs>
          <w:tab w:val="left" w:pos="2127"/>
        </w:tabs>
        <w:ind w:left="2127" w:hanging="2127"/>
        <w:jc w:val="both"/>
      </w:pPr>
    </w:p>
    <w:p w:rsidR="0090334C" w:rsidRPr="00F22056" w:rsidRDefault="0090334C" w:rsidP="0090334C">
      <w:pPr>
        <w:pStyle w:val="Zkladntext"/>
        <w:jc w:val="both"/>
        <w:rPr>
          <w:sz w:val="22"/>
          <w:szCs w:val="22"/>
        </w:rPr>
      </w:pPr>
      <w:r w:rsidRPr="00F22056">
        <w:rPr>
          <w:sz w:val="22"/>
          <w:szCs w:val="22"/>
        </w:rPr>
        <w:t>Objednatel nebude zhotoviteli poskytovat zálohy. Právo fakturovat vzniká zhotoviteli dnem předání díla resp. dnem předání jeho samostatně fakturované dílčí části. Dnem předání se rozumí den předání zásilky k poštovní přepravě nebo při osobním předání den převzetí pracovníkem objednatele.</w:t>
      </w:r>
    </w:p>
    <w:p w:rsidR="0090334C" w:rsidRPr="00F22056" w:rsidRDefault="0090334C" w:rsidP="0090334C">
      <w:pPr>
        <w:jc w:val="both"/>
        <w:rPr>
          <w:szCs w:val="22"/>
        </w:rPr>
      </w:pPr>
    </w:p>
    <w:p w:rsidR="0090334C" w:rsidRPr="00F22056" w:rsidRDefault="0090334C" w:rsidP="0090334C">
      <w:pPr>
        <w:jc w:val="both"/>
        <w:rPr>
          <w:szCs w:val="22"/>
        </w:rPr>
      </w:pPr>
      <w:r w:rsidRPr="00F22056">
        <w:rPr>
          <w:szCs w:val="22"/>
        </w:rPr>
        <w:t>Podkladem pro zaplacení sjednané ceny jsou faktury vystavené zhotovitelem. Pro splatnost faktur se sjednává lhůta 14 dní ode dne doručení zmocněnci objednatele, přičemž dokud objednatel neprokáže jiné datum doručení, považuje se faktura za doručenou 3. den po jejím odeslání.</w:t>
      </w:r>
    </w:p>
    <w:p w:rsidR="0090334C" w:rsidRPr="00F22056" w:rsidRDefault="0090334C" w:rsidP="0090334C">
      <w:pPr>
        <w:jc w:val="both"/>
        <w:rPr>
          <w:szCs w:val="22"/>
        </w:rPr>
      </w:pPr>
    </w:p>
    <w:p w:rsidR="0090334C" w:rsidRPr="00F22056" w:rsidRDefault="0090334C" w:rsidP="0090334C">
      <w:pPr>
        <w:jc w:val="both"/>
        <w:rPr>
          <w:szCs w:val="22"/>
        </w:rPr>
      </w:pPr>
      <w:r w:rsidRPr="00F22056">
        <w:rPr>
          <w:szCs w:val="22"/>
        </w:rPr>
        <w:t>Úhrady obstarávaných věcí, prací, výkonů a služeb, správní a jiné poplatky a úhrada škod nejsou zahrnuty v ceně prací podle této smlouvy. Tyto hradí objednatel na základě objednatelem potvrzených platebních dokladů. Ve sjednané ceně nejsou rovněž náklady na vyhotovení geometrických plánů.</w:t>
      </w:r>
    </w:p>
    <w:p w:rsidR="0090334C" w:rsidRPr="00F22056" w:rsidRDefault="0090334C" w:rsidP="0090334C">
      <w:pPr>
        <w:jc w:val="both"/>
        <w:rPr>
          <w:szCs w:val="22"/>
        </w:rPr>
      </w:pPr>
    </w:p>
    <w:p w:rsidR="0090334C" w:rsidRPr="00F22056" w:rsidRDefault="0090334C" w:rsidP="0090334C">
      <w:pPr>
        <w:jc w:val="both"/>
        <w:rPr>
          <w:szCs w:val="22"/>
        </w:rPr>
      </w:pPr>
      <w:r w:rsidRPr="00F22056">
        <w:rPr>
          <w:szCs w:val="22"/>
        </w:rPr>
        <w:t>Odmítnout úhradu faktury má objednatel právo před lhůtou splatnosti pouze v případě, že dílo má vady nebo faktura neobsahuje předepsané náležitosti daňového dokladu.</w:t>
      </w:r>
    </w:p>
    <w:p w:rsidR="0090334C" w:rsidRDefault="0090334C" w:rsidP="0090334C"/>
    <w:p w:rsidR="0090334C" w:rsidRPr="00F22056" w:rsidRDefault="0090334C" w:rsidP="0090334C">
      <w:pPr>
        <w:pStyle w:val="Nadpis1"/>
        <w:jc w:val="center"/>
        <w:rPr>
          <w:sz w:val="24"/>
          <w:szCs w:val="24"/>
        </w:rPr>
      </w:pPr>
      <w:r w:rsidRPr="00F22056">
        <w:rPr>
          <w:sz w:val="24"/>
          <w:szCs w:val="24"/>
        </w:rPr>
        <w:t>Článek VI.</w:t>
      </w:r>
    </w:p>
    <w:p w:rsidR="0090334C" w:rsidRDefault="00367FC4" w:rsidP="0090334C">
      <w:pPr>
        <w:jc w:val="center"/>
        <w:rPr>
          <w:b/>
          <w:i/>
          <w:sz w:val="24"/>
          <w:szCs w:val="24"/>
        </w:rPr>
      </w:pPr>
      <w:r>
        <w:rPr>
          <w:b/>
          <w:i/>
          <w:sz w:val="24"/>
          <w:szCs w:val="24"/>
        </w:rPr>
        <w:t>Záruční doba a odpovědnost za vady</w:t>
      </w:r>
    </w:p>
    <w:p w:rsidR="003B68E2" w:rsidRPr="00F22056" w:rsidRDefault="003B68E2" w:rsidP="0090334C">
      <w:pPr>
        <w:jc w:val="center"/>
        <w:rPr>
          <w:b/>
          <w:i/>
          <w:sz w:val="24"/>
          <w:szCs w:val="24"/>
        </w:rPr>
      </w:pPr>
    </w:p>
    <w:p w:rsidR="0090334C" w:rsidRPr="00F22056" w:rsidRDefault="0090334C" w:rsidP="0090334C">
      <w:pPr>
        <w:spacing w:before="120"/>
        <w:jc w:val="both"/>
        <w:rPr>
          <w:szCs w:val="22"/>
        </w:rPr>
      </w:pPr>
      <w:r w:rsidRPr="00F22056">
        <w:rPr>
          <w:szCs w:val="22"/>
        </w:rPr>
        <w:t>Zhotovitel ručí za bezvadnost provedeného díla, tzn., za to, že dílo v okamžiku předání splňuje požadavky této smlouvy a veškerých platných právních předpisů a technických podmínek, vztahujících se k předmětu díla.</w:t>
      </w:r>
    </w:p>
    <w:p w:rsidR="0090334C" w:rsidRPr="00F22056" w:rsidRDefault="0090334C" w:rsidP="0090334C">
      <w:pPr>
        <w:pStyle w:val="Zkladntext"/>
        <w:spacing w:before="120"/>
        <w:jc w:val="both"/>
        <w:rPr>
          <w:sz w:val="22"/>
          <w:szCs w:val="22"/>
        </w:rPr>
      </w:pPr>
      <w:r w:rsidRPr="00F22056">
        <w:rPr>
          <w:sz w:val="22"/>
          <w:szCs w:val="22"/>
        </w:rPr>
        <w:t>Zhotovitel však neodpovídá za vady, jejichž původ spočívá v předaných podkladech nebo pokynech objednatele a zhotovitel ani při vynaložení co největší péče nemohl zjistit jejich nevhodnost nebo na ně upozornil objednatele a ten na jejich použití trval.</w:t>
      </w:r>
    </w:p>
    <w:p w:rsidR="0090334C" w:rsidRDefault="0090334C" w:rsidP="0090334C">
      <w:pPr>
        <w:pStyle w:val="Zkladntext"/>
        <w:spacing w:before="120"/>
        <w:jc w:val="both"/>
        <w:rPr>
          <w:sz w:val="22"/>
          <w:szCs w:val="22"/>
        </w:rPr>
      </w:pPr>
      <w:r w:rsidRPr="00F22056">
        <w:rPr>
          <w:sz w:val="22"/>
          <w:szCs w:val="22"/>
        </w:rPr>
        <w:t>Záruční doba d</w:t>
      </w:r>
      <w:r>
        <w:rPr>
          <w:sz w:val="22"/>
          <w:szCs w:val="22"/>
        </w:rPr>
        <w:t>okumentace se sjednává v délce 2</w:t>
      </w:r>
      <w:r w:rsidRPr="00F22056">
        <w:rPr>
          <w:sz w:val="22"/>
          <w:szCs w:val="22"/>
        </w:rPr>
        <w:t xml:space="preserve"> let ode dne předání této dokumentace. </w:t>
      </w:r>
    </w:p>
    <w:p w:rsidR="00135F2C" w:rsidRDefault="00135F2C" w:rsidP="0090334C">
      <w:pPr>
        <w:pStyle w:val="Zkladntext"/>
        <w:spacing w:before="120"/>
        <w:jc w:val="both"/>
        <w:rPr>
          <w:sz w:val="22"/>
          <w:szCs w:val="22"/>
        </w:rPr>
      </w:pPr>
    </w:p>
    <w:p w:rsidR="00ED5368" w:rsidRPr="00ED5368" w:rsidRDefault="00ED5368" w:rsidP="00ED5368">
      <w:pPr>
        <w:pStyle w:val="Zkladntext"/>
        <w:spacing w:before="120"/>
        <w:jc w:val="center"/>
        <w:rPr>
          <w:b/>
          <w:szCs w:val="24"/>
        </w:rPr>
      </w:pPr>
      <w:r w:rsidRPr="00ED5368">
        <w:rPr>
          <w:b/>
          <w:szCs w:val="24"/>
        </w:rPr>
        <w:t>Článek VII.</w:t>
      </w:r>
    </w:p>
    <w:p w:rsidR="00ED5368" w:rsidRPr="00ED5368" w:rsidRDefault="00ED5368" w:rsidP="00ED5368">
      <w:pPr>
        <w:pStyle w:val="Zkladntext"/>
        <w:spacing w:before="120"/>
        <w:jc w:val="center"/>
        <w:rPr>
          <w:b/>
          <w:i/>
          <w:szCs w:val="24"/>
        </w:rPr>
      </w:pPr>
      <w:r w:rsidRPr="00ED5368">
        <w:rPr>
          <w:b/>
          <w:i/>
          <w:szCs w:val="24"/>
        </w:rPr>
        <w:t>Předání díla</w:t>
      </w:r>
    </w:p>
    <w:p w:rsidR="00ED5368" w:rsidRDefault="00ED5368" w:rsidP="00ED5368">
      <w:pPr>
        <w:pStyle w:val="Zkladntext"/>
        <w:jc w:val="both"/>
        <w:rPr>
          <w:sz w:val="22"/>
          <w:szCs w:val="22"/>
        </w:rPr>
      </w:pPr>
    </w:p>
    <w:p w:rsidR="00ED5368" w:rsidRDefault="00ED5368" w:rsidP="00ED5368">
      <w:pPr>
        <w:pStyle w:val="Zkladntext"/>
        <w:jc w:val="both"/>
        <w:rPr>
          <w:sz w:val="22"/>
          <w:szCs w:val="22"/>
        </w:rPr>
      </w:pPr>
      <w:r>
        <w:rPr>
          <w:sz w:val="22"/>
          <w:szCs w:val="22"/>
        </w:rPr>
        <w:t>Předáním díla se rozumí odevzdání předmětu díla zhotovitelem zadavateli, a to v dohodnutém termínu předání a převzetí díla, přičemž v den předání bude vyhotoven zápis o předání a převzetí díla.</w:t>
      </w:r>
    </w:p>
    <w:p w:rsidR="00ED5368" w:rsidRDefault="00ED5368" w:rsidP="00ED5368">
      <w:pPr>
        <w:pStyle w:val="Zkladntext"/>
        <w:jc w:val="both"/>
        <w:rPr>
          <w:sz w:val="22"/>
          <w:szCs w:val="22"/>
        </w:rPr>
      </w:pPr>
    </w:p>
    <w:p w:rsidR="00135F2C" w:rsidRPr="00135F2C" w:rsidRDefault="00135F2C" w:rsidP="00135F2C">
      <w:pPr>
        <w:pStyle w:val="Zkladntext"/>
        <w:spacing w:before="120"/>
        <w:jc w:val="center"/>
        <w:rPr>
          <w:b/>
          <w:szCs w:val="24"/>
        </w:rPr>
      </w:pPr>
      <w:r w:rsidRPr="00135F2C">
        <w:rPr>
          <w:b/>
          <w:szCs w:val="24"/>
        </w:rPr>
        <w:t>Článek VII</w:t>
      </w:r>
      <w:r w:rsidR="00ED5368">
        <w:rPr>
          <w:b/>
          <w:szCs w:val="24"/>
        </w:rPr>
        <w:t>I</w:t>
      </w:r>
      <w:r w:rsidRPr="00135F2C">
        <w:rPr>
          <w:b/>
          <w:szCs w:val="24"/>
        </w:rPr>
        <w:t>.</w:t>
      </w:r>
    </w:p>
    <w:p w:rsidR="00135F2C" w:rsidRDefault="00135F2C" w:rsidP="00135F2C">
      <w:pPr>
        <w:pStyle w:val="Zkladntext"/>
        <w:spacing w:before="120"/>
        <w:jc w:val="center"/>
        <w:rPr>
          <w:b/>
          <w:i/>
          <w:szCs w:val="24"/>
        </w:rPr>
      </w:pPr>
      <w:r w:rsidRPr="00135F2C">
        <w:rPr>
          <w:b/>
          <w:i/>
          <w:szCs w:val="24"/>
        </w:rPr>
        <w:t>Smluvní pokuty</w:t>
      </w:r>
    </w:p>
    <w:p w:rsidR="00135F2C" w:rsidRDefault="00135F2C" w:rsidP="00E73AFE">
      <w:pPr>
        <w:pStyle w:val="Zkladntext"/>
        <w:jc w:val="center"/>
        <w:rPr>
          <w:szCs w:val="24"/>
        </w:rPr>
      </w:pPr>
    </w:p>
    <w:p w:rsidR="00135F2C" w:rsidRPr="00E73AFE" w:rsidRDefault="00135F2C" w:rsidP="00E73AFE">
      <w:pPr>
        <w:pStyle w:val="Zkladntext"/>
        <w:jc w:val="both"/>
        <w:rPr>
          <w:sz w:val="22"/>
          <w:szCs w:val="22"/>
        </w:rPr>
      </w:pPr>
      <w:r w:rsidRPr="00E73AFE">
        <w:rPr>
          <w:sz w:val="22"/>
          <w:szCs w:val="22"/>
        </w:rPr>
        <w:t>Jestliže zhotovitel předá předmět díla po dohodnutém termínu předání a převzetí, zaplatí smluvní pokutu ve výši 5 000,00 Kč (slovy: pět tisíc korun českých) za každý den prodlení.</w:t>
      </w:r>
    </w:p>
    <w:p w:rsidR="00135F2C" w:rsidRPr="00E73AFE" w:rsidRDefault="00135F2C" w:rsidP="00E73AFE">
      <w:pPr>
        <w:pStyle w:val="Zkladntext"/>
        <w:spacing w:before="120"/>
        <w:jc w:val="both"/>
        <w:rPr>
          <w:sz w:val="22"/>
          <w:szCs w:val="22"/>
        </w:rPr>
      </w:pPr>
      <w:r w:rsidRPr="00E73AFE">
        <w:rPr>
          <w:sz w:val="22"/>
          <w:szCs w:val="22"/>
        </w:rPr>
        <w:t>Jestliže zhotovitel neodstraní v dohodnutém termínu vady díla uvedené v zápise o předání a převzetí díla, zaplatí smluvní pokutu ve výši 500,00 Kč (slovy: pět set korun českých) za každou neodstraněnou vadu a za každý den prodlení.</w:t>
      </w:r>
    </w:p>
    <w:p w:rsidR="00135F2C" w:rsidRPr="00E73AFE" w:rsidRDefault="00135F2C" w:rsidP="00E73AFE">
      <w:pPr>
        <w:pStyle w:val="Zkladntext"/>
        <w:spacing w:before="120"/>
        <w:jc w:val="both"/>
        <w:rPr>
          <w:sz w:val="22"/>
          <w:szCs w:val="22"/>
        </w:rPr>
      </w:pPr>
      <w:r w:rsidRPr="00E73AFE">
        <w:rPr>
          <w:sz w:val="22"/>
          <w:szCs w:val="22"/>
        </w:rPr>
        <w:t>Jestliže zhotovitel díla nezačne s odstraňováním reklamovaných vad do třiceti dnů od uplatnění reklamace, zaplatí smluvní pokutu ve výši 500,00 Kč (slovy: pět set korun českých) za každou reklamovanou vadu a za každý den prodlení.</w:t>
      </w:r>
    </w:p>
    <w:p w:rsidR="00135F2C" w:rsidRPr="00E73AFE" w:rsidRDefault="00135F2C" w:rsidP="00E73AFE">
      <w:pPr>
        <w:pStyle w:val="Zkladntext"/>
        <w:spacing w:before="120"/>
        <w:jc w:val="both"/>
        <w:rPr>
          <w:sz w:val="22"/>
          <w:szCs w:val="22"/>
        </w:rPr>
      </w:pPr>
      <w:r w:rsidRPr="00E73AFE">
        <w:rPr>
          <w:sz w:val="22"/>
          <w:szCs w:val="22"/>
        </w:rPr>
        <w:t>Jestliže zhotovitel neodstraní v dohodnutém termínu reklamované vady, zaplatí smluvní pokutu ve výši 500,00 Kč (slovy: pět set korun českých) za každou neodstraněnou reklamovanou vadu a za každý den prodlení.</w:t>
      </w:r>
    </w:p>
    <w:p w:rsidR="00135F2C" w:rsidRPr="00E73AFE" w:rsidRDefault="00135F2C" w:rsidP="00E73AFE">
      <w:pPr>
        <w:pStyle w:val="Zkladntext"/>
        <w:spacing w:before="120"/>
        <w:jc w:val="both"/>
        <w:rPr>
          <w:sz w:val="22"/>
          <w:szCs w:val="22"/>
        </w:rPr>
      </w:pPr>
      <w:r w:rsidRPr="00E73AFE">
        <w:rPr>
          <w:sz w:val="22"/>
          <w:szCs w:val="22"/>
        </w:rPr>
        <w:t>Je-li zadavatel v prodlení s placením faktury, činí smluvní pokuta 0,05% z dlužné částky za každý den prodlení.</w:t>
      </w:r>
    </w:p>
    <w:p w:rsidR="00135F2C" w:rsidRPr="00E73AFE" w:rsidRDefault="00135F2C" w:rsidP="00E73AFE">
      <w:pPr>
        <w:pStyle w:val="Zkladntext"/>
        <w:spacing w:before="120"/>
        <w:jc w:val="both"/>
        <w:rPr>
          <w:sz w:val="22"/>
          <w:szCs w:val="22"/>
        </w:rPr>
      </w:pPr>
      <w:r w:rsidRPr="00E73AFE">
        <w:rPr>
          <w:sz w:val="22"/>
          <w:szCs w:val="22"/>
        </w:rPr>
        <w:t>Zaplacením smluvní pokuty není dotčeno právo zadavatele na náhradu škody způsobené zhotovitelem v částce převyšující smluvní pokuty.</w:t>
      </w:r>
    </w:p>
    <w:p w:rsidR="00135F2C" w:rsidRPr="00135F2C" w:rsidRDefault="00135F2C" w:rsidP="00135F2C">
      <w:pPr>
        <w:pStyle w:val="Zkladntext"/>
        <w:spacing w:before="120"/>
        <w:rPr>
          <w:szCs w:val="24"/>
        </w:rPr>
      </w:pPr>
    </w:p>
    <w:p w:rsidR="0090334C" w:rsidRPr="00F22056" w:rsidRDefault="0090334C" w:rsidP="0090334C">
      <w:pPr>
        <w:pStyle w:val="Nadpis1"/>
        <w:jc w:val="center"/>
        <w:rPr>
          <w:sz w:val="24"/>
          <w:szCs w:val="24"/>
        </w:rPr>
      </w:pPr>
      <w:r w:rsidRPr="00F22056">
        <w:rPr>
          <w:sz w:val="24"/>
          <w:szCs w:val="24"/>
        </w:rPr>
        <w:t xml:space="preserve">Článek </w:t>
      </w:r>
      <w:r w:rsidR="00135F2C">
        <w:rPr>
          <w:sz w:val="24"/>
          <w:szCs w:val="24"/>
        </w:rPr>
        <w:t>I</w:t>
      </w:r>
      <w:r w:rsidR="00ED5368">
        <w:rPr>
          <w:sz w:val="24"/>
          <w:szCs w:val="24"/>
        </w:rPr>
        <w:t>X</w:t>
      </w:r>
      <w:r w:rsidRPr="00F22056">
        <w:rPr>
          <w:sz w:val="24"/>
          <w:szCs w:val="24"/>
        </w:rPr>
        <w:t>.</w:t>
      </w:r>
    </w:p>
    <w:p w:rsidR="0090334C" w:rsidRPr="00F22056" w:rsidRDefault="00251463" w:rsidP="0090334C">
      <w:pPr>
        <w:jc w:val="center"/>
        <w:rPr>
          <w:b/>
          <w:i/>
          <w:sz w:val="24"/>
          <w:szCs w:val="24"/>
        </w:rPr>
      </w:pPr>
      <w:r>
        <w:rPr>
          <w:b/>
          <w:i/>
          <w:sz w:val="24"/>
          <w:szCs w:val="24"/>
        </w:rPr>
        <w:t>Spolupůsobení zadavatele</w:t>
      </w:r>
    </w:p>
    <w:p w:rsidR="0090334C" w:rsidRDefault="0090334C" w:rsidP="0090334C"/>
    <w:p w:rsidR="0090334C" w:rsidRPr="00F22056" w:rsidRDefault="00251463" w:rsidP="00E73AFE">
      <w:pPr>
        <w:pStyle w:val="Zhlav"/>
        <w:tabs>
          <w:tab w:val="clear" w:pos="4536"/>
          <w:tab w:val="clear" w:pos="9072"/>
        </w:tabs>
        <w:spacing w:before="120"/>
        <w:jc w:val="both"/>
        <w:rPr>
          <w:szCs w:val="22"/>
        </w:rPr>
      </w:pPr>
      <w:r>
        <w:rPr>
          <w:szCs w:val="22"/>
        </w:rPr>
        <w:lastRenderedPageBreak/>
        <w:t>Zadavatel</w:t>
      </w:r>
      <w:r w:rsidR="0090334C" w:rsidRPr="00F22056">
        <w:rPr>
          <w:szCs w:val="22"/>
        </w:rPr>
        <w:t xml:space="preserve"> vytvoří podmínky pro provedení sjednaného díla tím, že:</w:t>
      </w:r>
    </w:p>
    <w:p w:rsidR="0090334C" w:rsidRPr="00F22056" w:rsidRDefault="0090334C" w:rsidP="0090334C">
      <w:pPr>
        <w:pStyle w:val="Zhlav"/>
        <w:numPr>
          <w:ilvl w:val="0"/>
          <w:numId w:val="1"/>
        </w:numPr>
        <w:tabs>
          <w:tab w:val="clear" w:pos="4536"/>
          <w:tab w:val="clear" w:pos="9072"/>
        </w:tabs>
        <w:jc w:val="both"/>
        <w:rPr>
          <w:szCs w:val="22"/>
        </w:rPr>
      </w:pPr>
      <w:r w:rsidRPr="00F22056">
        <w:rPr>
          <w:szCs w:val="22"/>
        </w:rPr>
        <w:t>poskytne zhotoviteli veškeré známé údaje týkající se předmětu plnění díla</w:t>
      </w:r>
    </w:p>
    <w:p w:rsidR="0090334C" w:rsidRPr="00F22056" w:rsidRDefault="0090334C" w:rsidP="0090334C">
      <w:pPr>
        <w:pStyle w:val="Zhlav"/>
        <w:numPr>
          <w:ilvl w:val="0"/>
          <w:numId w:val="1"/>
        </w:numPr>
        <w:tabs>
          <w:tab w:val="clear" w:pos="4536"/>
          <w:tab w:val="clear" w:pos="9072"/>
        </w:tabs>
        <w:jc w:val="both"/>
        <w:rPr>
          <w:szCs w:val="22"/>
        </w:rPr>
      </w:pPr>
      <w:r w:rsidRPr="00F22056">
        <w:rPr>
          <w:szCs w:val="22"/>
        </w:rPr>
        <w:t>bude napomáhat zhotoviteli při zajišťování podkladů a informací potřebných pro plnění předmětu díla</w:t>
      </w:r>
    </w:p>
    <w:p w:rsidR="0090334C" w:rsidRPr="00F22056" w:rsidRDefault="0090334C" w:rsidP="0090334C">
      <w:pPr>
        <w:pStyle w:val="Zhlav"/>
        <w:numPr>
          <w:ilvl w:val="0"/>
          <w:numId w:val="1"/>
        </w:numPr>
        <w:tabs>
          <w:tab w:val="clear" w:pos="4536"/>
          <w:tab w:val="clear" w:pos="9072"/>
        </w:tabs>
        <w:jc w:val="both"/>
        <w:rPr>
          <w:szCs w:val="22"/>
        </w:rPr>
      </w:pPr>
      <w:r w:rsidRPr="00F22056">
        <w:rPr>
          <w:szCs w:val="22"/>
        </w:rPr>
        <w:t xml:space="preserve">odpovědný zástupce </w:t>
      </w:r>
      <w:r w:rsidR="00251463">
        <w:rPr>
          <w:szCs w:val="22"/>
        </w:rPr>
        <w:t>zadavatele</w:t>
      </w:r>
      <w:r w:rsidRPr="00F22056">
        <w:rPr>
          <w:szCs w:val="22"/>
        </w:rPr>
        <w:t xml:space="preserve"> se bude účastnit výrobních výborů a veškerých jednání svolaných zhotovitelem v průběhu prací a bude odsouhlasovat popř. připomínkovat rozpracovanost dílčích částí díla</w:t>
      </w:r>
    </w:p>
    <w:p w:rsidR="0090334C" w:rsidRPr="00F22056" w:rsidRDefault="0090334C" w:rsidP="0090334C">
      <w:pPr>
        <w:pStyle w:val="Zhlav"/>
        <w:numPr>
          <w:ilvl w:val="0"/>
          <w:numId w:val="1"/>
        </w:numPr>
        <w:tabs>
          <w:tab w:val="clear" w:pos="4536"/>
          <w:tab w:val="clear" w:pos="9072"/>
        </w:tabs>
        <w:jc w:val="both"/>
        <w:rPr>
          <w:szCs w:val="22"/>
        </w:rPr>
      </w:pPr>
      <w:r w:rsidRPr="00F22056">
        <w:rPr>
          <w:szCs w:val="22"/>
        </w:rPr>
        <w:t>na výzvu zhotovitele (dopisem, faxem, e-mailem) předá stanovisko k řešené záležitosti a dá písemné podklady k dalšímu postupu</w:t>
      </w:r>
      <w:r w:rsidR="00251463">
        <w:rPr>
          <w:szCs w:val="22"/>
        </w:rPr>
        <w:t>,</w:t>
      </w:r>
      <w:r w:rsidRPr="00F22056">
        <w:rPr>
          <w:szCs w:val="22"/>
        </w:rPr>
        <w:t xml:space="preserve"> a to v přiměřené lhůtě, kterou zhotovitel stanoví s ohledem na povahu záležitosti, ne</w:t>
      </w:r>
      <w:r w:rsidR="00251463">
        <w:rPr>
          <w:szCs w:val="22"/>
        </w:rPr>
        <w:t>jdříve však do 3 pracovních dní</w:t>
      </w:r>
    </w:p>
    <w:p w:rsidR="0090334C" w:rsidRPr="00F22056" w:rsidRDefault="0090334C" w:rsidP="0090334C">
      <w:pPr>
        <w:pStyle w:val="Zhlav"/>
        <w:numPr>
          <w:ilvl w:val="0"/>
          <w:numId w:val="1"/>
        </w:numPr>
        <w:tabs>
          <w:tab w:val="clear" w:pos="4536"/>
          <w:tab w:val="clear" w:pos="9072"/>
        </w:tabs>
        <w:jc w:val="both"/>
        <w:rPr>
          <w:szCs w:val="22"/>
        </w:rPr>
      </w:pPr>
      <w:r w:rsidRPr="00F22056">
        <w:rPr>
          <w:szCs w:val="22"/>
        </w:rPr>
        <w:t xml:space="preserve">odpovědný zástupce </w:t>
      </w:r>
      <w:r w:rsidR="00251463">
        <w:rPr>
          <w:szCs w:val="22"/>
        </w:rPr>
        <w:t>zadavatele</w:t>
      </w:r>
      <w:r w:rsidRPr="00F22056">
        <w:rPr>
          <w:szCs w:val="22"/>
        </w:rPr>
        <w:t xml:space="preserve"> se bude účastnit veškerých místních šetření nebo jednání svolaných orgány státní správy</w:t>
      </w:r>
      <w:r w:rsidR="00251463">
        <w:rPr>
          <w:szCs w:val="22"/>
        </w:rPr>
        <w:t>.</w:t>
      </w:r>
    </w:p>
    <w:p w:rsidR="0090334C" w:rsidRPr="00F22056" w:rsidRDefault="0090334C" w:rsidP="0090334C">
      <w:pPr>
        <w:pStyle w:val="Zhlav"/>
        <w:tabs>
          <w:tab w:val="clear" w:pos="4536"/>
          <w:tab w:val="clear" w:pos="9072"/>
        </w:tabs>
        <w:jc w:val="both"/>
        <w:rPr>
          <w:szCs w:val="22"/>
        </w:rPr>
      </w:pPr>
    </w:p>
    <w:p w:rsidR="0090334C" w:rsidRPr="00F22056" w:rsidRDefault="00251463" w:rsidP="0090334C">
      <w:pPr>
        <w:pStyle w:val="Zkladntext"/>
        <w:jc w:val="both"/>
        <w:rPr>
          <w:sz w:val="22"/>
          <w:szCs w:val="22"/>
        </w:rPr>
      </w:pPr>
      <w:r>
        <w:rPr>
          <w:sz w:val="22"/>
          <w:szCs w:val="22"/>
        </w:rPr>
        <w:t>Zadavatel</w:t>
      </w:r>
      <w:r w:rsidR="0090334C" w:rsidRPr="00F22056">
        <w:rPr>
          <w:sz w:val="22"/>
          <w:szCs w:val="22"/>
        </w:rPr>
        <w:t xml:space="preserve"> uděluje zhotoviteli plnou moc ke všem právním úkonům, které bude zhotovitel jménem </w:t>
      </w:r>
      <w:r>
        <w:rPr>
          <w:sz w:val="22"/>
          <w:szCs w:val="22"/>
        </w:rPr>
        <w:t>zadavatele</w:t>
      </w:r>
      <w:r w:rsidR="0090334C" w:rsidRPr="00F22056">
        <w:rPr>
          <w:sz w:val="22"/>
          <w:szCs w:val="22"/>
        </w:rPr>
        <w:t xml:space="preserve"> vykonávat na základě této smlouvy. Na základě toho je zhotovitel oprávněn:</w:t>
      </w:r>
    </w:p>
    <w:p w:rsidR="0090334C" w:rsidRPr="00F22056" w:rsidRDefault="00251463" w:rsidP="0090334C">
      <w:pPr>
        <w:pStyle w:val="Zhlav"/>
        <w:numPr>
          <w:ilvl w:val="0"/>
          <w:numId w:val="1"/>
        </w:numPr>
        <w:tabs>
          <w:tab w:val="clear" w:pos="4536"/>
          <w:tab w:val="clear" w:pos="9072"/>
        </w:tabs>
        <w:jc w:val="both"/>
        <w:rPr>
          <w:szCs w:val="22"/>
        </w:rPr>
      </w:pPr>
      <w:r>
        <w:rPr>
          <w:szCs w:val="22"/>
        </w:rPr>
        <w:t>j</w:t>
      </w:r>
      <w:r w:rsidR="0090334C" w:rsidRPr="00F22056">
        <w:rPr>
          <w:szCs w:val="22"/>
        </w:rPr>
        <w:t xml:space="preserve">ednat jménem </w:t>
      </w:r>
      <w:r>
        <w:rPr>
          <w:szCs w:val="22"/>
        </w:rPr>
        <w:t>zadavatele</w:t>
      </w:r>
      <w:r w:rsidR="0090334C" w:rsidRPr="00F22056">
        <w:rPr>
          <w:szCs w:val="22"/>
        </w:rPr>
        <w:t xml:space="preserve"> s příslušnými orgány a organizacemi a soukromými osobami ve všech záležitostech, spojených s obstaráním předmětu plnění podle čl.</w:t>
      </w:r>
      <w:r w:rsidR="0090334C">
        <w:rPr>
          <w:szCs w:val="22"/>
        </w:rPr>
        <w:t xml:space="preserve"> </w:t>
      </w:r>
      <w:r>
        <w:rPr>
          <w:szCs w:val="22"/>
        </w:rPr>
        <w:t xml:space="preserve">II </w:t>
      </w:r>
      <w:proofErr w:type="gramStart"/>
      <w:r>
        <w:rPr>
          <w:szCs w:val="22"/>
        </w:rPr>
        <w:t>této</w:t>
      </w:r>
      <w:proofErr w:type="gramEnd"/>
      <w:r>
        <w:rPr>
          <w:szCs w:val="22"/>
        </w:rPr>
        <w:t xml:space="preserve"> smlouvy</w:t>
      </w:r>
    </w:p>
    <w:p w:rsidR="0090334C" w:rsidRDefault="00251463" w:rsidP="0090334C">
      <w:pPr>
        <w:pStyle w:val="Zhlav"/>
        <w:numPr>
          <w:ilvl w:val="0"/>
          <w:numId w:val="1"/>
        </w:numPr>
        <w:tabs>
          <w:tab w:val="clear" w:pos="4536"/>
          <w:tab w:val="clear" w:pos="9072"/>
        </w:tabs>
        <w:jc w:val="both"/>
        <w:rPr>
          <w:szCs w:val="22"/>
        </w:rPr>
      </w:pPr>
      <w:r>
        <w:rPr>
          <w:szCs w:val="22"/>
        </w:rPr>
        <w:t>z</w:t>
      </w:r>
      <w:r w:rsidR="0090334C" w:rsidRPr="00F22056">
        <w:rPr>
          <w:szCs w:val="22"/>
        </w:rPr>
        <w:t xml:space="preserve">mocnění, které </w:t>
      </w:r>
      <w:r>
        <w:rPr>
          <w:szCs w:val="22"/>
        </w:rPr>
        <w:t>zadavatel</w:t>
      </w:r>
      <w:r w:rsidR="0090334C" w:rsidRPr="00F22056">
        <w:rPr>
          <w:szCs w:val="22"/>
        </w:rPr>
        <w:t xml:space="preserve"> touto smlouvou zhotoviteli uděluje, se vztahuje na jednotlivé pracovníky zhotovitele v rozsahu odpovídajícím jeho statutu, organizačnímu řádu a pracovní náplni těchto pracovníků. </w:t>
      </w:r>
    </w:p>
    <w:p w:rsidR="00FE5402" w:rsidRDefault="00FE5402" w:rsidP="00FE5402">
      <w:pPr>
        <w:pStyle w:val="Zhlav"/>
        <w:tabs>
          <w:tab w:val="clear" w:pos="4536"/>
          <w:tab w:val="clear" w:pos="9072"/>
        </w:tabs>
        <w:ind w:left="360"/>
        <w:jc w:val="both"/>
        <w:rPr>
          <w:szCs w:val="22"/>
        </w:rPr>
      </w:pPr>
    </w:p>
    <w:p w:rsidR="00FE5402" w:rsidRPr="00FE5402" w:rsidRDefault="00FE5402" w:rsidP="00FE5402">
      <w:pPr>
        <w:pStyle w:val="Zhlav"/>
        <w:tabs>
          <w:tab w:val="clear" w:pos="4536"/>
          <w:tab w:val="clear" w:pos="9072"/>
        </w:tabs>
        <w:ind w:left="360"/>
        <w:jc w:val="center"/>
        <w:rPr>
          <w:b/>
          <w:sz w:val="24"/>
          <w:szCs w:val="24"/>
        </w:rPr>
      </w:pPr>
      <w:r w:rsidRPr="00FE5402">
        <w:rPr>
          <w:b/>
          <w:sz w:val="24"/>
          <w:szCs w:val="24"/>
        </w:rPr>
        <w:t>Článek X.</w:t>
      </w:r>
    </w:p>
    <w:p w:rsidR="00FE5402" w:rsidRDefault="00FE5402" w:rsidP="00FE5402">
      <w:pPr>
        <w:pStyle w:val="Zhlav"/>
        <w:tabs>
          <w:tab w:val="clear" w:pos="4536"/>
          <w:tab w:val="clear" w:pos="9072"/>
        </w:tabs>
        <w:ind w:left="360"/>
        <w:jc w:val="center"/>
        <w:rPr>
          <w:b/>
          <w:i/>
          <w:sz w:val="24"/>
          <w:szCs w:val="24"/>
        </w:rPr>
      </w:pPr>
      <w:r w:rsidRPr="00FE5402">
        <w:rPr>
          <w:b/>
          <w:i/>
          <w:sz w:val="24"/>
          <w:szCs w:val="24"/>
        </w:rPr>
        <w:t>Spolupůsobení zhotovitele</w:t>
      </w:r>
    </w:p>
    <w:p w:rsidR="00FE5402" w:rsidRDefault="00FE5402" w:rsidP="00FE5402">
      <w:pPr>
        <w:pStyle w:val="Zkladntext"/>
        <w:spacing w:before="120"/>
        <w:jc w:val="both"/>
        <w:rPr>
          <w:sz w:val="22"/>
          <w:szCs w:val="22"/>
        </w:rPr>
      </w:pPr>
    </w:p>
    <w:p w:rsidR="0090334C" w:rsidRPr="00374550" w:rsidRDefault="00FE5402" w:rsidP="00374550">
      <w:pPr>
        <w:pStyle w:val="Zkladntext"/>
        <w:jc w:val="both"/>
        <w:rPr>
          <w:sz w:val="22"/>
          <w:szCs w:val="22"/>
        </w:rPr>
      </w:pPr>
      <w:r w:rsidRPr="00E73AFE">
        <w:rPr>
          <w:sz w:val="22"/>
          <w:szCs w:val="22"/>
        </w:rPr>
        <w:t xml:space="preserve">Zhotovitel se zavazuje, že bude spolupůsobit při výkonu finanční kontroly ve smyslu zákona č. 320/2001 Sb., o finanční kontrole ve veřejné správě a o změně některých zákonů, ve znění pozdějších předpisů. Tj. v této souvislosti se zhotovitel zavazuje umožnit zaměstnancům nebo zmocněncům </w:t>
      </w:r>
      <w:r>
        <w:rPr>
          <w:sz w:val="22"/>
          <w:szCs w:val="22"/>
        </w:rPr>
        <w:t>poskytovatele dotace, Ministerst</w:t>
      </w:r>
      <w:r w:rsidRPr="00E73AFE">
        <w:rPr>
          <w:sz w:val="22"/>
          <w:szCs w:val="22"/>
        </w:rPr>
        <w:t>vu pro místní rozvoj ČR, Ministerstvu financí ČR, auditnímu orgánu, Evropské komisi, Evropskému účetnímu dvoru, Nejvyššímu kontrolnímu úřadu a dalším oprávněným orgánům státní správy kontrolu dokladů, souvisejících s projektem.</w:t>
      </w:r>
      <w:bookmarkStart w:id="0" w:name="_GoBack"/>
      <w:bookmarkEnd w:id="0"/>
    </w:p>
    <w:p w:rsidR="0090334C" w:rsidRPr="00F22056" w:rsidRDefault="00FE5402" w:rsidP="0090334C">
      <w:pPr>
        <w:pStyle w:val="Nadpis1"/>
        <w:jc w:val="center"/>
        <w:rPr>
          <w:sz w:val="24"/>
          <w:szCs w:val="24"/>
        </w:rPr>
      </w:pPr>
      <w:r>
        <w:rPr>
          <w:sz w:val="24"/>
          <w:szCs w:val="24"/>
        </w:rPr>
        <w:t xml:space="preserve">Článek </w:t>
      </w:r>
      <w:r w:rsidR="00135F2C">
        <w:rPr>
          <w:sz w:val="24"/>
          <w:szCs w:val="24"/>
        </w:rPr>
        <w:t>X</w:t>
      </w:r>
      <w:r w:rsidR="00ED5368">
        <w:rPr>
          <w:sz w:val="24"/>
          <w:szCs w:val="24"/>
        </w:rPr>
        <w:t>I</w:t>
      </w:r>
      <w:r w:rsidR="0090334C" w:rsidRPr="00F22056">
        <w:rPr>
          <w:sz w:val="24"/>
          <w:szCs w:val="24"/>
        </w:rPr>
        <w:t>.</w:t>
      </w:r>
    </w:p>
    <w:p w:rsidR="0090334C" w:rsidRPr="00F22056" w:rsidRDefault="0090334C" w:rsidP="0090334C">
      <w:pPr>
        <w:jc w:val="center"/>
        <w:rPr>
          <w:b/>
          <w:i/>
          <w:sz w:val="24"/>
          <w:szCs w:val="24"/>
        </w:rPr>
      </w:pPr>
      <w:bookmarkStart w:id="1" w:name="_Toc411683580"/>
      <w:bookmarkStart w:id="2" w:name="_Toc411688570"/>
      <w:bookmarkStart w:id="3" w:name="_Toc411688898"/>
      <w:bookmarkStart w:id="4" w:name="_Toc411688959"/>
      <w:bookmarkStart w:id="5" w:name="_Toc411689020"/>
      <w:bookmarkStart w:id="6" w:name="_Toc411689876"/>
      <w:bookmarkStart w:id="7" w:name="_Toc456752250"/>
      <w:r w:rsidRPr="00F22056">
        <w:rPr>
          <w:b/>
          <w:i/>
          <w:sz w:val="24"/>
          <w:szCs w:val="24"/>
        </w:rPr>
        <w:t>Vyšší moc</w:t>
      </w:r>
      <w:bookmarkEnd w:id="1"/>
      <w:bookmarkEnd w:id="2"/>
      <w:bookmarkEnd w:id="3"/>
      <w:bookmarkEnd w:id="4"/>
      <w:bookmarkEnd w:id="5"/>
      <w:bookmarkEnd w:id="6"/>
      <w:bookmarkEnd w:id="7"/>
    </w:p>
    <w:p w:rsidR="0090334C" w:rsidRDefault="0090334C" w:rsidP="0090334C"/>
    <w:p w:rsidR="0090334C" w:rsidRPr="00F22056" w:rsidRDefault="0090334C" w:rsidP="0090334C">
      <w:pPr>
        <w:pStyle w:val="Zkladntext"/>
        <w:tabs>
          <w:tab w:val="left" w:pos="794"/>
        </w:tabs>
        <w:jc w:val="both"/>
        <w:rPr>
          <w:sz w:val="22"/>
          <w:szCs w:val="22"/>
        </w:rPr>
      </w:pPr>
      <w:r w:rsidRPr="00F22056">
        <w:rPr>
          <w:sz w:val="22"/>
          <w:szCs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rsidR="0090334C" w:rsidRPr="00F22056" w:rsidRDefault="0090334C" w:rsidP="0090334C">
      <w:pPr>
        <w:pStyle w:val="Zkladntext"/>
        <w:tabs>
          <w:tab w:val="left" w:pos="794"/>
        </w:tabs>
        <w:jc w:val="both"/>
        <w:rPr>
          <w:sz w:val="22"/>
          <w:szCs w:val="22"/>
        </w:rPr>
      </w:pPr>
    </w:p>
    <w:p w:rsidR="0090334C" w:rsidRPr="00F22056" w:rsidRDefault="0090334C" w:rsidP="0090334C">
      <w:pPr>
        <w:pStyle w:val="Zkladntext"/>
        <w:tabs>
          <w:tab w:val="left" w:pos="794"/>
        </w:tabs>
        <w:jc w:val="both"/>
        <w:rPr>
          <w:sz w:val="22"/>
          <w:szCs w:val="22"/>
        </w:rPr>
      </w:pPr>
      <w:r w:rsidRPr="00F22056">
        <w:rPr>
          <w:sz w:val="22"/>
          <w:szCs w:val="22"/>
        </w:rPr>
        <w:t>V případě vyšší moci se prodlužuje lhůta ke splnění smluvních závazků podle dohody smluvních stran.</w:t>
      </w:r>
    </w:p>
    <w:p w:rsidR="0090334C" w:rsidRPr="00F22056" w:rsidRDefault="0090334C" w:rsidP="0090334C">
      <w:pPr>
        <w:pStyle w:val="Zkladntext"/>
        <w:tabs>
          <w:tab w:val="left" w:pos="794"/>
        </w:tabs>
        <w:jc w:val="both"/>
        <w:rPr>
          <w:sz w:val="22"/>
          <w:szCs w:val="22"/>
        </w:rPr>
      </w:pPr>
    </w:p>
    <w:p w:rsidR="0090334C" w:rsidRPr="00F22056" w:rsidRDefault="0090334C" w:rsidP="0090334C">
      <w:pPr>
        <w:pStyle w:val="Zkladntext"/>
        <w:tabs>
          <w:tab w:val="left" w:pos="794"/>
        </w:tabs>
        <w:jc w:val="both"/>
        <w:rPr>
          <w:sz w:val="22"/>
          <w:szCs w:val="22"/>
        </w:rPr>
      </w:pPr>
      <w:r w:rsidRPr="00F22056">
        <w:rPr>
          <w:sz w:val="22"/>
          <w:szCs w:val="22"/>
        </w:rPr>
        <w:t>Smluvní strana, které nastal případ vyšší moci</w:t>
      </w:r>
      <w:r>
        <w:rPr>
          <w:sz w:val="22"/>
          <w:szCs w:val="22"/>
        </w:rPr>
        <w:t>,</w:t>
      </w:r>
      <w:r w:rsidRPr="00F22056">
        <w:rPr>
          <w:sz w:val="22"/>
          <w:szCs w:val="22"/>
        </w:rPr>
        <w:t xml:space="preserve"> musí o tom nejpozději do 5 dnů od data vzniku takové okolnosti a do 5 dnů po jejím skončení, písemně uvědomit druhou smluvní stranu.</w:t>
      </w:r>
    </w:p>
    <w:p w:rsidR="0090334C" w:rsidRPr="00F22056" w:rsidRDefault="0090334C" w:rsidP="0090334C">
      <w:pPr>
        <w:pStyle w:val="Zkladntext"/>
        <w:tabs>
          <w:tab w:val="left" w:pos="794"/>
        </w:tabs>
        <w:jc w:val="both"/>
        <w:rPr>
          <w:sz w:val="22"/>
          <w:szCs w:val="22"/>
        </w:rPr>
      </w:pPr>
    </w:p>
    <w:p w:rsidR="0090334C" w:rsidRPr="00F22056" w:rsidRDefault="0090334C" w:rsidP="0090334C">
      <w:pPr>
        <w:pStyle w:val="Zkladntext"/>
        <w:tabs>
          <w:tab w:val="left" w:pos="794"/>
        </w:tabs>
        <w:jc w:val="both"/>
        <w:rPr>
          <w:sz w:val="22"/>
          <w:szCs w:val="22"/>
        </w:rPr>
      </w:pPr>
      <w:r w:rsidRPr="00F22056">
        <w:rPr>
          <w:sz w:val="22"/>
          <w:szCs w:val="22"/>
        </w:rPr>
        <w:t>V případě, že by vyšší moc způsobila odložení smluvních závazků o více než 3 měsíce, dohodnou se smluvní strany na dalším postupu realizace úpravou smlouvy o dílo.</w:t>
      </w:r>
    </w:p>
    <w:p w:rsidR="0090334C" w:rsidRDefault="0090334C" w:rsidP="0090334C">
      <w:pPr>
        <w:pStyle w:val="Zkladntext"/>
        <w:tabs>
          <w:tab w:val="left" w:pos="794"/>
        </w:tabs>
      </w:pPr>
    </w:p>
    <w:p w:rsidR="0090334C" w:rsidRPr="00F22056" w:rsidRDefault="00135F2C" w:rsidP="0090334C">
      <w:pPr>
        <w:pStyle w:val="Nadpis1"/>
        <w:jc w:val="center"/>
        <w:rPr>
          <w:sz w:val="24"/>
          <w:szCs w:val="24"/>
        </w:rPr>
      </w:pPr>
      <w:r>
        <w:rPr>
          <w:sz w:val="24"/>
          <w:szCs w:val="24"/>
        </w:rPr>
        <w:lastRenderedPageBreak/>
        <w:t xml:space="preserve">Článek </w:t>
      </w:r>
      <w:r w:rsidR="0090334C" w:rsidRPr="00F22056">
        <w:rPr>
          <w:sz w:val="24"/>
          <w:szCs w:val="24"/>
        </w:rPr>
        <w:t>X</w:t>
      </w:r>
      <w:r w:rsidR="00FE5402">
        <w:rPr>
          <w:sz w:val="24"/>
          <w:szCs w:val="24"/>
        </w:rPr>
        <w:t>I</w:t>
      </w:r>
      <w:r w:rsidR="00ED5368">
        <w:rPr>
          <w:sz w:val="24"/>
          <w:szCs w:val="24"/>
        </w:rPr>
        <w:t>I</w:t>
      </w:r>
      <w:r w:rsidR="0090334C" w:rsidRPr="00F22056">
        <w:rPr>
          <w:sz w:val="24"/>
          <w:szCs w:val="24"/>
        </w:rPr>
        <w:t>.</w:t>
      </w:r>
    </w:p>
    <w:p w:rsidR="0090334C" w:rsidRPr="00F22056" w:rsidRDefault="0090334C" w:rsidP="0090334C">
      <w:pPr>
        <w:jc w:val="center"/>
        <w:rPr>
          <w:b/>
          <w:i/>
          <w:sz w:val="24"/>
          <w:szCs w:val="24"/>
        </w:rPr>
      </w:pPr>
      <w:r w:rsidRPr="00F22056">
        <w:rPr>
          <w:b/>
          <w:i/>
          <w:sz w:val="24"/>
          <w:szCs w:val="24"/>
        </w:rPr>
        <w:t>Ostatní ujednání</w:t>
      </w:r>
    </w:p>
    <w:p w:rsidR="0090334C" w:rsidRDefault="0090334C" w:rsidP="0090334C">
      <w:pPr>
        <w:jc w:val="both"/>
      </w:pPr>
    </w:p>
    <w:p w:rsidR="0090334C" w:rsidRPr="00F22056" w:rsidRDefault="0090334C" w:rsidP="0090334C">
      <w:pPr>
        <w:pStyle w:val="Zkladntext"/>
        <w:jc w:val="both"/>
        <w:rPr>
          <w:sz w:val="22"/>
          <w:szCs w:val="22"/>
        </w:rPr>
      </w:pPr>
      <w:r w:rsidRPr="00F22056">
        <w:rPr>
          <w:sz w:val="22"/>
          <w:szCs w:val="22"/>
        </w:rPr>
        <w:t>Objednatel je oprávněn předmět díla použít k účelům, vyplývajícím z této smlouvy bez jakéhokoli omezení. K jiným účelům je oprávněn jej použít jen s písemným souhlasem zhotovitele. Všechny smluvní strany (včetně zástupce objednatele) se zavazují zachovávat obchodní tajemství o všech skutečnostech obchodní, výrobní či technické povahy, které se týkají ostatních smluvních stran nebo předmětu zhotoveného díla, o níž se v průběhu tohoto obchodního případu dozví. Veškeré vzájemně poskytnuté výkresy či další informace psané i ústní, které souvisejí s provedením nebo účelem díla a které nejsou všeobecně známy, jsou důvěrné ve smyslu §271 Obchodního zákoníku. Toto ustanovení se netýká používání projektové dokumentace a její poskytování třetím osobám v rámci další přípravy a realizace této investiční akce v souladu s platnými předpisy a zvyklostmi.</w:t>
      </w:r>
    </w:p>
    <w:p w:rsidR="0090334C" w:rsidRPr="00F22056" w:rsidRDefault="0090334C" w:rsidP="0090334C">
      <w:pPr>
        <w:jc w:val="both"/>
        <w:rPr>
          <w:szCs w:val="22"/>
        </w:rPr>
      </w:pPr>
      <w:r w:rsidRPr="00F22056">
        <w:rPr>
          <w:szCs w:val="22"/>
        </w:rPr>
        <w:t>Pokud budou pro provedení díla použity cizí patenty nebo se provedení díla dotkne jiných chráněných práv a zájmů nebo bude těchto práv použito, je zhotovitel povinen si na vlastní náklady opatřit potřebné licence a ochránit tak objednatele od všech závazků, nevýhod a škody, které by mu porušením cizích práv mohly vzniknout.</w:t>
      </w:r>
    </w:p>
    <w:p w:rsidR="0090334C" w:rsidRPr="00F22056" w:rsidRDefault="0090334C" w:rsidP="0090334C">
      <w:pPr>
        <w:jc w:val="both"/>
        <w:rPr>
          <w:szCs w:val="22"/>
        </w:rPr>
      </w:pPr>
      <w:r w:rsidRPr="00F22056">
        <w:rPr>
          <w:szCs w:val="22"/>
        </w:rPr>
        <w:t>Zhotoviteli zůstávají autorská práva na všechny, ve spojení s touto smlouvou, použité vlastní vynálezy. Je však povinen na jejich použití objednatele upozornit.</w:t>
      </w:r>
    </w:p>
    <w:p w:rsidR="0090334C" w:rsidRPr="00F22056" w:rsidRDefault="0090334C" w:rsidP="0090334C">
      <w:pPr>
        <w:pStyle w:val="Zkladntext"/>
        <w:tabs>
          <w:tab w:val="left" w:pos="794"/>
        </w:tabs>
        <w:jc w:val="both"/>
        <w:rPr>
          <w:sz w:val="22"/>
          <w:szCs w:val="22"/>
        </w:rPr>
      </w:pPr>
      <w:r w:rsidRPr="00F22056">
        <w:rPr>
          <w:sz w:val="22"/>
          <w:szCs w:val="22"/>
        </w:rPr>
        <w:t>V případě, že v průběhu realizace předmětu této smlouvy dojde k odstoupení od smlouvy jednou ze smluvních stran nebo k omezení rozsahu předmětu plnění, nahradí si smluvní strany vzájemně vzniklou škodu.</w:t>
      </w:r>
    </w:p>
    <w:p w:rsidR="0090334C" w:rsidRPr="00F22056" w:rsidRDefault="0090334C" w:rsidP="0090334C">
      <w:pPr>
        <w:pStyle w:val="Zkladntext"/>
        <w:tabs>
          <w:tab w:val="left" w:pos="794"/>
        </w:tabs>
        <w:jc w:val="both"/>
        <w:rPr>
          <w:sz w:val="22"/>
          <w:szCs w:val="22"/>
        </w:rPr>
      </w:pPr>
      <w:r w:rsidRPr="00F22056">
        <w:rPr>
          <w:sz w:val="22"/>
          <w:szCs w:val="22"/>
        </w:rPr>
        <w:t>Ustanovení této smlouvy jsou pro zhotovitele závazná, jen pokud nedojde ke změnám z důvodů, neležících na straně zhotovitele. Pokud k takovým změnám dojde, sjednají strany úpravu svých smluvních závazků.</w:t>
      </w:r>
    </w:p>
    <w:p w:rsidR="0090334C" w:rsidRPr="00F22056" w:rsidRDefault="0090334C" w:rsidP="0090334C">
      <w:pPr>
        <w:pStyle w:val="Zkladntext"/>
        <w:tabs>
          <w:tab w:val="left" w:pos="794"/>
        </w:tabs>
        <w:jc w:val="both"/>
        <w:rPr>
          <w:sz w:val="22"/>
          <w:szCs w:val="22"/>
        </w:rPr>
      </w:pPr>
    </w:p>
    <w:p w:rsidR="0090334C" w:rsidRPr="00F22056" w:rsidRDefault="0090334C" w:rsidP="0090334C">
      <w:pPr>
        <w:pStyle w:val="Zkladntext"/>
        <w:tabs>
          <w:tab w:val="left" w:pos="794"/>
        </w:tabs>
        <w:jc w:val="both"/>
        <w:rPr>
          <w:sz w:val="22"/>
          <w:szCs w:val="22"/>
        </w:rPr>
      </w:pPr>
      <w:r w:rsidRPr="00F22056">
        <w:rPr>
          <w:sz w:val="22"/>
          <w:szCs w:val="22"/>
        </w:rPr>
        <w:t>Uzavřenou smlouvu lze měnit jen písemnými dodatky, které jsou potvrzeny odpovědnými zástupci obou stran.</w:t>
      </w:r>
    </w:p>
    <w:p w:rsidR="0090334C" w:rsidRDefault="0090334C" w:rsidP="0090334C">
      <w:pPr>
        <w:pStyle w:val="Zkladntext"/>
        <w:tabs>
          <w:tab w:val="left" w:pos="794"/>
        </w:tabs>
      </w:pPr>
    </w:p>
    <w:p w:rsidR="0090334C" w:rsidRPr="00F22056" w:rsidRDefault="0090334C" w:rsidP="00095480">
      <w:pPr>
        <w:pStyle w:val="Nadpis1"/>
        <w:spacing w:before="0"/>
        <w:jc w:val="center"/>
        <w:rPr>
          <w:sz w:val="24"/>
          <w:szCs w:val="24"/>
        </w:rPr>
      </w:pPr>
      <w:r w:rsidRPr="00F22056">
        <w:rPr>
          <w:sz w:val="24"/>
          <w:szCs w:val="24"/>
        </w:rPr>
        <w:t>Článek X</w:t>
      </w:r>
      <w:r w:rsidR="00FE5402">
        <w:rPr>
          <w:sz w:val="24"/>
          <w:szCs w:val="24"/>
        </w:rPr>
        <w:t>I</w:t>
      </w:r>
      <w:r w:rsidR="00135F2C">
        <w:rPr>
          <w:sz w:val="24"/>
          <w:szCs w:val="24"/>
        </w:rPr>
        <w:t>I</w:t>
      </w:r>
      <w:r w:rsidR="00ED5368">
        <w:rPr>
          <w:sz w:val="24"/>
          <w:szCs w:val="24"/>
        </w:rPr>
        <w:t>I</w:t>
      </w:r>
      <w:r w:rsidRPr="00F22056">
        <w:rPr>
          <w:sz w:val="24"/>
          <w:szCs w:val="24"/>
        </w:rPr>
        <w:t>.</w:t>
      </w:r>
    </w:p>
    <w:p w:rsidR="0090334C" w:rsidRPr="00F22056" w:rsidRDefault="0090334C" w:rsidP="0090334C">
      <w:pPr>
        <w:jc w:val="center"/>
        <w:rPr>
          <w:b/>
          <w:i/>
          <w:sz w:val="24"/>
          <w:szCs w:val="24"/>
        </w:rPr>
      </w:pPr>
      <w:r w:rsidRPr="00F22056">
        <w:rPr>
          <w:b/>
          <w:i/>
          <w:sz w:val="24"/>
          <w:szCs w:val="24"/>
        </w:rPr>
        <w:t>Závěrečná ustanovení</w:t>
      </w:r>
    </w:p>
    <w:p w:rsidR="0090334C" w:rsidRDefault="0090334C" w:rsidP="00095480">
      <w:pPr>
        <w:jc w:val="both"/>
      </w:pPr>
    </w:p>
    <w:p w:rsidR="0090334C" w:rsidRPr="00F22056" w:rsidRDefault="0090334C" w:rsidP="0090334C">
      <w:pPr>
        <w:pStyle w:val="Zkladntext"/>
        <w:jc w:val="both"/>
        <w:rPr>
          <w:sz w:val="22"/>
          <w:szCs w:val="22"/>
        </w:rPr>
      </w:pPr>
      <w:r w:rsidRPr="00F22056">
        <w:rPr>
          <w:sz w:val="22"/>
          <w:szCs w:val="22"/>
        </w:rPr>
        <w:t>Práva a povinnosti smluvních stran touto smlouvou výslovně neupravená se řídí příslušnými ustanoveními obchodního zákoníku a souvisejícími právními předpisy. Tato smlouva může být měněna pouze písemně, oboustranně akceptovanými smluvními dodatky a může být rozšířena o další práce i po splnění dosud sjednaných závazků.</w:t>
      </w:r>
    </w:p>
    <w:p w:rsidR="0090334C" w:rsidRPr="00F22056" w:rsidRDefault="0090334C" w:rsidP="0090334C">
      <w:pPr>
        <w:jc w:val="both"/>
        <w:rPr>
          <w:szCs w:val="22"/>
        </w:rPr>
      </w:pPr>
    </w:p>
    <w:p w:rsidR="0090334C" w:rsidRPr="00F22056" w:rsidRDefault="0090334C" w:rsidP="0090334C">
      <w:pPr>
        <w:jc w:val="both"/>
        <w:rPr>
          <w:szCs w:val="22"/>
        </w:rPr>
      </w:pPr>
      <w:r w:rsidRPr="00F22056">
        <w:rPr>
          <w:szCs w:val="22"/>
        </w:rPr>
        <w:t>Smlouva je vyhotovena ve čtyřech výtiscích, z nichž každá ze stran obdrží dva výtisky.</w:t>
      </w:r>
    </w:p>
    <w:p w:rsidR="0090334C" w:rsidRPr="00F22056" w:rsidRDefault="0090334C" w:rsidP="0090334C">
      <w:pPr>
        <w:jc w:val="both"/>
        <w:rPr>
          <w:szCs w:val="22"/>
        </w:rPr>
      </w:pPr>
    </w:p>
    <w:p w:rsidR="0090334C" w:rsidRDefault="0090334C" w:rsidP="0090334C">
      <w:pPr>
        <w:jc w:val="both"/>
        <w:rPr>
          <w:sz w:val="24"/>
        </w:rPr>
      </w:pPr>
    </w:p>
    <w:p w:rsidR="0090334C" w:rsidRPr="00F22056" w:rsidRDefault="0090334C" w:rsidP="0090334C">
      <w:pPr>
        <w:jc w:val="both"/>
        <w:rPr>
          <w:szCs w:val="22"/>
        </w:rPr>
      </w:pPr>
      <w:r w:rsidRPr="00F22056">
        <w:rPr>
          <w:szCs w:val="22"/>
        </w:rPr>
        <w:t xml:space="preserve">V </w:t>
      </w:r>
      <w:r w:rsidR="004915D3">
        <w:rPr>
          <w:szCs w:val="22"/>
        </w:rPr>
        <w:t>Ostrově</w:t>
      </w:r>
      <w:r>
        <w:rPr>
          <w:szCs w:val="22"/>
        </w:rPr>
        <w:t xml:space="preserve"> </w:t>
      </w:r>
      <w:r w:rsidR="00E73AFE">
        <w:rPr>
          <w:szCs w:val="22"/>
        </w:rPr>
        <w:t>dne:</w:t>
      </w:r>
      <w:r w:rsidR="003B68E2">
        <w:rPr>
          <w:szCs w:val="22"/>
        </w:rPr>
        <w:t xml:space="preserve"> </w:t>
      </w:r>
      <w:r w:rsidR="00E73AFE">
        <w:rPr>
          <w:szCs w:val="22"/>
        </w:rPr>
        <w:tab/>
      </w:r>
      <w:r w:rsidR="00E73AFE">
        <w:rPr>
          <w:szCs w:val="22"/>
        </w:rPr>
        <w:tab/>
      </w:r>
      <w:r w:rsidR="00E73AFE">
        <w:rPr>
          <w:szCs w:val="22"/>
        </w:rPr>
        <w:tab/>
      </w:r>
      <w:r w:rsidR="00E73AFE">
        <w:rPr>
          <w:szCs w:val="22"/>
        </w:rPr>
        <w:tab/>
        <w:t xml:space="preserve">       </w:t>
      </w:r>
      <w:r w:rsidRPr="00F22056">
        <w:rPr>
          <w:szCs w:val="22"/>
        </w:rPr>
        <w:t xml:space="preserve">V Praze dne: </w:t>
      </w:r>
    </w:p>
    <w:p w:rsidR="0090334C" w:rsidRPr="00C46478" w:rsidRDefault="0090334C" w:rsidP="0090334C">
      <w:pPr>
        <w:jc w:val="both"/>
        <w:rPr>
          <w:szCs w:val="22"/>
        </w:rPr>
      </w:pPr>
    </w:p>
    <w:p w:rsidR="0090334C" w:rsidRPr="00C46478" w:rsidRDefault="0090334C" w:rsidP="0090334C">
      <w:pPr>
        <w:jc w:val="both"/>
        <w:rPr>
          <w:szCs w:val="22"/>
        </w:rPr>
      </w:pPr>
    </w:p>
    <w:tbl>
      <w:tblPr>
        <w:tblW w:w="9286" w:type="dxa"/>
        <w:tblLayout w:type="fixed"/>
        <w:tblCellMar>
          <w:left w:w="70" w:type="dxa"/>
          <w:right w:w="70" w:type="dxa"/>
        </w:tblCellMar>
        <w:tblLook w:val="0000" w:firstRow="0" w:lastRow="0" w:firstColumn="0" w:lastColumn="0" w:noHBand="0" w:noVBand="0"/>
      </w:tblPr>
      <w:tblGrid>
        <w:gridCol w:w="4750"/>
        <w:gridCol w:w="4536"/>
      </w:tblGrid>
      <w:tr w:rsidR="0090334C" w:rsidRPr="00C46478" w:rsidTr="006E0F78">
        <w:trPr>
          <w:trHeight w:val="294"/>
        </w:trPr>
        <w:tc>
          <w:tcPr>
            <w:tcW w:w="4750" w:type="dxa"/>
          </w:tcPr>
          <w:p w:rsidR="0090334C" w:rsidRPr="00F22056" w:rsidRDefault="0090334C" w:rsidP="006E0F78">
            <w:pPr>
              <w:jc w:val="both"/>
              <w:rPr>
                <w:szCs w:val="22"/>
              </w:rPr>
            </w:pPr>
            <w:r w:rsidRPr="00F22056">
              <w:rPr>
                <w:szCs w:val="22"/>
              </w:rPr>
              <w:t>Objednatel:</w:t>
            </w:r>
            <w:r w:rsidRPr="00F22056">
              <w:rPr>
                <w:szCs w:val="22"/>
              </w:rPr>
              <w:tab/>
            </w:r>
          </w:p>
        </w:tc>
        <w:tc>
          <w:tcPr>
            <w:tcW w:w="4536" w:type="dxa"/>
          </w:tcPr>
          <w:p w:rsidR="0090334C" w:rsidRPr="00F22056" w:rsidRDefault="0090334C" w:rsidP="006E0F78">
            <w:pPr>
              <w:jc w:val="both"/>
              <w:rPr>
                <w:szCs w:val="22"/>
              </w:rPr>
            </w:pPr>
            <w:r w:rsidRPr="00F22056">
              <w:rPr>
                <w:szCs w:val="22"/>
              </w:rPr>
              <w:t>Zhotovitel:</w:t>
            </w:r>
          </w:p>
        </w:tc>
      </w:tr>
      <w:tr w:rsidR="0090334C" w:rsidRPr="00C46478" w:rsidTr="00F63D2D">
        <w:trPr>
          <w:trHeight w:val="2187"/>
        </w:trPr>
        <w:tc>
          <w:tcPr>
            <w:tcW w:w="4750" w:type="dxa"/>
          </w:tcPr>
          <w:p w:rsidR="0090334C" w:rsidRPr="00F22056" w:rsidRDefault="0090334C" w:rsidP="006E0F78">
            <w:pPr>
              <w:jc w:val="center"/>
              <w:rPr>
                <w:sz w:val="24"/>
                <w:szCs w:val="24"/>
              </w:rPr>
            </w:pPr>
          </w:p>
          <w:p w:rsidR="0090334C" w:rsidRPr="00F22056" w:rsidRDefault="0090334C" w:rsidP="006E0F78">
            <w:pPr>
              <w:jc w:val="center"/>
              <w:rPr>
                <w:sz w:val="24"/>
                <w:szCs w:val="24"/>
              </w:rPr>
            </w:pPr>
          </w:p>
          <w:p w:rsidR="0090334C" w:rsidRPr="00F22056" w:rsidRDefault="0090334C" w:rsidP="006E0F78">
            <w:pPr>
              <w:jc w:val="center"/>
              <w:rPr>
                <w:sz w:val="24"/>
                <w:szCs w:val="24"/>
              </w:rPr>
            </w:pPr>
          </w:p>
          <w:p w:rsidR="0090334C" w:rsidRPr="00F22056" w:rsidRDefault="0090334C" w:rsidP="003B68E2">
            <w:pPr>
              <w:rPr>
                <w:sz w:val="24"/>
                <w:szCs w:val="24"/>
              </w:rPr>
            </w:pPr>
          </w:p>
          <w:p w:rsidR="0090334C" w:rsidRPr="00F22056" w:rsidRDefault="004915D3" w:rsidP="004915D3">
            <w:pPr>
              <w:rPr>
                <w:sz w:val="24"/>
                <w:szCs w:val="24"/>
              </w:rPr>
            </w:pPr>
            <w:r>
              <w:rPr>
                <w:sz w:val="24"/>
                <w:szCs w:val="24"/>
              </w:rPr>
              <w:t>…………………………</w:t>
            </w:r>
          </w:p>
          <w:p w:rsidR="0090334C" w:rsidRPr="004915D3" w:rsidRDefault="004915D3" w:rsidP="004915D3">
            <w:pPr>
              <w:rPr>
                <w:b/>
                <w:sz w:val="24"/>
                <w:szCs w:val="24"/>
              </w:rPr>
            </w:pPr>
            <w:r w:rsidRPr="004915D3">
              <w:rPr>
                <w:b/>
                <w:sz w:val="24"/>
                <w:szCs w:val="24"/>
              </w:rPr>
              <w:t>Jitka Tůmová</w:t>
            </w:r>
            <w:r w:rsidR="00336DB4">
              <w:rPr>
                <w:b/>
                <w:sz w:val="24"/>
                <w:szCs w:val="24"/>
              </w:rPr>
              <w:t xml:space="preserve">, </w:t>
            </w:r>
            <w:r w:rsidR="00336DB4">
              <w:rPr>
                <w:sz w:val="24"/>
                <w:szCs w:val="24"/>
              </w:rPr>
              <w:t>předsedkyně SKH-Z</w:t>
            </w:r>
          </w:p>
          <w:p w:rsidR="0090334C" w:rsidRPr="00F22056" w:rsidRDefault="0090334C" w:rsidP="004915D3">
            <w:pPr>
              <w:rPr>
                <w:sz w:val="24"/>
                <w:szCs w:val="24"/>
              </w:rPr>
            </w:pPr>
          </w:p>
        </w:tc>
        <w:tc>
          <w:tcPr>
            <w:tcW w:w="4536" w:type="dxa"/>
          </w:tcPr>
          <w:p w:rsidR="0090334C" w:rsidRPr="00F22056" w:rsidRDefault="0090334C" w:rsidP="006E0F78">
            <w:pPr>
              <w:jc w:val="center"/>
              <w:rPr>
                <w:sz w:val="24"/>
                <w:szCs w:val="24"/>
              </w:rPr>
            </w:pPr>
          </w:p>
          <w:p w:rsidR="0090334C" w:rsidRPr="00F22056" w:rsidRDefault="0090334C" w:rsidP="006E0F78">
            <w:pPr>
              <w:jc w:val="center"/>
              <w:rPr>
                <w:sz w:val="24"/>
                <w:szCs w:val="24"/>
              </w:rPr>
            </w:pPr>
          </w:p>
          <w:p w:rsidR="0090334C" w:rsidRPr="00F22056" w:rsidRDefault="0090334C" w:rsidP="006E0F78">
            <w:pPr>
              <w:jc w:val="center"/>
              <w:rPr>
                <w:sz w:val="24"/>
                <w:szCs w:val="24"/>
              </w:rPr>
            </w:pPr>
          </w:p>
          <w:p w:rsidR="0090334C" w:rsidRPr="00F22056" w:rsidRDefault="0090334C" w:rsidP="003B68E2">
            <w:pPr>
              <w:rPr>
                <w:sz w:val="24"/>
                <w:szCs w:val="24"/>
              </w:rPr>
            </w:pPr>
          </w:p>
          <w:p w:rsidR="0090334C" w:rsidRPr="00F22056" w:rsidRDefault="0090334C" w:rsidP="00336DB4">
            <w:pPr>
              <w:rPr>
                <w:sz w:val="24"/>
                <w:szCs w:val="24"/>
              </w:rPr>
            </w:pPr>
            <w:r w:rsidRPr="00F22056">
              <w:rPr>
                <w:sz w:val="24"/>
                <w:szCs w:val="24"/>
              </w:rPr>
              <w:t>………………………………………….</w:t>
            </w:r>
          </w:p>
          <w:p w:rsidR="0090334C" w:rsidRPr="00F22056" w:rsidRDefault="00336DB4" w:rsidP="00336DB4">
            <w:pPr>
              <w:rPr>
                <w:sz w:val="24"/>
                <w:szCs w:val="24"/>
              </w:rPr>
            </w:pPr>
            <w:r w:rsidRPr="00336DB4">
              <w:rPr>
                <w:b/>
                <w:sz w:val="24"/>
                <w:szCs w:val="24"/>
              </w:rPr>
              <w:t>Ing. Jan Cihlář</w:t>
            </w:r>
            <w:r>
              <w:rPr>
                <w:sz w:val="24"/>
                <w:szCs w:val="24"/>
              </w:rPr>
              <w:t>, ředitel divize 02</w:t>
            </w:r>
          </w:p>
        </w:tc>
      </w:tr>
    </w:tbl>
    <w:p w:rsidR="003F13B4" w:rsidRDefault="003F13B4" w:rsidP="00754C9B"/>
    <w:sectPr w:rsidR="003F13B4" w:rsidSect="00FE6DA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83C" w:rsidRDefault="0059383C" w:rsidP="00FE6DA0">
      <w:r>
        <w:separator/>
      </w:r>
    </w:p>
  </w:endnote>
  <w:endnote w:type="continuationSeparator" w:id="0">
    <w:p w:rsidR="0059383C" w:rsidRDefault="0059383C" w:rsidP="00FE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FF" w:rsidRDefault="00FB3FFF" w:rsidP="006E0F78">
    <w:pPr>
      <w:pStyle w:val="Zpat"/>
      <w:jc w:val="right"/>
    </w:pPr>
    <w:r>
      <w:t xml:space="preserve">Strana </w:t>
    </w:r>
    <w:r w:rsidR="00F63D2D">
      <w:fldChar w:fldCharType="begin"/>
    </w:r>
    <w:r w:rsidR="00F63D2D">
      <w:instrText xml:space="preserve"> PAGE </w:instrText>
    </w:r>
    <w:r w:rsidR="00F63D2D">
      <w:fldChar w:fldCharType="separate"/>
    </w:r>
    <w:r w:rsidR="00374550">
      <w:rPr>
        <w:noProof/>
      </w:rPr>
      <w:t>5</w:t>
    </w:r>
    <w:r w:rsidR="00F63D2D">
      <w:rPr>
        <w:noProof/>
      </w:rPr>
      <w:fldChar w:fldCharType="end"/>
    </w:r>
    <w:r>
      <w:t xml:space="preserve"> (celkem </w:t>
    </w:r>
    <w:fldSimple w:instr=" NUMPAGES ">
      <w:r w:rsidR="00374550">
        <w:rPr>
          <w:noProof/>
        </w:rPr>
        <w:t>5</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83C" w:rsidRDefault="0059383C" w:rsidP="00FE6DA0">
      <w:r>
        <w:separator/>
      </w:r>
    </w:p>
  </w:footnote>
  <w:footnote w:type="continuationSeparator" w:id="0">
    <w:p w:rsidR="0059383C" w:rsidRDefault="0059383C" w:rsidP="00FE6D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8330E"/>
    <w:multiLevelType w:val="hybridMultilevel"/>
    <w:tmpl w:val="CB3E9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7622FCD"/>
    <w:multiLevelType w:val="singleLevel"/>
    <w:tmpl w:val="84C27E20"/>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34C"/>
    <w:rsid w:val="00083BB4"/>
    <w:rsid w:val="00095480"/>
    <w:rsid w:val="00135F2C"/>
    <w:rsid w:val="00241CD4"/>
    <w:rsid w:val="00251463"/>
    <w:rsid w:val="00336DB4"/>
    <w:rsid w:val="00367FC4"/>
    <w:rsid w:val="00374550"/>
    <w:rsid w:val="003A4C22"/>
    <w:rsid w:val="003B68E2"/>
    <w:rsid w:val="003F13B4"/>
    <w:rsid w:val="004915D3"/>
    <w:rsid w:val="0059383C"/>
    <w:rsid w:val="006E0F78"/>
    <w:rsid w:val="00754C9B"/>
    <w:rsid w:val="0090334C"/>
    <w:rsid w:val="00AE0958"/>
    <w:rsid w:val="00B07CEC"/>
    <w:rsid w:val="00BC5660"/>
    <w:rsid w:val="00DC5370"/>
    <w:rsid w:val="00E73AFE"/>
    <w:rsid w:val="00ED5368"/>
    <w:rsid w:val="00F63D2D"/>
    <w:rsid w:val="00FB3FFF"/>
    <w:rsid w:val="00FE5402"/>
    <w:rsid w:val="00FE6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334C"/>
    <w:pPr>
      <w:spacing w:after="0" w:line="240" w:lineRule="auto"/>
    </w:pPr>
    <w:rPr>
      <w:rFonts w:ascii="Arial" w:eastAsia="Times New Roman" w:hAnsi="Arial" w:cs="Times New Roman"/>
      <w:szCs w:val="20"/>
      <w:lang w:eastAsia="cs-CZ"/>
    </w:rPr>
  </w:style>
  <w:style w:type="paragraph" w:styleId="Nadpis1">
    <w:name w:val="heading 1"/>
    <w:basedOn w:val="Normln"/>
    <w:next w:val="Normln"/>
    <w:link w:val="Nadpis1Char"/>
    <w:qFormat/>
    <w:rsid w:val="0090334C"/>
    <w:pPr>
      <w:keepNext/>
      <w:spacing w:before="240" w:after="60"/>
      <w:outlineLvl w:val="0"/>
    </w:pPr>
    <w:rPr>
      <w:b/>
      <w:kern w:val="28"/>
      <w:sz w:val="28"/>
    </w:rPr>
  </w:style>
  <w:style w:type="paragraph" w:styleId="Nadpis2">
    <w:name w:val="heading 2"/>
    <w:basedOn w:val="Normln"/>
    <w:next w:val="Normln"/>
    <w:link w:val="Nadpis2Char"/>
    <w:qFormat/>
    <w:rsid w:val="0090334C"/>
    <w:pPr>
      <w:keepNext/>
      <w:spacing w:before="240" w:after="60"/>
      <w:outlineLvl w:val="1"/>
    </w:pPr>
    <w:rPr>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334C"/>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rsid w:val="0090334C"/>
    <w:rPr>
      <w:rFonts w:ascii="Arial" w:eastAsia="Times New Roman" w:hAnsi="Arial" w:cs="Times New Roman"/>
      <w:b/>
      <w:i/>
      <w:sz w:val="24"/>
      <w:szCs w:val="20"/>
      <w:lang w:eastAsia="cs-CZ"/>
    </w:rPr>
  </w:style>
  <w:style w:type="paragraph" w:styleId="Zhlav">
    <w:name w:val="header"/>
    <w:basedOn w:val="Normln"/>
    <w:link w:val="ZhlavChar"/>
    <w:rsid w:val="0090334C"/>
    <w:pPr>
      <w:tabs>
        <w:tab w:val="center" w:pos="4536"/>
        <w:tab w:val="right" w:pos="9072"/>
      </w:tabs>
    </w:pPr>
  </w:style>
  <w:style w:type="character" w:customStyle="1" w:styleId="ZhlavChar">
    <w:name w:val="Záhlaví Char"/>
    <w:basedOn w:val="Standardnpsmoodstavce"/>
    <w:link w:val="Zhlav"/>
    <w:rsid w:val="0090334C"/>
    <w:rPr>
      <w:rFonts w:ascii="Arial" w:eastAsia="Times New Roman" w:hAnsi="Arial" w:cs="Times New Roman"/>
      <w:szCs w:val="20"/>
      <w:lang w:eastAsia="cs-CZ"/>
    </w:rPr>
  </w:style>
  <w:style w:type="paragraph" w:styleId="Zkladntext">
    <w:name w:val="Body Text"/>
    <w:basedOn w:val="Normln"/>
    <w:link w:val="ZkladntextChar"/>
    <w:rsid w:val="0090334C"/>
    <w:rPr>
      <w:sz w:val="24"/>
    </w:rPr>
  </w:style>
  <w:style w:type="character" w:customStyle="1" w:styleId="ZkladntextChar">
    <w:name w:val="Základní text Char"/>
    <w:basedOn w:val="Standardnpsmoodstavce"/>
    <w:link w:val="Zkladntext"/>
    <w:rsid w:val="0090334C"/>
    <w:rPr>
      <w:rFonts w:ascii="Arial" w:eastAsia="Times New Roman" w:hAnsi="Arial" w:cs="Times New Roman"/>
      <w:sz w:val="24"/>
      <w:szCs w:val="20"/>
      <w:lang w:eastAsia="cs-CZ"/>
    </w:rPr>
  </w:style>
  <w:style w:type="paragraph" w:customStyle="1" w:styleId="Smluvn">
    <w:name w:val="Smluvní"/>
    <w:basedOn w:val="Normln"/>
    <w:rsid w:val="0090334C"/>
    <w:pPr>
      <w:spacing w:before="120" w:line="360" w:lineRule="auto"/>
      <w:jc w:val="both"/>
    </w:pPr>
  </w:style>
  <w:style w:type="paragraph" w:styleId="Nzev">
    <w:name w:val="Title"/>
    <w:basedOn w:val="Normln"/>
    <w:link w:val="NzevChar"/>
    <w:qFormat/>
    <w:rsid w:val="0090334C"/>
    <w:pPr>
      <w:jc w:val="center"/>
    </w:pPr>
    <w:rPr>
      <w:b/>
      <w:sz w:val="36"/>
    </w:rPr>
  </w:style>
  <w:style w:type="character" w:customStyle="1" w:styleId="NzevChar">
    <w:name w:val="Název Char"/>
    <w:basedOn w:val="Standardnpsmoodstavce"/>
    <w:link w:val="Nzev"/>
    <w:rsid w:val="0090334C"/>
    <w:rPr>
      <w:rFonts w:ascii="Arial" w:eastAsia="Times New Roman" w:hAnsi="Arial" w:cs="Times New Roman"/>
      <w:b/>
      <w:sz w:val="36"/>
      <w:szCs w:val="20"/>
      <w:lang w:eastAsia="cs-CZ"/>
    </w:rPr>
  </w:style>
  <w:style w:type="paragraph" w:styleId="Zpat">
    <w:name w:val="footer"/>
    <w:basedOn w:val="Normln"/>
    <w:link w:val="ZpatChar"/>
    <w:rsid w:val="0090334C"/>
    <w:pPr>
      <w:tabs>
        <w:tab w:val="center" w:pos="4536"/>
        <w:tab w:val="right" w:pos="9072"/>
      </w:tabs>
    </w:pPr>
  </w:style>
  <w:style w:type="character" w:customStyle="1" w:styleId="ZpatChar">
    <w:name w:val="Zápatí Char"/>
    <w:basedOn w:val="Standardnpsmoodstavce"/>
    <w:link w:val="Zpat"/>
    <w:rsid w:val="0090334C"/>
    <w:rPr>
      <w:rFonts w:ascii="Arial" w:eastAsia="Times New Roman" w:hAnsi="Arial" w:cs="Times New Roman"/>
      <w:szCs w:val="20"/>
      <w:lang w:eastAsia="cs-CZ"/>
    </w:rPr>
  </w:style>
  <w:style w:type="paragraph" w:styleId="Odstavecseseznamem">
    <w:name w:val="List Paragraph"/>
    <w:basedOn w:val="Normln"/>
    <w:uiPriority w:val="34"/>
    <w:qFormat/>
    <w:rsid w:val="00DC53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334C"/>
    <w:pPr>
      <w:spacing w:after="0" w:line="240" w:lineRule="auto"/>
    </w:pPr>
    <w:rPr>
      <w:rFonts w:ascii="Arial" w:eastAsia="Times New Roman" w:hAnsi="Arial" w:cs="Times New Roman"/>
      <w:szCs w:val="20"/>
      <w:lang w:eastAsia="cs-CZ"/>
    </w:rPr>
  </w:style>
  <w:style w:type="paragraph" w:styleId="Nadpis1">
    <w:name w:val="heading 1"/>
    <w:basedOn w:val="Normln"/>
    <w:next w:val="Normln"/>
    <w:link w:val="Nadpis1Char"/>
    <w:qFormat/>
    <w:rsid w:val="0090334C"/>
    <w:pPr>
      <w:keepNext/>
      <w:spacing w:before="240" w:after="60"/>
      <w:outlineLvl w:val="0"/>
    </w:pPr>
    <w:rPr>
      <w:b/>
      <w:kern w:val="28"/>
      <w:sz w:val="28"/>
    </w:rPr>
  </w:style>
  <w:style w:type="paragraph" w:styleId="Nadpis2">
    <w:name w:val="heading 2"/>
    <w:basedOn w:val="Normln"/>
    <w:next w:val="Normln"/>
    <w:link w:val="Nadpis2Char"/>
    <w:qFormat/>
    <w:rsid w:val="0090334C"/>
    <w:pPr>
      <w:keepNext/>
      <w:spacing w:before="240" w:after="60"/>
      <w:outlineLvl w:val="1"/>
    </w:pPr>
    <w:rPr>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334C"/>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rsid w:val="0090334C"/>
    <w:rPr>
      <w:rFonts w:ascii="Arial" w:eastAsia="Times New Roman" w:hAnsi="Arial" w:cs="Times New Roman"/>
      <w:b/>
      <w:i/>
      <w:sz w:val="24"/>
      <w:szCs w:val="20"/>
      <w:lang w:eastAsia="cs-CZ"/>
    </w:rPr>
  </w:style>
  <w:style w:type="paragraph" w:styleId="Zhlav">
    <w:name w:val="header"/>
    <w:basedOn w:val="Normln"/>
    <w:link w:val="ZhlavChar"/>
    <w:rsid w:val="0090334C"/>
    <w:pPr>
      <w:tabs>
        <w:tab w:val="center" w:pos="4536"/>
        <w:tab w:val="right" w:pos="9072"/>
      </w:tabs>
    </w:pPr>
  </w:style>
  <w:style w:type="character" w:customStyle="1" w:styleId="ZhlavChar">
    <w:name w:val="Záhlaví Char"/>
    <w:basedOn w:val="Standardnpsmoodstavce"/>
    <w:link w:val="Zhlav"/>
    <w:rsid w:val="0090334C"/>
    <w:rPr>
      <w:rFonts w:ascii="Arial" w:eastAsia="Times New Roman" w:hAnsi="Arial" w:cs="Times New Roman"/>
      <w:szCs w:val="20"/>
      <w:lang w:eastAsia="cs-CZ"/>
    </w:rPr>
  </w:style>
  <w:style w:type="paragraph" w:styleId="Zkladntext">
    <w:name w:val="Body Text"/>
    <w:basedOn w:val="Normln"/>
    <w:link w:val="ZkladntextChar"/>
    <w:rsid w:val="0090334C"/>
    <w:rPr>
      <w:sz w:val="24"/>
    </w:rPr>
  </w:style>
  <w:style w:type="character" w:customStyle="1" w:styleId="ZkladntextChar">
    <w:name w:val="Základní text Char"/>
    <w:basedOn w:val="Standardnpsmoodstavce"/>
    <w:link w:val="Zkladntext"/>
    <w:rsid w:val="0090334C"/>
    <w:rPr>
      <w:rFonts w:ascii="Arial" w:eastAsia="Times New Roman" w:hAnsi="Arial" w:cs="Times New Roman"/>
      <w:sz w:val="24"/>
      <w:szCs w:val="20"/>
      <w:lang w:eastAsia="cs-CZ"/>
    </w:rPr>
  </w:style>
  <w:style w:type="paragraph" w:customStyle="1" w:styleId="Smluvn">
    <w:name w:val="Smluvní"/>
    <w:basedOn w:val="Normln"/>
    <w:rsid w:val="0090334C"/>
    <w:pPr>
      <w:spacing w:before="120" w:line="360" w:lineRule="auto"/>
      <w:jc w:val="both"/>
    </w:pPr>
  </w:style>
  <w:style w:type="paragraph" w:styleId="Nzev">
    <w:name w:val="Title"/>
    <w:basedOn w:val="Normln"/>
    <w:link w:val="NzevChar"/>
    <w:qFormat/>
    <w:rsid w:val="0090334C"/>
    <w:pPr>
      <w:jc w:val="center"/>
    </w:pPr>
    <w:rPr>
      <w:b/>
      <w:sz w:val="36"/>
    </w:rPr>
  </w:style>
  <w:style w:type="character" w:customStyle="1" w:styleId="NzevChar">
    <w:name w:val="Název Char"/>
    <w:basedOn w:val="Standardnpsmoodstavce"/>
    <w:link w:val="Nzev"/>
    <w:rsid w:val="0090334C"/>
    <w:rPr>
      <w:rFonts w:ascii="Arial" w:eastAsia="Times New Roman" w:hAnsi="Arial" w:cs="Times New Roman"/>
      <w:b/>
      <w:sz w:val="36"/>
      <w:szCs w:val="20"/>
      <w:lang w:eastAsia="cs-CZ"/>
    </w:rPr>
  </w:style>
  <w:style w:type="paragraph" w:styleId="Zpat">
    <w:name w:val="footer"/>
    <w:basedOn w:val="Normln"/>
    <w:link w:val="ZpatChar"/>
    <w:rsid w:val="0090334C"/>
    <w:pPr>
      <w:tabs>
        <w:tab w:val="center" w:pos="4536"/>
        <w:tab w:val="right" w:pos="9072"/>
      </w:tabs>
    </w:pPr>
  </w:style>
  <w:style w:type="character" w:customStyle="1" w:styleId="ZpatChar">
    <w:name w:val="Zápatí Char"/>
    <w:basedOn w:val="Standardnpsmoodstavce"/>
    <w:link w:val="Zpat"/>
    <w:rsid w:val="0090334C"/>
    <w:rPr>
      <w:rFonts w:ascii="Arial" w:eastAsia="Times New Roman" w:hAnsi="Arial" w:cs="Times New Roman"/>
      <w:szCs w:val="20"/>
      <w:lang w:eastAsia="cs-CZ"/>
    </w:rPr>
  </w:style>
  <w:style w:type="paragraph" w:styleId="Odstavecseseznamem">
    <w:name w:val="List Paragraph"/>
    <w:basedOn w:val="Normln"/>
    <w:uiPriority w:val="34"/>
    <w:qFormat/>
    <w:rsid w:val="00DC5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1599</Words>
  <Characters>9438</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VRV a.s.</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Cerna</dc:creator>
  <cp:lastModifiedBy>HP</cp:lastModifiedBy>
  <cp:revision>3</cp:revision>
  <cp:lastPrinted>2012-09-20T10:57:00Z</cp:lastPrinted>
  <dcterms:created xsi:type="dcterms:W3CDTF">2012-12-11T08:36:00Z</dcterms:created>
  <dcterms:modified xsi:type="dcterms:W3CDTF">2012-12-11T08:44:00Z</dcterms:modified>
</cp:coreProperties>
</file>