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45075" w14:textId="77777777" w:rsidR="009349B7" w:rsidRPr="00E47D30" w:rsidRDefault="006D6AB3" w:rsidP="00C640C9">
      <w:pPr>
        <w:jc w:val="center"/>
        <w:rPr>
          <w:b/>
          <w:sz w:val="22"/>
          <w:szCs w:val="22"/>
        </w:rPr>
      </w:pPr>
      <w:r w:rsidRPr="00E47D30">
        <w:rPr>
          <w:b/>
          <w:sz w:val="22"/>
          <w:szCs w:val="22"/>
        </w:rPr>
        <w:t xml:space="preserve">NÁVRH </w:t>
      </w:r>
      <w:r w:rsidR="009349B7" w:rsidRPr="00E47D30">
        <w:rPr>
          <w:b/>
          <w:sz w:val="22"/>
          <w:szCs w:val="22"/>
        </w:rPr>
        <w:t>SMLOUV</w:t>
      </w:r>
      <w:r w:rsidRPr="00E47D30">
        <w:rPr>
          <w:b/>
          <w:sz w:val="22"/>
          <w:szCs w:val="22"/>
        </w:rPr>
        <w:t>Y</w:t>
      </w:r>
      <w:r w:rsidR="009349B7" w:rsidRPr="00E47D30">
        <w:rPr>
          <w:b/>
          <w:sz w:val="22"/>
          <w:szCs w:val="22"/>
        </w:rPr>
        <w:t xml:space="preserve"> O DÍLO</w:t>
      </w:r>
    </w:p>
    <w:p w14:paraId="665F6D19" w14:textId="77777777" w:rsidR="006D6AB3" w:rsidRPr="00E47D30" w:rsidRDefault="00310651" w:rsidP="00310651">
      <w:pPr>
        <w:tabs>
          <w:tab w:val="left" w:pos="1985"/>
        </w:tabs>
        <w:ind w:right="21"/>
        <w:jc w:val="both"/>
        <w:rPr>
          <w:sz w:val="22"/>
          <w:szCs w:val="22"/>
        </w:rPr>
      </w:pPr>
      <w:r w:rsidRPr="00E47D30">
        <w:rPr>
          <w:sz w:val="22"/>
          <w:szCs w:val="22"/>
        </w:rPr>
        <w:tab/>
      </w:r>
      <w:r w:rsidR="006D6AB3" w:rsidRPr="00E47D30">
        <w:rPr>
          <w:sz w:val="22"/>
          <w:szCs w:val="22"/>
        </w:rPr>
        <w:t>Číslo smlouvy objednatele:</w:t>
      </w:r>
      <w:r w:rsidRPr="00E47D30">
        <w:rPr>
          <w:i/>
          <w:color w:val="00B0F0"/>
          <w:sz w:val="22"/>
        </w:rPr>
        <w:t xml:space="preserve"> (POZN. doplní objednatel)</w:t>
      </w:r>
    </w:p>
    <w:p w14:paraId="75E934B1" w14:textId="28F27192" w:rsidR="009349B7" w:rsidRPr="00E47D30" w:rsidRDefault="00310651" w:rsidP="00310651">
      <w:pPr>
        <w:tabs>
          <w:tab w:val="left" w:pos="1985"/>
        </w:tabs>
        <w:jc w:val="both"/>
        <w:rPr>
          <w:b/>
          <w:sz w:val="22"/>
          <w:szCs w:val="22"/>
        </w:rPr>
      </w:pPr>
      <w:r w:rsidRPr="00E47D30">
        <w:rPr>
          <w:sz w:val="22"/>
          <w:szCs w:val="22"/>
        </w:rPr>
        <w:tab/>
      </w:r>
      <w:r w:rsidR="006D6AB3" w:rsidRPr="00E47D30">
        <w:rPr>
          <w:sz w:val="22"/>
          <w:szCs w:val="22"/>
        </w:rPr>
        <w:t>Číslo smlouvy zhotovitele:</w:t>
      </w:r>
      <w:r w:rsidRPr="00E47D30">
        <w:rPr>
          <w:i/>
          <w:color w:val="00B0F0"/>
          <w:sz w:val="22"/>
        </w:rPr>
        <w:t xml:space="preserve"> (POZN. Doplní </w:t>
      </w:r>
      <w:r w:rsidR="00B948E6">
        <w:rPr>
          <w:i/>
          <w:color w:val="00B0F0"/>
          <w:sz w:val="22"/>
        </w:rPr>
        <w:t>dodavatel</w:t>
      </w:r>
      <w:r w:rsidRPr="00E47D30">
        <w:rPr>
          <w:i/>
          <w:color w:val="00B0F0"/>
          <w:sz w:val="22"/>
        </w:rPr>
        <w:t>, poté poznámku vymažte)</w:t>
      </w:r>
    </w:p>
    <w:p w14:paraId="0E9757A0" w14:textId="77777777" w:rsidR="009349B7" w:rsidRPr="00E47D30" w:rsidRDefault="009349B7" w:rsidP="009349B7">
      <w:pPr>
        <w:jc w:val="center"/>
        <w:rPr>
          <w:b/>
          <w:sz w:val="22"/>
          <w:szCs w:val="22"/>
        </w:rPr>
      </w:pPr>
    </w:p>
    <w:p w14:paraId="5F094933" w14:textId="77777777" w:rsidR="009349B7" w:rsidRPr="00E47D30" w:rsidRDefault="009349B7" w:rsidP="00C038AA">
      <w:pPr>
        <w:pStyle w:val="Odstavecseseznamem"/>
        <w:numPr>
          <w:ilvl w:val="0"/>
          <w:numId w:val="11"/>
        </w:numPr>
        <w:ind w:left="426" w:hanging="426"/>
        <w:jc w:val="center"/>
        <w:rPr>
          <w:sz w:val="22"/>
          <w:szCs w:val="22"/>
        </w:rPr>
      </w:pPr>
      <w:r w:rsidRPr="00E47D30">
        <w:rPr>
          <w:b/>
          <w:sz w:val="22"/>
          <w:szCs w:val="22"/>
        </w:rPr>
        <w:t>Smluvní strany</w:t>
      </w:r>
    </w:p>
    <w:p w14:paraId="024A0C96" w14:textId="77777777" w:rsidR="00C640C9" w:rsidRPr="00E47D30" w:rsidRDefault="00C640C9" w:rsidP="00C038AA">
      <w:pPr>
        <w:pStyle w:val="Odstavecseseznamem"/>
        <w:numPr>
          <w:ilvl w:val="0"/>
          <w:numId w:val="12"/>
        </w:numPr>
        <w:tabs>
          <w:tab w:val="left" w:pos="3969"/>
        </w:tabs>
        <w:spacing w:before="120"/>
        <w:ind w:left="426" w:right="21" w:hanging="426"/>
        <w:jc w:val="both"/>
        <w:rPr>
          <w:b/>
          <w:sz w:val="22"/>
          <w:szCs w:val="22"/>
        </w:rPr>
      </w:pPr>
      <w:r w:rsidRPr="00E47D30">
        <w:rPr>
          <w:b/>
          <w:sz w:val="22"/>
          <w:szCs w:val="22"/>
        </w:rPr>
        <w:t>Objednatel:</w:t>
      </w:r>
      <w:r w:rsidRPr="00E47D30">
        <w:rPr>
          <w:b/>
          <w:sz w:val="22"/>
          <w:szCs w:val="22"/>
        </w:rPr>
        <w:tab/>
        <w:t>Dopravní podnik Ostrava a.s.</w:t>
      </w:r>
    </w:p>
    <w:p w14:paraId="6DD18EE9" w14:textId="77777777" w:rsidR="00C640C9" w:rsidRPr="00E47D30" w:rsidRDefault="00C640C9" w:rsidP="00D81AC6">
      <w:pPr>
        <w:tabs>
          <w:tab w:val="left" w:pos="3969"/>
        </w:tabs>
        <w:ind w:left="3969" w:right="21" w:hanging="3969"/>
        <w:rPr>
          <w:sz w:val="22"/>
          <w:szCs w:val="22"/>
        </w:rPr>
      </w:pPr>
      <w:r w:rsidRPr="00E47D30">
        <w:rPr>
          <w:sz w:val="22"/>
          <w:szCs w:val="22"/>
        </w:rPr>
        <w:t xml:space="preserve">se sídlem: </w:t>
      </w:r>
      <w:r w:rsidRPr="00E47D30">
        <w:rPr>
          <w:sz w:val="22"/>
          <w:szCs w:val="22"/>
        </w:rPr>
        <w:tab/>
        <w:t>Poděbradova 494/2, Moravská Ostrava, PSČ 702 00 Ostrava</w:t>
      </w:r>
    </w:p>
    <w:p w14:paraId="1B64783C" w14:textId="77777777" w:rsidR="00C640C9" w:rsidRPr="00E47D30" w:rsidRDefault="00C640C9" w:rsidP="00C640C9">
      <w:pPr>
        <w:tabs>
          <w:tab w:val="left" w:pos="3969"/>
        </w:tabs>
        <w:ind w:right="21"/>
        <w:rPr>
          <w:sz w:val="22"/>
          <w:szCs w:val="22"/>
        </w:rPr>
      </w:pPr>
      <w:r w:rsidRPr="00E47D30">
        <w:rPr>
          <w:sz w:val="22"/>
          <w:szCs w:val="22"/>
        </w:rPr>
        <w:t>právní forma:</w:t>
      </w:r>
      <w:r w:rsidRPr="00E47D30">
        <w:rPr>
          <w:sz w:val="22"/>
          <w:szCs w:val="22"/>
        </w:rPr>
        <w:tab/>
        <w:t>akciová společnost</w:t>
      </w:r>
    </w:p>
    <w:p w14:paraId="78655C73" w14:textId="77777777" w:rsidR="00C640C9" w:rsidRPr="00E47D30" w:rsidRDefault="00C640C9" w:rsidP="00D81AC6">
      <w:pPr>
        <w:tabs>
          <w:tab w:val="left" w:pos="3969"/>
        </w:tabs>
        <w:ind w:left="3969" w:right="21" w:hanging="3969"/>
        <w:rPr>
          <w:sz w:val="22"/>
          <w:szCs w:val="22"/>
        </w:rPr>
      </w:pPr>
      <w:r w:rsidRPr="00E47D30">
        <w:rPr>
          <w:sz w:val="22"/>
          <w:szCs w:val="22"/>
        </w:rPr>
        <w:t xml:space="preserve">zapsaná v obch. </w:t>
      </w:r>
      <w:proofErr w:type="gramStart"/>
      <w:r w:rsidRPr="00E47D30">
        <w:rPr>
          <w:sz w:val="22"/>
          <w:szCs w:val="22"/>
        </w:rPr>
        <w:t>rejstříku</w:t>
      </w:r>
      <w:proofErr w:type="gramEnd"/>
      <w:r w:rsidRPr="00E47D30">
        <w:rPr>
          <w:sz w:val="22"/>
          <w:szCs w:val="22"/>
        </w:rPr>
        <w:t xml:space="preserve">:    </w:t>
      </w:r>
      <w:r w:rsidRPr="00E47D30">
        <w:rPr>
          <w:sz w:val="22"/>
          <w:szCs w:val="22"/>
        </w:rPr>
        <w:tab/>
        <w:t>vedeném u Krajského soudu Ostrava, oddíl B., vložka číslo 1104</w:t>
      </w:r>
    </w:p>
    <w:p w14:paraId="6398B2FE" w14:textId="77777777" w:rsidR="00C640C9" w:rsidRPr="00E47D30" w:rsidRDefault="00C640C9" w:rsidP="00C640C9">
      <w:pPr>
        <w:tabs>
          <w:tab w:val="left" w:pos="3969"/>
        </w:tabs>
        <w:ind w:right="21"/>
        <w:rPr>
          <w:sz w:val="22"/>
          <w:szCs w:val="22"/>
        </w:rPr>
      </w:pPr>
      <w:r w:rsidRPr="00E47D30">
        <w:rPr>
          <w:sz w:val="22"/>
          <w:szCs w:val="22"/>
        </w:rPr>
        <w:t xml:space="preserve">IČ: </w:t>
      </w:r>
      <w:r w:rsidRPr="00E47D30">
        <w:rPr>
          <w:sz w:val="22"/>
          <w:szCs w:val="22"/>
        </w:rPr>
        <w:tab/>
        <w:t>61974757</w:t>
      </w:r>
    </w:p>
    <w:p w14:paraId="7417A6FE" w14:textId="77777777" w:rsidR="00C640C9" w:rsidRPr="00E47D30" w:rsidRDefault="00C640C9" w:rsidP="00C640C9">
      <w:pPr>
        <w:tabs>
          <w:tab w:val="left" w:pos="3969"/>
        </w:tabs>
        <w:ind w:right="21"/>
        <w:rPr>
          <w:sz w:val="22"/>
          <w:szCs w:val="22"/>
        </w:rPr>
      </w:pPr>
      <w:r w:rsidRPr="00E47D30">
        <w:rPr>
          <w:sz w:val="22"/>
          <w:szCs w:val="22"/>
        </w:rPr>
        <w:t>DIČ:</w:t>
      </w:r>
      <w:r w:rsidRPr="00E47D30">
        <w:rPr>
          <w:sz w:val="22"/>
          <w:szCs w:val="22"/>
        </w:rPr>
        <w:tab/>
        <w:t>CZ61974757  plátce DPH</w:t>
      </w:r>
    </w:p>
    <w:p w14:paraId="4A6E4D9E" w14:textId="77777777" w:rsidR="00C640C9" w:rsidRPr="00E47D30" w:rsidRDefault="00C640C9" w:rsidP="00C640C9">
      <w:pPr>
        <w:tabs>
          <w:tab w:val="left" w:pos="3969"/>
        </w:tabs>
        <w:ind w:right="21"/>
        <w:rPr>
          <w:sz w:val="22"/>
          <w:szCs w:val="22"/>
        </w:rPr>
      </w:pPr>
      <w:r w:rsidRPr="00E47D30">
        <w:rPr>
          <w:sz w:val="22"/>
          <w:szCs w:val="22"/>
        </w:rPr>
        <w:t>bankovní spojení:</w:t>
      </w:r>
      <w:r w:rsidRPr="00E47D30">
        <w:rPr>
          <w:sz w:val="22"/>
          <w:szCs w:val="22"/>
        </w:rPr>
        <w:tab/>
        <w:t>Komerční banka, a.s., pobočka Ostrava, Nádražní 12</w:t>
      </w:r>
    </w:p>
    <w:p w14:paraId="04A47D3F" w14:textId="77777777" w:rsidR="00C640C9" w:rsidRPr="00E47D30" w:rsidRDefault="00C640C9" w:rsidP="00C640C9">
      <w:pPr>
        <w:tabs>
          <w:tab w:val="left" w:pos="3969"/>
        </w:tabs>
        <w:ind w:right="21"/>
        <w:rPr>
          <w:sz w:val="22"/>
          <w:szCs w:val="22"/>
        </w:rPr>
      </w:pPr>
      <w:r w:rsidRPr="00E47D30">
        <w:rPr>
          <w:sz w:val="22"/>
          <w:szCs w:val="22"/>
        </w:rPr>
        <w:t>číslo účtu:</w:t>
      </w:r>
      <w:r w:rsidRPr="00E47D30">
        <w:rPr>
          <w:sz w:val="22"/>
          <w:szCs w:val="22"/>
        </w:rPr>
        <w:tab/>
        <w:t>5708761/0100</w:t>
      </w:r>
    </w:p>
    <w:p w14:paraId="35657B02" w14:textId="77777777" w:rsidR="00C640C9" w:rsidRPr="00E47D30" w:rsidRDefault="000B01AA" w:rsidP="00612E52">
      <w:pPr>
        <w:tabs>
          <w:tab w:val="left" w:pos="3969"/>
        </w:tabs>
        <w:ind w:left="3969" w:right="21" w:hanging="3969"/>
        <w:rPr>
          <w:sz w:val="22"/>
          <w:szCs w:val="22"/>
        </w:rPr>
      </w:pPr>
      <w:r w:rsidRPr="00E47D30">
        <w:rPr>
          <w:sz w:val="22"/>
          <w:szCs w:val="22"/>
        </w:rPr>
        <w:t>zastoupen</w:t>
      </w:r>
      <w:r w:rsidR="00C640C9" w:rsidRPr="00E47D30">
        <w:rPr>
          <w:sz w:val="22"/>
          <w:szCs w:val="22"/>
        </w:rPr>
        <w:t>:</w:t>
      </w:r>
      <w:r w:rsidR="00C640C9" w:rsidRPr="00E47D30">
        <w:rPr>
          <w:sz w:val="22"/>
          <w:szCs w:val="22"/>
        </w:rPr>
        <w:tab/>
      </w:r>
      <w:r w:rsidR="009C797C">
        <w:rPr>
          <w:sz w:val="22"/>
          <w:szCs w:val="22"/>
        </w:rPr>
        <w:t>Ing. Pavel Štok, vedoucí odboru investice</w:t>
      </w:r>
    </w:p>
    <w:p w14:paraId="112CBA25" w14:textId="77777777" w:rsidR="00362B4D" w:rsidRPr="00E47D30" w:rsidRDefault="000B01AA" w:rsidP="00362B4D">
      <w:pPr>
        <w:tabs>
          <w:tab w:val="left" w:pos="3969"/>
        </w:tabs>
        <w:ind w:left="3969" w:right="21" w:hanging="3969"/>
        <w:rPr>
          <w:i/>
          <w:color w:val="00B0F0"/>
          <w:sz w:val="22"/>
          <w:szCs w:val="22"/>
        </w:rPr>
      </w:pPr>
      <w:r w:rsidRPr="00E47D30">
        <w:rPr>
          <w:sz w:val="22"/>
          <w:szCs w:val="22"/>
        </w:rPr>
        <w:t xml:space="preserve">kontaktní osoba </w:t>
      </w:r>
      <w:r w:rsidR="00C640C9" w:rsidRPr="00E47D30">
        <w:rPr>
          <w:sz w:val="22"/>
          <w:szCs w:val="22"/>
        </w:rPr>
        <w:t>ve věcech smluvních:</w:t>
      </w:r>
      <w:r w:rsidR="00C640C9" w:rsidRPr="00E47D30">
        <w:rPr>
          <w:sz w:val="22"/>
          <w:szCs w:val="22"/>
        </w:rPr>
        <w:tab/>
      </w:r>
      <w:r w:rsidR="009C797C">
        <w:rPr>
          <w:sz w:val="22"/>
          <w:szCs w:val="22"/>
        </w:rPr>
        <w:t>Daniel Duda</w:t>
      </w:r>
      <w:r w:rsidR="009D5243">
        <w:rPr>
          <w:sz w:val="22"/>
          <w:szCs w:val="22"/>
        </w:rPr>
        <w:t>,</w:t>
      </w:r>
      <w:r w:rsidR="009C797C">
        <w:rPr>
          <w:sz w:val="22"/>
          <w:szCs w:val="22"/>
        </w:rPr>
        <w:t xml:space="preserve"> pracovník oddělení příprava a realizace investic, e-mail: </w:t>
      </w:r>
      <w:hyperlink r:id="rId8" w:history="1">
        <w:r w:rsidR="00E4016A" w:rsidRPr="00866B07">
          <w:rPr>
            <w:rStyle w:val="Hypertextovodkaz"/>
            <w:sz w:val="22"/>
            <w:szCs w:val="22"/>
          </w:rPr>
          <w:t>daniel.duda@dpo.cz</w:t>
        </w:r>
      </w:hyperlink>
      <w:r w:rsidR="009C797C">
        <w:rPr>
          <w:sz w:val="22"/>
          <w:szCs w:val="22"/>
        </w:rPr>
        <w:t>, tel.: 59 740 1047</w:t>
      </w:r>
    </w:p>
    <w:p w14:paraId="7BEDDCAD" w14:textId="15C5997D" w:rsidR="00B65EB7" w:rsidRDefault="000B01AA" w:rsidP="00362B4D">
      <w:pPr>
        <w:tabs>
          <w:tab w:val="left" w:pos="3969"/>
        </w:tabs>
        <w:ind w:left="3969" w:right="21" w:hanging="3969"/>
        <w:rPr>
          <w:sz w:val="22"/>
          <w:szCs w:val="22"/>
        </w:rPr>
      </w:pPr>
      <w:r w:rsidRPr="00E47D30">
        <w:rPr>
          <w:sz w:val="22"/>
          <w:szCs w:val="22"/>
        </w:rPr>
        <w:t>kontaktní osoba</w:t>
      </w:r>
      <w:r w:rsidR="0098797A" w:rsidRPr="00E47D30">
        <w:rPr>
          <w:sz w:val="22"/>
          <w:szCs w:val="22"/>
        </w:rPr>
        <w:t xml:space="preserve"> ve věcech technických: </w:t>
      </w:r>
      <w:r w:rsidR="0098797A" w:rsidRPr="00E47D30">
        <w:rPr>
          <w:sz w:val="22"/>
          <w:szCs w:val="22"/>
        </w:rPr>
        <w:tab/>
      </w:r>
      <w:r w:rsidR="009D5243">
        <w:rPr>
          <w:sz w:val="22"/>
          <w:szCs w:val="22"/>
        </w:rPr>
        <w:t>Jiří Boháček, vedoucí odboru dopravní cesta</w:t>
      </w:r>
      <w:r w:rsidR="009C797C">
        <w:rPr>
          <w:sz w:val="22"/>
          <w:szCs w:val="22"/>
        </w:rPr>
        <w:t xml:space="preserve">, e-mail: </w:t>
      </w:r>
      <w:hyperlink r:id="rId9" w:history="1">
        <w:r w:rsidR="00E4016A" w:rsidRPr="00866B07">
          <w:rPr>
            <w:rStyle w:val="Hypertextovodkaz"/>
            <w:sz w:val="22"/>
            <w:szCs w:val="22"/>
          </w:rPr>
          <w:t>jiri.bohacek@dpo.cz</w:t>
        </w:r>
      </w:hyperlink>
      <w:r w:rsidR="009C797C">
        <w:rPr>
          <w:sz w:val="22"/>
          <w:szCs w:val="22"/>
        </w:rPr>
        <w:t xml:space="preserve">, tel.: 59 740 </w:t>
      </w:r>
      <w:r w:rsidR="00E4016A">
        <w:rPr>
          <w:sz w:val="22"/>
          <w:szCs w:val="22"/>
        </w:rPr>
        <w:t>2170</w:t>
      </w:r>
    </w:p>
    <w:p w14:paraId="6F37E4BC" w14:textId="5957FA56" w:rsidR="009D5243" w:rsidRDefault="009D5243" w:rsidP="00362B4D">
      <w:pPr>
        <w:tabs>
          <w:tab w:val="left" w:pos="3969"/>
        </w:tabs>
        <w:ind w:left="3969" w:right="21" w:hanging="3969"/>
        <w:rPr>
          <w:sz w:val="22"/>
          <w:szCs w:val="22"/>
        </w:rPr>
      </w:pPr>
      <w:r>
        <w:rPr>
          <w:sz w:val="22"/>
          <w:szCs w:val="22"/>
        </w:rPr>
        <w:t xml:space="preserve">                                                                        </w:t>
      </w:r>
      <w:r w:rsidR="00E4016A">
        <w:rPr>
          <w:sz w:val="22"/>
          <w:szCs w:val="22"/>
        </w:rPr>
        <w:t>Eduard Ručka</w:t>
      </w:r>
      <w:r>
        <w:rPr>
          <w:sz w:val="22"/>
          <w:szCs w:val="22"/>
        </w:rPr>
        <w:t xml:space="preserve">, </w:t>
      </w:r>
      <w:r w:rsidR="00E4016A">
        <w:rPr>
          <w:sz w:val="22"/>
          <w:szCs w:val="22"/>
        </w:rPr>
        <w:t>vrchní mistr středisek vrchní vedení a trakční měnírny</w:t>
      </w:r>
      <w:r w:rsidR="009C797C">
        <w:rPr>
          <w:sz w:val="22"/>
          <w:szCs w:val="22"/>
        </w:rPr>
        <w:t xml:space="preserve">, e-mail: </w:t>
      </w:r>
      <w:r w:rsidR="00E4016A" w:rsidRPr="00E4016A">
        <w:rPr>
          <w:sz w:val="22"/>
          <w:szCs w:val="22"/>
        </w:rPr>
        <w:t>eduard.rucka</w:t>
      </w:r>
      <w:hyperlink r:id="rId10" w:history="1"/>
      <w:r w:rsidR="00E4016A" w:rsidRPr="00E717C4">
        <w:rPr>
          <w:sz w:val="22"/>
          <w:szCs w:val="22"/>
        </w:rPr>
        <w:t>@dpo.cz</w:t>
      </w:r>
      <w:r w:rsidR="009C797C" w:rsidRPr="00E4016A">
        <w:rPr>
          <w:sz w:val="22"/>
          <w:szCs w:val="22"/>
        </w:rPr>
        <w:t>, tel</w:t>
      </w:r>
      <w:r w:rsidR="009C797C">
        <w:rPr>
          <w:sz w:val="22"/>
          <w:szCs w:val="22"/>
        </w:rPr>
        <w:t>.: 59 740 2</w:t>
      </w:r>
      <w:r w:rsidR="00E4016A">
        <w:rPr>
          <w:sz w:val="22"/>
          <w:szCs w:val="22"/>
        </w:rPr>
        <w:t>150</w:t>
      </w:r>
    </w:p>
    <w:p w14:paraId="4E4F054B" w14:textId="77777777" w:rsidR="009D5243" w:rsidRDefault="009D5243" w:rsidP="00362B4D">
      <w:pPr>
        <w:tabs>
          <w:tab w:val="left" w:pos="3969"/>
        </w:tabs>
        <w:ind w:left="3969" w:right="21" w:hanging="3969"/>
        <w:rPr>
          <w:sz w:val="22"/>
          <w:szCs w:val="22"/>
        </w:rPr>
      </w:pPr>
      <w:r>
        <w:rPr>
          <w:sz w:val="22"/>
          <w:szCs w:val="22"/>
        </w:rPr>
        <w:t xml:space="preserve">                                                                        Ing. David Hýža, vedoucí oddělení příprava a realizace investic</w:t>
      </w:r>
      <w:r w:rsidR="009C797C">
        <w:rPr>
          <w:sz w:val="22"/>
          <w:szCs w:val="22"/>
        </w:rPr>
        <w:t xml:space="preserve">, e-mail: </w:t>
      </w:r>
      <w:hyperlink r:id="rId11" w:history="1">
        <w:r w:rsidR="00E4016A" w:rsidRPr="00866B07">
          <w:rPr>
            <w:rStyle w:val="Hypertextovodkaz"/>
            <w:sz w:val="22"/>
            <w:szCs w:val="22"/>
          </w:rPr>
          <w:t>david.hyza@dpo.cz</w:t>
        </w:r>
      </w:hyperlink>
      <w:r w:rsidR="009C797C">
        <w:rPr>
          <w:sz w:val="22"/>
          <w:szCs w:val="22"/>
        </w:rPr>
        <w:t>, tel.: 59 740 1042</w:t>
      </w:r>
    </w:p>
    <w:p w14:paraId="488AF7F8" w14:textId="77777777" w:rsidR="006D6AB3" w:rsidRDefault="009D5243" w:rsidP="009D5243">
      <w:pPr>
        <w:tabs>
          <w:tab w:val="left" w:pos="3969"/>
        </w:tabs>
        <w:ind w:left="3969" w:right="21" w:hanging="3969"/>
        <w:rPr>
          <w:sz w:val="22"/>
          <w:szCs w:val="22"/>
        </w:rPr>
      </w:pPr>
      <w:r>
        <w:rPr>
          <w:sz w:val="22"/>
          <w:szCs w:val="22"/>
        </w:rPr>
        <w:t xml:space="preserve">                                                                        Daniel Duda, </w:t>
      </w:r>
      <w:r w:rsidR="009C797C">
        <w:rPr>
          <w:sz w:val="22"/>
          <w:szCs w:val="22"/>
        </w:rPr>
        <w:t xml:space="preserve">pracovník oddělení příprava a realizace investic, e-mail: </w:t>
      </w:r>
      <w:hyperlink r:id="rId12" w:history="1">
        <w:r w:rsidR="009C797C" w:rsidRPr="008F3A65">
          <w:rPr>
            <w:rStyle w:val="Hypertextovodkaz"/>
            <w:sz w:val="22"/>
            <w:szCs w:val="22"/>
          </w:rPr>
          <w:t>d</w:t>
        </w:r>
        <w:r w:rsidR="00E4016A">
          <w:rPr>
            <w:rStyle w:val="Hypertextovodkaz"/>
            <w:sz w:val="22"/>
            <w:szCs w:val="22"/>
          </w:rPr>
          <w:t>aniel.</w:t>
        </w:r>
        <w:r w:rsidR="009C797C" w:rsidRPr="008F3A65">
          <w:rPr>
            <w:rStyle w:val="Hypertextovodkaz"/>
            <w:sz w:val="22"/>
            <w:szCs w:val="22"/>
          </w:rPr>
          <w:t>duda@dpo.cz</w:t>
        </w:r>
      </w:hyperlink>
      <w:r w:rsidR="009C797C">
        <w:rPr>
          <w:sz w:val="22"/>
          <w:szCs w:val="22"/>
        </w:rPr>
        <w:t>, tel.: 59 740 1047</w:t>
      </w:r>
    </w:p>
    <w:p w14:paraId="1657CA40" w14:textId="77777777" w:rsidR="003B4737" w:rsidRPr="00E47D30" w:rsidRDefault="003B4737" w:rsidP="009D5243">
      <w:pPr>
        <w:tabs>
          <w:tab w:val="left" w:pos="3969"/>
        </w:tabs>
        <w:ind w:left="3969" w:right="21" w:hanging="3969"/>
        <w:rPr>
          <w:sz w:val="22"/>
          <w:szCs w:val="22"/>
        </w:rPr>
      </w:pPr>
      <w:r>
        <w:rPr>
          <w:sz w:val="22"/>
          <w:szCs w:val="22"/>
        </w:rPr>
        <w:t xml:space="preserve">osoba oprávněná pro změny díla:                   </w:t>
      </w:r>
      <w:r w:rsidRPr="00692331">
        <w:rPr>
          <w:sz w:val="22"/>
          <w:szCs w:val="22"/>
        </w:rPr>
        <w:t xml:space="preserve">Ing. </w:t>
      </w:r>
      <w:r w:rsidR="009C797C">
        <w:rPr>
          <w:sz w:val="22"/>
          <w:szCs w:val="22"/>
        </w:rPr>
        <w:t>Pavel Štok</w:t>
      </w:r>
      <w:r w:rsidRPr="00692331">
        <w:rPr>
          <w:sz w:val="22"/>
          <w:szCs w:val="22"/>
        </w:rPr>
        <w:t xml:space="preserve">, </w:t>
      </w:r>
      <w:r w:rsidR="009C797C">
        <w:rPr>
          <w:sz w:val="22"/>
          <w:szCs w:val="22"/>
        </w:rPr>
        <w:t>vedoucí odboru investice</w:t>
      </w:r>
    </w:p>
    <w:p w14:paraId="40F6B4F8" w14:textId="77777777" w:rsidR="00C640C9" w:rsidRPr="00E47D30" w:rsidRDefault="00C640C9" w:rsidP="006D6AB3">
      <w:pPr>
        <w:widowControl w:val="0"/>
        <w:ind w:right="21"/>
        <w:jc w:val="both"/>
        <w:rPr>
          <w:sz w:val="22"/>
          <w:szCs w:val="22"/>
        </w:rPr>
      </w:pPr>
      <w:r w:rsidRPr="00E47D30">
        <w:rPr>
          <w:sz w:val="22"/>
          <w:szCs w:val="22"/>
        </w:rPr>
        <w:t xml:space="preserve">(dále jen </w:t>
      </w:r>
      <w:r w:rsidRPr="00E47D30">
        <w:rPr>
          <w:b/>
          <w:sz w:val="22"/>
          <w:szCs w:val="22"/>
        </w:rPr>
        <w:t>„objednatel“</w:t>
      </w:r>
      <w:r w:rsidRPr="00E47D30">
        <w:rPr>
          <w:sz w:val="22"/>
          <w:szCs w:val="22"/>
        </w:rPr>
        <w:t xml:space="preserve">) </w:t>
      </w:r>
    </w:p>
    <w:p w14:paraId="53895F04" w14:textId="77777777" w:rsidR="00C640C9" w:rsidRPr="00E47D30" w:rsidRDefault="00C640C9" w:rsidP="00C640C9">
      <w:pPr>
        <w:widowControl w:val="0"/>
        <w:ind w:right="21"/>
        <w:jc w:val="both"/>
        <w:rPr>
          <w:sz w:val="22"/>
          <w:szCs w:val="22"/>
        </w:rPr>
      </w:pPr>
      <w:r w:rsidRPr="00E47D30">
        <w:rPr>
          <w:sz w:val="22"/>
          <w:szCs w:val="22"/>
        </w:rPr>
        <w:t>na straně jedné</w:t>
      </w:r>
    </w:p>
    <w:p w14:paraId="580EFCE2" w14:textId="77777777" w:rsidR="00C640C9" w:rsidRPr="00E47D30" w:rsidRDefault="00C640C9" w:rsidP="00C640C9">
      <w:pPr>
        <w:widowControl w:val="0"/>
        <w:ind w:right="21"/>
        <w:jc w:val="center"/>
        <w:rPr>
          <w:sz w:val="22"/>
          <w:szCs w:val="22"/>
        </w:rPr>
      </w:pPr>
    </w:p>
    <w:p w14:paraId="52086189" w14:textId="77777777" w:rsidR="00C640C9" w:rsidRPr="00E47D30" w:rsidRDefault="00C640C9" w:rsidP="00C640C9">
      <w:pPr>
        <w:widowControl w:val="0"/>
        <w:ind w:right="21"/>
        <w:jc w:val="both"/>
        <w:rPr>
          <w:sz w:val="22"/>
          <w:szCs w:val="22"/>
        </w:rPr>
      </w:pPr>
      <w:r w:rsidRPr="00E47D30">
        <w:rPr>
          <w:sz w:val="22"/>
          <w:szCs w:val="22"/>
        </w:rPr>
        <w:t>a</w:t>
      </w:r>
    </w:p>
    <w:p w14:paraId="2692B324" w14:textId="51911BE5" w:rsidR="00C640C9" w:rsidRPr="00E47D30" w:rsidRDefault="00C640C9" w:rsidP="00C038AA">
      <w:pPr>
        <w:pStyle w:val="Odstavecseseznamem"/>
        <w:numPr>
          <w:ilvl w:val="0"/>
          <w:numId w:val="12"/>
        </w:numPr>
        <w:tabs>
          <w:tab w:val="left" w:pos="3969"/>
        </w:tabs>
        <w:spacing w:before="120"/>
        <w:ind w:left="426" w:right="21" w:hanging="426"/>
        <w:jc w:val="both"/>
        <w:rPr>
          <w:b/>
          <w:sz w:val="22"/>
          <w:szCs w:val="22"/>
        </w:rPr>
      </w:pPr>
      <w:r w:rsidRPr="00E47D30">
        <w:rPr>
          <w:b/>
          <w:sz w:val="22"/>
          <w:szCs w:val="22"/>
        </w:rPr>
        <w:t>Zhotovitel:</w:t>
      </w:r>
      <w:r w:rsidR="00310651" w:rsidRPr="00E47D30">
        <w:rPr>
          <w:i/>
          <w:color w:val="00B0F0"/>
          <w:sz w:val="22"/>
          <w:szCs w:val="22"/>
        </w:rPr>
        <w:t xml:space="preserve"> </w:t>
      </w:r>
      <w:r w:rsidR="00310651" w:rsidRPr="00E47D30">
        <w:rPr>
          <w:i/>
          <w:color w:val="00B0F0"/>
          <w:sz w:val="22"/>
          <w:szCs w:val="22"/>
        </w:rPr>
        <w:tab/>
        <w:t xml:space="preserve">(POZ. Doplní </w:t>
      </w:r>
      <w:r w:rsidR="00B948E6">
        <w:rPr>
          <w:i/>
          <w:color w:val="00B0F0"/>
          <w:sz w:val="22"/>
          <w:szCs w:val="22"/>
        </w:rPr>
        <w:t>dodavatel</w:t>
      </w:r>
      <w:r w:rsidR="00310651" w:rsidRPr="00E47D30">
        <w:rPr>
          <w:i/>
          <w:color w:val="00B0F0"/>
          <w:sz w:val="22"/>
          <w:szCs w:val="22"/>
        </w:rPr>
        <w:t>. Poté poznámku vymažte)</w:t>
      </w:r>
    </w:p>
    <w:p w14:paraId="64EF34E8"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se sídlem/místem podnikání:  </w:t>
      </w:r>
      <w:r w:rsidR="00310651" w:rsidRPr="00E47D30">
        <w:rPr>
          <w:sz w:val="22"/>
          <w:szCs w:val="22"/>
        </w:rPr>
        <w:tab/>
      </w:r>
    </w:p>
    <w:p w14:paraId="47CD9766" w14:textId="77777777" w:rsidR="00C640C9" w:rsidRPr="00E47D30" w:rsidRDefault="00C640C9" w:rsidP="00310651">
      <w:pPr>
        <w:widowControl w:val="0"/>
        <w:tabs>
          <w:tab w:val="left" w:pos="3969"/>
        </w:tabs>
        <w:ind w:right="21"/>
        <w:jc w:val="both"/>
        <w:rPr>
          <w:sz w:val="22"/>
          <w:szCs w:val="22"/>
        </w:rPr>
      </w:pPr>
      <w:r w:rsidRPr="00E47D30">
        <w:rPr>
          <w:sz w:val="22"/>
          <w:szCs w:val="22"/>
        </w:rPr>
        <w:t>právní forma:</w:t>
      </w:r>
      <w:r w:rsidR="00310651" w:rsidRPr="00E47D30">
        <w:rPr>
          <w:sz w:val="22"/>
          <w:szCs w:val="22"/>
        </w:rPr>
        <w:tab/>
      </w:r>
    </w:p>
    <w:p w14:paraId="35360C35"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zapsaná v obch. </w:t>
      </w:r>
      <w:proofErr w:type="gramStart"/>
      <w:r w:rsidRPr="00E47D30">
        <w:rPr>
          <w:sz w:val="22"/>
          <w:szCs w:val="22"/>
        </w:rPr>
        <w:t>rejstříku</w:t>
      </w:r>
      <w:proofErr w:type="gramEnd"/>
      <w:r w:rsidRPr="00E47D30">
        <w:rPr>
          <w:sz w:val="22"/>
          <w:szCs w:val="22"/>
        </w:rPr>
        <w:tab/>
      </w:r>
    </w:p>
    <w:p w14:paraId="757F1329"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IČ:                  </w:t>
      </w:r>
      <w:r w:rsidRPr="00E47D30">
        <w:rPr>
          <w:sz w:val="22"/>
          <w:szCs w:val="22"/>
        </w:rPr>
        <w:tab/>
      </w:r>
    </w:p>
    <w:p w14:paraId="270EF7CB"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DIČ:               </w:t>
      </w:r>
      <w:r w:rsidRPr="00E47D30">
        <w:rPr>
          <w:sz w:val="22"/>
          <w:szCs w:val="22"/>
        </w:rPr>
        <w:tab/>
      </w:r>
    </w:p>
    <w:p w14:paraId="0444EFCE"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bankovní spojení: </w:t>
      </w:r>
      <w:r w:rsidRPr="00E47D30">
        <w:rPr>
          <w:sz w:val="22"/>
          <w:szCs w:val="22"/>
        </w:rPr>
        <w:tab/>
      </w:r>
    </w:p>
    <w:p w14:paraId="63B06922" w14:textId="77777777" w:rsidR="00C640C9" w:rsidRPr="00E47D30" w:rsidRDefault="00C640C9" w:rsidP="00310651">
      <w:pPr>
        <w:widowControl w:val="0"/>
        <w:tabs>
          <w:tab w:val="left" w:pos="3969"/>
        </w:tabs>
        <w:ind w:right="21"/>
        <w:jc w:val="both"/>
        <w:rPr>
          <w:sz w:val="22"/>
          <w:szCs w:val="22"/>
        </w:rPr>
      </w:pPr>
      <w:r w:rsidRPr="00E47D30">
        <w:rPr>
          <w:sz w:val="22"/>
          <w:szCs w:val="22"/>
        </w:rPr>
        <w:t xml:space="preserve">číslo účtu: </w:t>
      </w:r>
      <w:r w:rsidRPr="00E47D30">
        <w:rPr>
          <w:sz w:val="22"/>
          <w:szCs w:val="22"/>
        </w:rPr>
        <w:tab/>
      </w:r>
    </w:p>
    <w:p w14:paraId="01BE1925" w14:textId="77777777" w:rsidR="00C640C9" w:rsidRPr="00E47D30" w:rsidRDefault="0052064B" w:rsidP="00310651">
      <w:pPr>
        <w:widowControl w:val="0"/>
        <w:tabs>
          <w:tab w:val="left" w:pos="3969"/>
        </w:tabs>
        <w:ind w:right="21"/>
        <w:jc w:val="both"/>
        <w:rPr>
          <w:sz w:val="22"/>
          <w:szCs w:val="22"/>
        </w:rPr>
      </w:pPr>
      <w:r w:rsidRPr="00E47D30">
        <w:rPr>
          <w:sz w:val="22"/>
          <w:szCs w:val="22"/>
        </w:rPr>
        <w:t>zastoupen</w:t>
      </w:r>
      <w:r w:rsidR="00C640C9" w:rsidRPr="00E47D30">
        <w:rPr>
          <w:sz w:val="22"/>
          <w:szCs w:val="22"/>
        </w:rPr>
        <w:t>:</w:t>
      </w:r>
      <w:r w:rsidR="00C640C9" w:rsidRPr="00E47D30">
        <w:rPr>
          <w:sz w:val="22"/>
          <w:szCs w:val="22"/>
        </w:rPr>
        <w:tab/>
      </w:r>
    </w:p>
    <w:p w14:paraId="74D7411B" w14:textId="77777777" w:rsidR="00C640C9" w:rsidRPr="00E47D30" w:rsidRDefault="00C640C9" w:rsidP="00310651">
      <w:pPr>
        <w:widowControl w:val="0"/>
        <w:tabs>
          <w:tab w:val="left" w:pos="3969"/>
        </w:tabs>
        <w:ind w:right="21"/>
        <w:jc w:val="both"/>
        <w:rPr>
          <w:sz w:val="22"/>
          <w:szCs w:val="22"/>
        </w:rPr>
      </w:pPr>
      <w:r w:rsidRPr="00E47D30">
        <w:rPr>
          <w:sz w:val="22"/>
          <w:szCs w:val="22"/>
        </w:rPr>
        <w:t>kontaktní doručovací adresy:</w:t>
      </w:r>
      <w:r w:rsidR="00310651" w:rsidRPr="00E47D30">
        <w:rPr>
          <w:sz w:val="22"/>
          <w:szCs w:val="22"/>
        </w:rPr>
        <w:tab/>
      </w:r>
    </w:p>
    <w:p w14:paraId="00E9B083" w14:textId="77777777" w:rsidR="00C640C9" w:rsidRPr="00E47D30" w:rsidRDefault="00C640C9" w:rsidP="00310651">
      <w:pPr>
        <w:widowControl w:val="0"/>
        <w:tabs>
          <w:tab w:val="left" w:pos="3969"/>
        </w:tabs>
        <w:ind w:right="21"/>
        <w:jc w:val="both"/>
        <w:rPr>
          <w:sz w:val="22"/>
          <w:szCs w:val="22"/>
        </w:rPr>
      </w:pPr>
      <w:r w:rsidRPr="00E47D30">
        <w:rPr>
          <w:sz w:val="22"/>
          <w:szCs w:val="22"/>
        </w:rPr>
        <w:t>fax:</w:t>
      </w:r>
      <w:r w:rsidRPr="00E47D30">
        <w:rPr>
          <w:sz w:val="22"/>
          <w:szCs w:val="22"/>
        </w:rPr>
        <w:tab/>
      </w:r>
    </w:p>
    <w:p w14:paraId="202533D6" w14:textId="77777777" w:rsidR="00C640C9" w:rsidRPr="00E47D30" w:rsidRDefault="00C640C9" w:rsidP="00310651">
      <w:pPr>
        <w:widowControl w:val="0"/>
        <w:tabs>
          <w:tab w:val="left" w:pos="3969"/>
        </w:tabs>
        <w:ind w:right="21"/>
        <w:jc w:val="both"/>
        <w:rPr>
          <w:sz w:val="22"/>
          <w:szCs w:val="22"/>
        </w:rPr>
      </w:pPr>
      <w:r w:rsidRPr="00E47D30">
        <w:rPr>
          <w:sz w:val="22"/>
          <w:szCs w:val="22"/>
        </w:rPr>
        <w:t>e-mail:</w:t>
      </w:r>
      <w:r w:rsidRPr="00E47D30">
        <w:rPr>
          <w:sz w:val="22"/>
          <w:szCs w:val="22"/>
        </w:rPr>
        <w:tab/>
      </w:r>
    </w:p>
    <w:p w14:paraId="4E424C98" w14:textId="77777777" w:rsidR="00C640C9" w:rsidRPr="00E47D30" w:rsidRDefault="00C640C9" w:rsidP="00310651">
      <w:pPr>
        <w:widowControl w:val="0"/>
        <w:tabs>
          <w:tab w:val="left" w:pos="3969"/>
        </w:tabs>
        <w:ind w:right="21"/>
        <w:jc w:val="both"/>
        <w:rPr>
          <w:sz w:val="22"/>
          <w:szCs w:val="22"/>
        </w:rPr>
      </w:pPr>
      <w:r w:rsidRPr="00E47D30">
        <w:rPr>
          <w:sz w:val="22"/>
          <w:szCs w:val="22"/>
        </w:rPr>
        <w:t>písemné doručení:</w:t>
      </w:r>
      <w:r w:rsidRPr="00E47D30">
        <w:rPr>
          <w:sz w:val="22"/>
          <w:szCs w:val="22"/>
        </w:rPr>
        <w:tab/>
      </w:r>
    </w:p>
    <w:p w14:paraId="60813CDE" w14:textId="77777777" w:rsidR="00C640C9" w:rsidRPr="00E47D30" w:rsidRDefault="00C640C9" w:rsidP="00C640C9">
      <w:pPr>
        <w:widowControl w:val="0"/>
        <w:ind w:right="21"/>
        <w:jc w:val="both"/>
        <w:rPr>
          <w:sz w:val="22"/>
          <w:szCs w:val="22"/>
        </w:rPr>
      </w:pPr>
      <w:r w:rsidRPr="00E47D30">
        <w:rPr>
          <w:sz w:val="22"/>
          <w:szCs w:val="22"/>
        </w:rPr>
        <w:t xml:space="preserve">(dále jen </w:t>
      </w:r>
      <w:r w:rsidRPr="00E47D30">
        <w:rPr>
          <w:b/>
          <w:sz w:val="22"/>
          <w:szCs w:val="22"/>
        </w:rPr>
        <w:t>„zhotovitel“</w:t>
      </w:r>
      <w:r w:rsidRPr="00E47D30">
        <w:rPr>
          <w:sz w:val="22"/>
          <w:szCs w:val="22"/>
        </w:rPr>
        <w:t xml:space="preserve">) </w:t>
      </w:r>
    </w:p>
    <w:p w14:paraId="59090A7B" w14:textId="77777777" w:rsidR="00C640C9" w:rsidRPr="00E47D30" w:rsidRDefault="00C640C9" w:rsidP="00C640C9">
      <w:pPr>
        <w:widowControl w:val="0"/>
        <w:ind w:right="21"/>
        <w:jc w:val="both"/>
        <w:rPr>
          <w:sz w:val="22"/>
          <w:szCs w:val="22"/>
        </w:rPr>
      </w:pPr>
      <w:r w:rsidRPr="00E47D30">
        <w:rPr>
          <w:sz w:val="22"/>
          <w:szCs w:val="22"/>
        </w:rPr>
        <w:t>na straně druhé</w:t>
      </w:r>
    </w:p>
    <w:p w14:paraId="4AE3F7DC" w14:textId="67CAE0E8" w:rsidR="00470A89" w:rsidRPr="00E47D30" w:rsidRDefault="00C640C9" w:rsidP="00505C82">
      <w:pPr>
        <w:widowControl w:val="0"/>
        <w:tabs>
          <w:tab w:val="left" w:pos="9498"/>
        </w:tabs>
        <w:ind w:right="21"/>
        <w:jc w:val="both"/>
        <w:rPr>
          <w:sz w:val="22"/>
          <w:szCs w:val="22"/>
        </w:rPr>
      </w:pPr>
      <w:r w:rsidRPr="00E47D30">
        <w:rPr>
          <w:sz w:val="22"/>
          <w:szCs w:val="22"/>
        </w:rPr>
        <w:t>uzavřely dále uvedeného dne, měsíce a roku v souladu s § 2586 a násl. zákona č. 89/2012 Sb., občanský zákoník, v platném znění</w:t>
      </w:r>
      <w:r w:rsidR="00DC6F12">
        <w:rPr>
          <w:sz w:val="22"/>
          <w:szCs w:val="22"/>
        </w:rPr>
        <w:t xml:space="preserve"> (dále jen  „občanský zákoník“)</w:t>
      </w:r>
      <w:r w:rsidRPr="00E47D30">
        <w:rPr>
          <w:sz w:val="22"/>
          <w:szCs w:val="22"/>
        </w:rPr>
        <w:t xml:space="preserve">, a za podmínek dále uvedených tuto </w:t>
      </w:r>
      <w:r w:rsidRPr="00E47D30">
        <w:rPr>
          <w:b/>
          <w:sz w:val="22"/>
          <w:szCs w:val="22"/>
        </w:rPr>
        <w:t>Smlouv</w:t>
      </w:r>
      <w:r w:rsidR="0098797A" w:rsidRPr="00E47D30">
        <w:rPr>
          <w:b/>
          <w:sz w:val="22"/>
          <w:szCs w:val="22"/>
        </w:rPr>
        <w:t>o</w:t>
      </w:r>
      <w:r w:rsidRPr="00E47D30">
        <w:rPr>
          <w:b/>
          <w:sz w:val="22"/>
          <w:szCs w:val="22"/>
        </w:rPr>
        <w:t>u o dílo.</w:t>
      </w:r>
      <w:r w:rsidR="00505C82" w:rsidRPr="00E47D30">
        <w:rPr>
          <w:b/>
          <w:sz w:val="22"/>
          <w:szCs w:val="22"/>
        </w:rPr>
        <w:t xml:space="preserve"> </w:t>
      </w:r>
      <w:r w:rsidR="00505C82" w:rsidRPr="00E47D30">
        <w:rPr>
          <w:sz w:val="22"/>
          <w:szCs w:val="22"/>
        </w:rPr>
        <w:t xml:space="preserve">Tato smlouva </w:t>
      </w:r>
      <w:r w:rsidR="00D91F7B" w:rsidRPr="00E47D30">
        <w:rPr>
          <w:sz w:val="22"/>
          <w:szCs w:val="22"/>
        </w:rPr>
        <w:t xml:space="preserve">o dílo </w:t>
      </w:r>
      <w:r w:rsidR="00505C82" w:rsidRPr="00E47D30">
        <w:rPr>
          <w:sz w:val="22"/>
          <w:szCs w:val="22"/>
        </w:rPr>
        <w:t>byla uzavřena v rámci výběrového řízení vedeného u Dopravního podniku Ostrava a.s. pod číslem</w:t>
      </w:r>
      <w:r w:rsidR="007B243A">
        <w:rPr>
          <w:sz w:val="22"/>
          <w:szCs w:val="22"/>
        </w:rPr>
        <w:t xml:space="preserve"> </w:t>
      </w:r>
      <w:r w:rsidR="004355A3" w:rsidRPr="0086578D">
        <w:rPr>
          <w:sz w:val="22"/>
          <w:szCs w:val="22"/>
        </w:rPr>
        <w:t>NR-</w:t>
      </w:r>
      <w:r w:rsidR="004355A3">
        <w:rPr>
          <w:sz w:val="22"/>
          <w:szCs w:val="22"/>
        </w:rPr>
        <w:t>06</w:t>
      </w:r>
      <w:r w:rsidR="004355A3" w:rsidRPr="0086578D">
        <w:rPr>
          <w:sz w:val="22"/>
          <w:szCs w:val="22"/>
        </w:rPr>
        <w:t>-1</w:t>
      </w:r>
      <w:r w:rsidR="004355A3">
        <w:rPr>
          <w:sz w:val="22"/>
          <w:szCs w:val="22"/>
        </w:rPr>
        <w:t>9</w:t>
      </w:r>
      <w:r w:rsidR="004355A3" w:rsidRPr="0086578D">
        <w:rPr>
          <w:sz w:val="22"/>
          <w:szCs w:val="22"/>
        </w:rPr>
        <w:t>-PŘ-Ko</w:t>
      </w:r>
      <w:r w:rsidR="004355A3">
        <w:rPr>
          <w:sz w:val="22"/>
          <w:szCs w:val="22"/>
        </w:rPr>
        <w:t>-OPD</w:t>
      </w:r>
      <w:r w:rsidR="007B243A">
        <w:rPr>
          <w:sz w:val="22"/>
          <w:szCs w:val="22"/>
        </w:rPr>
        <w:t xml:space="preserve">. </w:t>
      </w:r>
    </w:p>
    <w:p w14:paraId="26A89155" w14:textId="77777777" w:rsidR="00310651" w:rsidRDefault="00310651" w:rsidP="00505C82">
      <w:pPr>
        <w:widowControl w:val="0"/>
        <w:tabs>
          <w:tab w:val="left" w:pos="9498"/>
        </w:tabs>
        <w:ind w:right="21"/>
        <w:jc w:val="both"/>
        <w:rPr>
          <w:b/>
          <w:sz w:val="22"/>
          <w:szCs w:val="22"/>
        </w:rPr>
      </w:pPr>
    </w:p>
    <w:p w14:paraId="2BDC3EA0" w14:textId="77777777" w:rsidR="009D5243" w:rsidRDefault="009D5243" w:rsidP="00505C82">
      <w:pPr>
        <w:widowControl w:val="0"/>
        <w:tabs>
          <w:tab w:val="left" w:pos="9498"/>
        </w:tabs>
        <w:ind w:right="21"/>
        <w:jc w:val="both"/>
        <w:rPr>
          <w:b/>
          <w:sz w:val="22"/>
          <w:szCs w:val="22"/>
        </w:rPr>
      </w:pPr>
    </w:p>
    <w:p w14:paraId="3B5B444F" w14:textId="77777777" w:rsidR="009D5243" w:rsidRDefault="009D5243" w:rsidP="00505C82">
      <w:pPr>
        <w:widowControl w:val="0"/>
        <w:tabs>
          <w:tab w:val="left" w:pos="9498"/>
        </w:tabs>
        <w:ind w:right="21"/>
        <w:jc w:val="both"/>
        <w:rPr>
          <w:b/>
          <w:sz w:val="22"/>
          <w:szCs w:val="22"/>
        </w:rPr>
      </w:pPr>
    </w:p>
    <w:p w14:paraId="37586FC7" w14:textId="77777777" w:rsidR="009D5243" w:rsidRDefault="009D5243" w:rsidP="00505C82">
      <w:pPr>
        <w:widowControl w:val="0"/>
        <w:tabs>
          <w:tab w:val="left" w:pos="9498"/>
        </w:tabs>
        <w:ind w:right="21"/>
        <w:jc w:val="both"/>
        <w:rPr>
          <w:b/>
          <w:sz w:val="22"/>
          <w:szCs w:val="22"/>
        </w:rPr>
      </w:pPr>
    </w:p>
    <w:p w14:paraId="56C50068" w14:textId="77777777" w:rsidR="009349B7" w:rsidRPr="00E47D30" w:rsidRDefault="009349B7" w:rsidP="00C038AA">
      <w:pPr>
        <w:pStyle w:val="Odstavecseseznamem"/>
        <w:numPr>
          <w:ilvl w:val="0"/>
          <w:numId w:val="11"/>
        </w:numPr>
        <w:ind w:left="426" w:hanging="426"/>
        <w:jc w:val="center"/>
        <w:rPr>
          <w:b/>
          <w:sz w:val="22"/>
          <w:szCs w:val="22"/>
        </w:rPr>
      </w:pPr>
      <w:r w:rsidRPr="00E47D30">
        <w:rPr>
          <w:b/>
          <w:sz w:val="22"/>
          <w:szCs w:val="22"/>
        </w:rPr>
        <w:t>Předmět smlouvy</w:t>
      </w:r>
    </w:p>
    <w:p w14:paraId="5EAD6AD3" w14:textId="77777777" w:rsidR="00F27FE7" w:rsidRPr="0042592C" w:rsidRDefault="003A142A" w:rsidP="00004624">
      <w:pPr>
        <w:pStyle w:val="Odstavecseseznamem"/>
        <w:numPr>
          <w:ilvl w:val="0"/>
          <w:numId w:val="2"/>
        </w:numPr>
        <w:spacing w:before="75"/>
        <w:ind w:left="435" w:hanging="426"/>
        <w:jc w:val="both"/>
        <w:rPr>
          <w:sz w:val="22"/>
          <w:szCs w:val="22"/>
        </w:rPr>
      </w:pPr>
      <w:r w:rsidRPr="00E47D30">
        <w:rPr>
          <w:sz w:val="22"/>
          <w:szCs w:val="22"/>
        </w:rPr>
        <w:t xml:space="preserve">Předmětem této smlouvy o dílo (dále jen SOD) </w:t>
      </w:r>
      <w:r w:rsidR="00D5066B" w:rsidRPr="00E47D30">
        <w:rPr>
          <w:sz w:val="22"/>
          <w:szCs w:val="22"/>
        </w:rPr>
        <w:t>je z</w:t>
      </w:r>
      <w:r w:rsidRPr="00E47D30">
        <w:rPr>
          <w:sz w:val="22"/>
          <w:szCs w:val="22"/>
        </w:rPr>
        <w:t>pracování projektov</w:t>
      </w:r>
      <w:r w:rsidR="000D5318" w:rsidRPr="00E47D30">
        <w:rPr>
          <w:sz w:val="22"/>
          <w:szCs w:val="22"/>
        </w:rPr>
        <w:t>ých</w:t>
      </w:r>
      <w:r w:rsidRPr="00E47D30">
        <w:rPr>
          <w:sz w:val="22"/>
          <w:szCs w:val="22"/>
        </w:rPr>
        <w:t xml:space="preserve"> dokumentac</w:t>
      </w:r>
      <w:r w:rsidR="000D5318" w:rsidRPr="00E47D30">
        <w:rPr>
          <w:sz w:val="22"/>
          <w:szCs w:val="22"/>
        </w:rPr>
        <w:t>í</w:t>
      </w:r>
      <w:r w:rsidRPr="00E47D30">
        <w:rPr>
          <w:sz w:val="22"/>
          <w:szCs w:val="22"/>
        </w:rPr>
        <w:t xml:space="preserve"> (dále jen PD)</w:t>
      </w:r>
      <w:r w:rsidR="001A4BBE" w:rsidRPr="00E47D30">
        <w:rPr>
          <w:sz w:val="22"/>
          <w:szCs w:val="22"/>
        </w:rPr>
        <w:t xml:space="preserve"> pro stavbu </w:t>
      </w:r>
      <w:r w:rsidR="00C52B55" w:rsidRPr="00C52B55">
        <w:rPr>
          <w:b/>
          <w:sz w:val="22"/>
          <w:szCs w:val="22"/>
        </w:rPr>
        <w:t xml:space="preserve">„Rekonstrukce měnírny </w:t>
      </w:r>
      <w:r w:rsidR="00D81AC6">
        <w:rPr>
          <w:b/>
          <w:sz w:val="22"/>
          <w:szCs w:val="22"/>
        </w:rPr>
        <w:t>Sad Boženy Němcové</w:t>
      </w:r>
      <w:r w:rsidR="00C52B55">
        <w:rPr>
          <w:b/>
          <w:sz w:val="22"/>
          <w:szCs w:val="22"/>
        </w:rPr>
        <w:t xml:space="preserve"> </w:t>
      </w:r>
      <w:r w:rsidR="00C52B55" w:rsidRPr="006D1E88">
        <w:rPr>
          <w:b/>
          <w:sz w:val="22"/>
          <w:szCs w:val="22"/>
        </w:rPr>
        <w:t>XXV</w:t>
      </w:r>
      <w:r w:rsidR="006D1E88">
        <w:rPr>
          <w:b/>
          <w:sz w:val="22"/>
          <w:szCs w:val="22"/>
        </w:rPr>
        <w:t>I</w:t>
      </w:r>
      <w:r w:rsidR="00C52B55" w:rsidRPr="00C52B55">
        <w:rPr>
          <w:b/>
          <w:sz w:val="22"/>
          <w:szCs w:val="22"/>
        </w:rPr>
        <w:t>“</w:t>
      </w:r>
      <w:r w:rsidR="009F2BB7">
        <w:rPr>
          <w:b/>
          <w:sz w:val="22"/>
          <w:szCs w:val="22"/>
        </w:rPr>
        <w:t xml:space="preserve"> </w:t>
      </w:r>
      <w:r w:rsidR="009F2BB7" w:rsidRPr="0042592C">
        <w:rPr>
          <w:sz w:val="22"/>
          <w:szCs w:val="22"/>
        </w:rPr>
        <w:t>Dopravního podniku Ostrava a.s.</w:t>
      </w:r>
      <w:r w:rsidR="00F27FE7" w:rsidRPr="0042592C">
        <w:rPr>
          <w:sz w:val="22"/>
          <w:szCs w:val="22"/>
        </w:rPr>
        <w:t>,</w:t>
      </w:r>
      <w:r w:rsidR="0098797A" w:rsidRPr="0042592C">
        <w:rPr>
          <w:sz w:val="22"/>
          <w:szCs w:val="22"/>
        </w:rPr>
        <w:t xml:space="preserve"> ul. </w:t>
      </w:r>
      <w:r w:rsidR="0042592C">
        <w:rPr>
          <w:sz w:val="22"/>
          <w:szCs w:val="22"/>
        </w:rPr>
        <w:t>Špálova</w:t>
      </w:r>
      <w:r w:rsidR="0098797A" w:rsidRPr="0042592C">
        <w:rPr>
          <w:sz w:val="22"/>
          <w:szCs w:val="22"/>
        </w:rPr>
        <w:t>, Ostrava</w:t>
      </w:r>
      <w:r w:rsidR="009F2BB7" w:rsidRPr="0042592C">
        <w:rPr>
          <w:sz w:val="22"/>
          <w:szCs w:val="22"/>
        </w:rPr>
        <w:t xml:space="preserve"> </w:t>
      </w:r>
      <w:r w:rsidR="0042592C">
        <w:rPr>
          <w:sz w:val="22"/>
          <w:szCs w:val="22"/>
        </w:rPr>
        <w:t>–</w:t>
      </w:r>
      <w:r w:rsidR="009F2BB7" w:rsidRPr="0042592C">
        <w:rPr>
          <w:sz w:val="22"/>
          <w:szCs w:val="22"/>
        </w:rPr>
        <w:t xml:space="preserve"> </w:t>
      </w:r>
      <w:r w:rsidR="0042592C">
        <w:rPr>
          <w:sz w:val="22"/>
          <w:szCs w:val="22"/>
        </w:rPr>
        <w:t>Přívoz.</w:t>
      </w:r>
      <w:r w:rsidR="00F27FE7" w:rsidRPr="0042592C">
        <w:rPr>
          <w:sz w:val="22"/>
          <w:szCs w:val="22"/>
        </w:rPr>
        <w:t xml:space="preserve"> </w:t>
      </w:r>
    </w:p>
    <w:p w14:paraId="3DE800B6" w14:textId="77777777" w:rsidR="004C5E2D" w:rsidRPr="00E47D30" w:rsidRDefault="004C5E2D" w:rsidP="00004624">
      <w:pPr>
        <w:pStyle w:val="Odstavecseseznamem"/>
        <w:numPr>
          <w:ilvl w:val="0"/>
          <w:numId w:val="2"/>
        </w:numPr>
        <w:spacing w:before="75"/>
        <w:ind w:left="435" w:hanging="426"/>
        <w:jc w:val="both"/>
        <w:rPr>
          <w:sz w:val="22"/>
          <w:szCs w:val="22"/>
        </w:rPr>
      </w:pPr>
      <w:r w:rsidRPr="00E47D30">
        <w:rPr>
          <w:sz w:val="22"/>
          <w:szCs w:val="22"/>
        </w:rPr>
        <w:t xml:space="preserve">Projektová dokumentace bude </w:t>
      </w:r>
      <w:r w:rsidR="00004624" w:rsidRPr="00E47D30">
        <w:rPr>
          <w:sz w:val="22"/>
          <w:szCs w:val="22"/>
        </w:rPr>
        <w:t xml:space="preserve">zpracována </w:t>
      </w:r>
      <w:r w:rsidRPr="00E47D30">
        <w:rPr>
          <w:sz w:val="22"/>
          <w:szCs w:val="22"/>
        </w:rPr>
        <w:t>v následujícím členění:</w:t>
      </w:r>
    </w:p>
    <w:p w14:paraId="08701AB7" w14:textId="77777777" w:rsidR="009D5243" w:rsidRPr="009D5243" w:rsidRDefault="00C52B55" w:rsidP="009C797C">
      <w:pPr>
        <w:pStyle w:val="Odstavecseseznamem"/>
        <w:numPr>
          <w:ilvl w:val="0"/>
          <w:numId w:val="29"/>
        </w:numPr>
        <w:spacing w:after="200"/>
        <w:ind w:left="709"/>
        <w:contextualSpacing/>
        <w:jc w:val="both"/>
        <w:rPr>
          <w:sz w:val="22"/>
          <w:szCs w:val="22"/>
        </w:rPr>
      </w:pPr>
      <w:r w:rsidRPr="009D5243">
        <w:rPr>
          <w:b/>
          <w:sz w:val="22"/>
          <w:szCs w:val="22"/>
        </w:rPr>
        <w:t>Projektová dokumentace (PD) ve stupni pro vydání stavebního povolení (dále jen DSP).</w:t>
      </w:r>
    </w:p>
    <w:p w14:paraId="4FBD94BA" w14:textId="74B64E72" w:rsidR="00C52B55" w:rsidRPr="009D5243" w:rsidRDefault="00C52B55" w:rsidP="009D5243">
      <w:pPr>
        <w:pStyle w:val="Odstavecseseznamem"/>
        <w:spacing w:after="200"/>
        <w:ind w:left="720"/>
        <w:contextualSpacing/>
        <w:jc w:val="both"/>
        <w:rPr>
          <w:sz w:val="22"/>
          <w:szCs w:val="22"/>
        </w:rPr>
      </w:pPr>
      <w:r w:rsidRPr="009D5243">
        <w:rPr>
          <w:sz w:val="22"/>
          <w:szCs w:val="22"/>
        </w:rPr>
        <w:t xml:space="preserve">Projektová dokumentace DSP  bude zpracována v rozsahu přílohy č. </w:t>
      </w:r>
      <w:r w:rsidR="001D4565">
        <w:rPr>
          <w:sz w:val="22"/>
          <w:szCs w:val="22"/>
        </w:rPr>
        <w:t>12</w:t>
      </w:r>
      <w:r w:rsidR="001D4565" w:rsidRPr="009D5243">
        <w:rPr>
          <w:sz w:val="22"/>
          <w:szCs w:val="22"/>
        </w:rPr>
        <w:t xml:space="preserve"> </w:t>
      </w:r>
      <w:r w:rsidRPr="009D5243">
        <w:rPr>
          <w:sz w:val="22"/>
          <w:szCs w:val="22"/>
        </w:rPr>
        <w:t>vyhlášky č. 499/2006 Sb., v platném znění, v souladu s požadavky zák. č. 183/2006 Sb., v platném znění, a dalších na něj navazujících vyhlášek.</w:t>
      </w:r>
    </w:p>
    <w:p w14:paraId="36FF90E4" w14:textId="77777777" w:rsidR="009D5243" w:rsidRPr="009D5243" w:rsidRDefault="009D5243" w:rsidP="009C797C">
      <w:pPr>
        <w:pStyle w:val="Odstavecseseznamem"/>
        <w:numPr>
          <w:ilvl w:val="0"/>
          <w:numId w:val="29"/>
        </w:numPr>
        <w:spacing w:after="200"/>
        <w:ind w:left="709"/>
        <w:contextualSpacing/>
        <w:jc w:val="both"/>
        <w:rPr>
          <w:sz w:val="22"/>
          <w:szCs w:val="22"/>
        </w:rPr>
      </w:pPr>
      <w:r w:rsidRPr="009D5243">
        <w:rPr>
          <w:b/>
          <w:sz w:val="22"/>
          <w:szCs w:val="22"/>
        </w:rPr>
        <w:t>P</w:t>
      </w:r>
      <w:r w:rsidR="00DB4ACA" w:rsidRPr="009D5243">
        <w:rPr>
          <w:b/>
          <w:sz w:val="22"/>
          <w:szCs w:val="22"/>
        </w:rPr>
        <w:t>rojektová dokumentace (PD) ve stupni pro provádění stavby (dále jen DPS).</w:t>
      </w:r>
    </w:p>
    <w:p w14:paraId="05665532" w14:textId="1E4327D7" w:rsidR="009D5243" w:rsidRDefault="00DB4ACA" w:rsidP="009D5243">
      <w:pPr>
        <w:pStyle w:val="Odstavecseseznamem"/>
        <w:spacing w:after="200"/>
        <w:ind w:left="720"/>
        <w:contextualSpacing/>
        <w:jc w:val="both"/>
        <w:rPr>
          <w:sz w:val="22"/>
          <w:szCs w:val="22"/>
        </w:rPr>
      </w:pPr>
      <w:r w:rsidRPr="009D5243">
        <w:rPr>
          <w:sz w:val="22"/>
          <w:szCs w:val="22"/>
        </w:rPr>
        <w:t xml:space="preserve">Projektová dokumentace DPS bude zpracována v rozsahu přílohy č. </w:t>
      </w:r>
      <w:r w:rsidR="001D4565">
        <w:rPr>
          <w:sz w:val="22"/>
          <w:szCs w:val="22"/>
        </w:rPr>
        <w:t>13</w:t>
      </w:r>
      <w:r w:rsidR="001D4565" w:rsidRPr="009D5243">
        <w:rPr>
          <w:sz w:val="22"/>
          <w:szCs w:val="22"/>
        </w:rPr>
        <w:t xml:space="preserve"> </w:t>
      </w:r>
      <w:r w:rsidRPr="009D5243">
        <w:rPr>
          <w:sz w:val="22"/>
          <w:szCs w:val="22"/>
        </w:rPr>
        <w:t>vyhlášky č. 499/2006 Sb., v platném znění, v souladu s požadavky zák. č. 183/2006 Sb., v platném znění, a dalších na něj navazujících vyhlášek.</w:t>
      </w:r>
    </w:p>
    <w:p w14:paraId="41DF14E3" w14:textId="77777777" w:rsidR="009D5243" w:rsidRDefault="00DB4ACA" w:rsidP="009D5243">
      <w:pPr>
        <w:pStyle w:val="Odstavecseseznamem"/>
        <w:spacing w:after="200"/>
        <w:ind w:left="720"/>
        <w:contextualSpacing/>
        <w:jc w:val="both"/>
        <w:rPr>
          <w:sz w:val="22"/>
          <w:szCs w:val="22"/>
        </w:rPr>
      </w:pPr>
      <w:r w:rsidRPr="00E47D30">
        <w:rPr>
          <w:sz w:val="22"/>
          <w:szCs w:val="22"/>
        </w:rPr>
        <w:t xml:space="preserve">Součástí projektové dokumentace bude podrobný </w:t>
      </w:r>
      <w:r w:rsidR="009C797C">
        <w:rPr>
          <w:sz w:val="22"/>
          <w:szCs w:val="22"/>
        </w:rPr>
        <w:t>soupis prací</w:t>
      </w:r>
      <w:r w:rsidRPr="00E47D30">
        <w:rPr>
          <w:sz w:val="22"/>
          <w:szCs w:val="22"/>
        </w:rPr>
        <w:t xml:space="preserve"> jednotlivých SO, PS, zpracovaný v souladu se zákonem č. 13</w:t>
      </w:r>
      <w:r w:rsidR="00224025">
        <w:rPr>
          <w:sz w:val="22"/>
          <w:szCs w:val="22"/>
        </w:rPr>
        <w:t>4</w:t>
      </w:r>
      <w:r w:rsidRPr="00E47D30">
        <w:rPr>
          <w:sz w:val="22"/>
          <w:szCs w:val="22"/>
        </w:rPr>
        <w:t>/20</w:t>
      </w:r>
      <w:r w:rsidR="003B4737">
        <w:rPr>
          <w:sz w:val="22"/>
          <w:szCs w:val="22"/>
        </w:rPr>
        <w:t>1</w:t>
      </w:r>
      <w:r w:rsidRPr="00E47D30">
        <w:rPr>
          <w:sz w:val="22"/>
          <w:szCs w:val="22"/>
        </w:rPr>
        <w:t>6 Sb.</w:t>
      </w:r>
      <w:r w:rsidR="00224025">
        <w:rPr>
          <w:sz w:val="22"/>
          <w:szCs w:val="22"/>
        </w:rPr>
        <w:t>,</w:t>
      </w:r>
      <w:r w:rsidRPr="00E47D30">
        <w:rPr>
          <w:sz w:val="22"/>
          <w:szCs w:val="22"/>
        </w:rPr>
        <w:t xml:space="preserve"> o </w:t>
      </w:r>
      <w:r w:rsidR="00224025">
        <w:rPr>
          <w:sz w:val="22"/>
          <w:szCs w:val="22"/>
        </w:rPr>
        <w:t xml:space="preserve">zadávání </w:t>
      </w:r>
      <w:r w:rsidRPr="00E47D30">
        <w:rPr>
          <w:sz w:val="22"/>
          <w:szCs w:val="22"/>
        </w:rPr>
        <w:t>veřejných zakáz</w:t>
      </w:r>
      <w:r w:rsidR="00224025">
        <w:rPr>
          <w:sz w:val="22"/>
          <w:szCs w:val="22"/>
        </w:rPr>
        <w:t>e</w:t>
      </w:r>
      <w:r w:rsidRPr="00E47D30">
        <w:rPr>
          <w:sz w:val="22"/>
          <w:szCs w:val="22"/>
        </w:rPr>
        <w:t>k</w:t>
      </w:r>
      <w:r w:rsidR="00224025">
        <w:rPr>
          <w:sz w:val="22"/>
          <w:szCs w:val="22"/>
        </w:rPr>
        <w:t>,</w:t>
      </w:r>
      <w:r w:rsidRPr="00E47D30">
        <w:rPr>
          <w:sz w:val="22"/>
          <w:szCs w:val="22"/>
        </w:rPr>
        <w:t xml:space="preserve"> v platném znění, v souladu s vyhláškou č. </w:t>
      </w:r>
      <w:r w:rsidR="003B4737">
        <w:rPr>
          <w:sz w:val="22"/>
          <w:szCs w:val="22"/>
        </w:rPr>
        <w:t>169</w:t>
      </w:r>
      <w:r w:rsidRPr="00E47D30">
        <w:rPr>
          <w:sz w:val="22"/>
          <w:szCs w:val="22"/>
        </w:rPr>
        <w:t>/201</w:t>
      </w:r>
      <w:r w:rsidR="003B4737">
        <w:rPr>
          <w:sz w:val="22"/>
          <w:szCs w:val="22"/>
        </w:rPr>
        <w:t>6</w:t>
      </w:r>
      <w:r w:rsidRPr="00E47D30">
        <w:rPr>
          <w:sz w:val="22"/>
          <w:szCs w:val="22"/>
        </w:rPr>
        <w:t xml:space="preserve"> Sb. v platném znění.</w:t>
      </w:r>
    </w:p>
    <w:p w14:paraId="26312B5F" w14:textId="77777777" w:rsidR="009D5243" w:rsidRDefault="00DB4ACA" w:rsidP="009D5243">
      <w:pPr>
        <w:pStyle w:val="Odstavecseseznamem"/>
        <w:spacing w:after="200"/>
        <w:ind w:left="720"/>
        <w:contextualSpacing/>
        <w:jc w:val="both"/>
        <w:rPr>
          <w:sz w:val="22"/>
          <w:szCs w:val="22"/>
        </w:rPr>
      </w:pPr>
      <w:r w:rsidRPr="00E47D30">
        <w:rPr>
          <w:sz w:val="22"/>
          <w:szCs w:val="22"/>
        </w:rPr>
        <w:t xml:space="preserve">Součástí projektové dokumentace bude </w:t>
      </w:r>
      <w:r w:rsidR="003B4737">
        <w:rPr>
          <w:sz w:val="22"/>
          <w:szCs w:val="22"/>
        </w:rPr>
        <w:t>Soupis prací</w:t>
      </w:r>
      <w:r w:rsidRPr="00E47D30">
        <w:rPr>
          <w:sz w:val="22"/>
          <w:szCs w:val="22"/>
        </w:rPr>
        <w:t xml:space="preserve"> v členění dle položkového rozpočtu jednotlivých SO, PS (zadávací </w:t>
      </w:r>
      <w:r w:rsidR="003B4737">
        <w:rPr>
          <w:sz w:val="22"/>
          <w:szCs w:val="22"/>
        </w:rPr>
        <w:t>soupis prací</w:t>
      </w:r>
      <w:r w:rsidRPr="00E47D30">
        <w:rPr>
          <w:sz w:val="22"/>
          <w:szCs w:val="22"/>
        </w:rPr>
        <w:t xml:space="preserve">). </w:t>
      </w:r>
      <w:r w:rsidR="003B4737">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4759AC5C" w14:textId="77777777" w:rsidR="00DB4ACA" w:rsidRDefault="001F1299" w:rsidP="009D5243">
      <w:pPr>
        <w:pStyle w:val="Odstavecseseznamem"/>
        <w:spacing w:after="200"/>
        <w:ind w:left="720"/>
        <w:contextualSpacing/>
        <w:jc w:val="both"/>
        <w:rPr>
          <w:sz w:val="22"/>
          <w:szCs w:val="22"/>
        </w:rPr>
      </w:pPr>
      <w:r>
        <w:rPr>
          <w:sz w:val="22"/>
          <w:szCs w:val="22"/>
        </w:rPr>
        <w:t xml:space="preserve">Všechny výše uvedené stupně PD </w:t>
      </w:r>
      <w:r w:rsidR="00DB4ACA" w:rsidRPr="00E47D30">
        <w:rPr>
          <w:sz w:val="22"/>
          <w:szCs w:val="22"/>
        </w:rPr>
        <w:t>musí bý</w:t>
      </w:r>
      <w:r>
        <w:rPr>
          <w:sz w:val="22"/>
          <w:szCs w:val="22"/>
        </w:rPr>
        <w:t>t opatřeny</w:t>
      </w:r>
      <w:r w:rsidR="00DB4ACA" w:rsidRPr="00E47D30">
        <w:rPr>
          <w:sz w:val="22"/>
          <w:szCs w:val="22"/>
        </w:rPr>
        <w:t xml:space="preserve"> příslušnými autorizačními razítky. </w:t>
      </w:r>
    </w:p>
    <w:p w14:paraId="56361EE3" w14:textId="77777777" w:rsidR="009D5243" w:rsidRPr="00E47D30" w:rsidRDefault="009D5243" w:rsidP="009D5243">
      <w:pPr>
        <w:pStyle w:val="Odstavecseseznamem"/>
        <w:spacing w:after="200"/>
        <w:ind w:left="720"/>
        <w:contextualSpacing/>
        <w:jc w:val="both"/>
        <w:rPr>
          <w:sz w:val="22"/>
          <w:szCs w:val="22"/>
        </w:rPr>
      </w:pPr>
    </w:p>
    <w:p w14:paraId="754BBFA8" w14:textId="77777777" w:rsidR="00661570" w:rsidRDefault="00C52B55" w:rsidP="00661570">
      <w:pPr>
        <w:pStyle w:val="Odstavecseseznamem"/>
        <w:numPr>
          <w:ilvl w:val="0"/>
          <w:numId w:val="2"/>
        </w:numPr>
        <w:spacing w:before="75"/>
        <w:ind w:left="435" w:hanging="426"/>
        <w:jc w:val="both"/>
        <w:rPr>
          <w:sz w:val="22"/>
          <w:szCs w:val="22"/>
        </w:rPr>
      </w:pPr>
      <w:r>
        <w:rPr>
          <w:sz w:val="22"/>
          <w:szCs w:val="22"/>
        </w:rPr>
        <w:t>P</w:t>
      </w:r>
      <w:r w:rsidR="00661570" w:rsidRPr="00E47D30">
        <w:rPr>
          <w:sz w:val="22"/>
          <w:szCs w:val="22"/>
        </w:rPr>
        <w:t>rojektov</w:t>
      </w:r>
      <w:r>
        <w:rPr>
          <w:sz w:val="22"/>
          <w:szCs w:val="22"/>
        </w:rPr>
        <w:t>é</w:t>
      </w:r>
      <w:r w:rsidR="00661570" w:rsidRPr="00E47D30">
        <w:rPr>
          <w:sz w:val="22"/>
          <w:szCs w:val="22"/>
        </w:rPr>
        <w:t xml:space="preserve"> dokumentace bud</w:t>
      </w:r>
      <w:r>
        <w:rPr>
          <w:sz w:val="22"/>
          <w:szCs w:val="22"/>
        </w:rPr>
        <w:t>ou</w:t>
      </w:r>
      <w:r w:rsidR="00661570" w:rsidRPr="00E47D30">
        <w:rPr>
          <w:sz w:val="22"/>
          <w:szCs w:val="22"/>
        </w:rPr>
        <w:t xml:space="preserve"> zpracován</w:t>
      </w:r>
      <w:r>
        <w:rPr>
          <w:sz w:val="22"/>
          <w:szCs w:val="22"/>
        </w:rPr>
        <w:t>y</w:t>
      </w:r>
      <w:r w:rsidR="00661570" w:rsidRPr="00E47D30">
        <w:rPr>
          <w:sz w:val="22"/>
          <w:szCs w:val="22"/>
        </w:rPr>
        <w:t xml:space="preserve"> v souladu s Nařízením vlády č. 27/2003 Sb., v platném znění, </w:t>
      </w:r>
      <w:r w:rsidR="00612E52" w:rsidRPr="00E47D30">
        <w:rPr>
          <w:sz w:val="22"/>
          <w:szCs w:val="22"/>
        </w:rPr>
        <w:t xml:space="preserve">a normou </w:t>
      </w:r>
      <w:r w:rsidR="00661570" w:rsidRPr="00E47D30">
        <w:rPr>
          <w:sz w:val="22"/>
          <w:szCs w:val="22"/>
        </w:rPr>
        <w:t>ČSN EN 81-1.</w:t>
      </w:r>
    </w:p>
    <w:p w14:paraId="76047E06" w14:textId="77777777" w:rsidR="00975D74" w:rsidRPr="00E47D30" w:rsidRDefault="00975D74" w:rsidP="00661570">
      <w:pPr>
        <w:pStyle w:val="Odstavecseseznamem"/>
        <w:numPr>
          <w:ilvl w:val="0"/>
          <w:numId w:val="2"/>
        </w:numPr>
        <w:spacing w:before="75"/>
        <w:ind w:left="435" w:hanging="426"/>
        <w:jc w:val="both"/>
        <w:rPr>
          <w:sz w:val="22"/>
          <w:szCs w:val="22"/>
        </w:rPr>
      </w:pPr>
      <w:r>
        <w:rPr>
          <w:sz w:val="22"/>
          <w:szCs w:val="22"/>
        </w:rPr>
        <w:t xml:space="preserve">Technické požadavky na rozsah předmětu plnění jsou uvedeny v příloze č. 3 </w:t>
      </w:r>
      <w:proofErr w:type="gramStart"/>
      <w:r>
        <w:rPr>
          <w:sz w:val="22"/>
          <w:szCs w:val="22"/>
        </w:rPr>
        <w:t>této</w:t>
      </w:r>
      <w:proofErr w:type="gramEnd"/>
      <w:r>
        <w:rPr>
          <w:sz w:val="22"/>
          <w:szCs w:val="22"/>
        </w:rPr>
        <w:t xml:space="preserve"> smlouvy.</w:t>
      </w:r>
    </w:p>
    <w:p w14:paraId="25639EE6" w14:textId="77777777" w:rsidR="00915101" w:rsidRPr="00C52B55" w:rsidRDefault="00C2403E" w:rsidP="00915101">
      <w:pPr>
        <w:pStyle w:val="Odstavecseseznamem"/>
        <w:numPr>
          <w:ilvl w:val="0"/>
          <w:numId w:val="2"/>
        </w:numPr>
        <w:spacing w:before="75"/>
        <w:ind w:left="435" w:hanging="426"/>
        <w:jc w:val="both"/>
        <w:rPr>
          <w:sz w:val="22"/>
          <w:szCs w:val="22"/>
        </w:rPr>
      </w:pPr>
      <w:r w:rsidRPr="00C52B55">
        <w:rPr>
          <w:sz w:val="22"/>
          <w:szCs w:val="22"/>
        </w:rPr>
        <w:t xml:space="preserve">Součásti </w:t>
      </w:r>
      <w:r w:rsidR="00915101" w:rsidRPr="00C52B55">
        <w:rPr>
          <w:sz w:val="22"/>
          <w:szCs w:val="22"/>
        </w:rPr>
        <w:t xml:space="preserve">předmětu plnění je zajištění </w:t>
      </w:r>
      <w:r w:rsidR="00915101" w:rsidRPr="00C52B55">
        <w:rPr>
          <w:b/>
          <w:sz w:val="22"/>
          <w:szCs w:val="22"/>
        </w:rPr>
        <w:t>dokladové části projektové dokumentace DSP.</w:t>
      </w:r>
      <w:r w:rsidR="00915101" w:rsidRPr="00C52B55">
        <w:rPr>
          <w:sz w:val="22"/>
          <w:szCs w:val="22"/>
        </w:rPr>
        <w:t xml:space="preserve"> Dokladová část k projektové dokumentaci bude mimo jiné obsahovat kladné/souhlasné vyjádření/stanovisko</w:t>
      </w:r>
      <w:r w:rsidR="00970F48" w:rsidRPr="00C52B55">
        <w:rPr>
          <w:sz w:val="22"/>
          <w:szCs w:val="22"/>
        </w:rPr>
        <w:t xml:space="preserve"> a to v minimálním rozsahu</w:t>
      </w:r>
      <w:r w:rsidR="00915101" w:rsidRPr="00C52B55">
        <w:rPr>
          <w:sz w:val="22"/>
          <w:szCs w:val="22"/>
        </w:rPr>
        <w:t>:</w:t>
      </w:r>
    </w:p>
    <w:p w14:paraId="79D394A0" w14:textId="77777777" w:rsidR="00915101" w:rsidRPr="00E47D30" w:rsidRDefault="00915101" w:rsidP="00915101">
      <w:pPr>
        <w:pStyle w:val="Odstavecseseznamem"/>
        <w:numPr>
          <w:ilvl w:val="0"/>
          <w:numId w:val="3"/>
        </w:numPr>
        <w:tabs>
          <w:tab w:val="left" w:pos="426"/>
        </w:tabs>
        <w:spacing w:before="75"/>
        <w:jc w:val="both"/>
        <w:rPr>
          <w:sz w:val="22"/>
          <w:szCs w:val="22"/>
        </w:rPr>
      </w:pPr>
      <w:r w:rsidRPr="00E47D30">
        <w:rPr>
          <w:sz w:val="22"/>
          <w:szCs w:val="22"/>
        </w:rPr>
        <w:t>Magistrát města Ostravy, útvar hlavního architekta, Koordinované závazné stanovisko.</w:t>
      </w:r>
    </w:p>
    <w:p w14:paraId="44F9AB5F" w14:textId="77777777" w:rsidR="00915101" w:rsidRPr="00E47D30" w:rsidRDefault="00915101" w:rsidP="00915101">
      <w:pPr>
        <w:pStyle w:val="Odstavecseseznamem"/>
        <w:numPr>
          <w:ilvl w:val="0"/>
          <w:numId w:val="3"/>
        </w:numPr>
        <w:tabs>
          <w:tab w:val="left" w:pos="426"/>
        </w:tabs>
        <w:spacing w:before="75"/>
        <w:jc w:val="both"/>
        <w:rPr>
          <w:sz w:val="22"/>
          <w:szCs w:val="22"/>
        </w:rPr>
      </w:pPr>
      <w:r w:rsidRPr="00E47D30">
        <w:rPr>
          <w:sz w:val="22"/>
          <w:szCs w:val="22"/>
        </w:rPr>
        <w:t>Souhlasné stanovisko Krajské hygienické stanice MSK.</w:t>
      </w:r>
    </w:p>
    <w:p w14:paraId="39302F0F" w14:textId="77777777" w:rsidR="00915101" w:rsidRPr="00E47D30" w:rsidRDefault="00915101" w:rsidP="00915101">
      <w:pPr>
        <w:pStyle w:val="Odstavecseseznamem"/>
        <w:numPr>
          <w:ilvl w:val="0"/>
          <w:numId w:val="3"/>
        </w:numPr>
        <w:tabs>
          <w:tab w:val="left" w:pos="426"/>
        </w:tabs>
        <w:spacing w:before="75"/>
        <w:jc w:val="both"/>
        <w:rPr>
          <w:sz w:val="22"/>
          <w:szCs w:val="22"/>
        </w:rPr>
      </w:pPr>
      <w:r w:rsidRPr="00E47D30">
        <w:rPr>
          <w:sz w:val="22"/>
          <w:szCs w:val="22"/>
        </w:rPr>
        <w:t>Souhlasné stanovisko Hasičského záchranného sboru MSK.</w:t>
      </w:r>
    </w:p>
    <w:p w14:paraId="088A1A3C" w14:textId="77777777" w:rsidR="00915101" w:rsidRPr="00E47D30" w:rsidRDefault="00915101" w:rsidP="00915101">
      <w:pPr>
        <w:pStyle w:val="Odstavecseseznamem"/>
        <w:numPr>
          <w:ilvl w:val="0"/>
          <w:numId w:val="3"/>
        </w:numPr>
        <w:spacing w:before="75"/>
        <w:jc w:val="both"/>
        <w:rPr>
          <w:sz w:val="22"/>
          <w:szCs w:val="22"/>
        </w:rPr>
      </w:pPr>
      <w:r w:rsidRPr="00E47D30">
        <w:rPr>
          <w:sz w:val="22"/>
          <w:szCs w:val="22"/>
        </w:rPr>
        <w:t>Veškeré ostatní vyjádření a stanoviska nutná k povolení realizace stavby.</w:t>
      </w:r>
    </w:p>
    <w:p w14:paraId="351D23B9" w14:textId="183F667C" w:rsidR="00915101" w:rsidRPr="00E47D30" w:rsidRDefault="00915101" w:rsidP="002D6109">
      <w:pPr>
        <w:pStyle w:val="Odstavecseseznamem"/>
        <w:numPr>
          <w:ilvl w:val="0"/>
          <w:numId w:val="3"/>
        </w:numPr>
        <w:spacing w:before="75" w:after="240"/>
        <w:jc w:val="both"/>
        <w:rPr>
          <w:sz w:val="22"/>
          <w:szCs w:val="22"/>
        </w:rPr>
      </w:pPr>
      <w:r w:rsidRPr="00E47D30">
        <w:rPr>
          <w:sz w:val="22"/>
          <w:szCs w:val="22"/>
        </w:rPr>
        <w:t xml:space="preserve">Souhlasné stanovisko objednatele k PD. Objednatel vydá toto stanovisko po předložení PD, vč. kompletní dokladové části, a to ve lhůtě 10 pracovních dnů ode dne doručení písemné žádosti objednateli – </w:t>
      </w:r>
      <w:r w:rsidR="00CA7E46" w:rsidRPr="00E47D30">
        <w:rPr>
          <w:sz w:val="22"/>
          <w:szCs w:val="22"/>
        </w:rPr>
        <w:t xml:space="preserve">na </w:t>
      </w:r>
      <w:r w:rsidRPr="00E47D30">
        <w:rPr>
          <w:sz w:val="22"/>
          <w:szCs w:val="22"/>
        </w:rPr>
        <w:t xml:space="preserve">oddělení příprava a realizace investic. </w:t>
      </w:r>
    </w:p>
    <w:p w14:paraId="39F04554" w14:textId="77777777" w:rsidR="00915101" w:rsidRPr="00E47D30" w:rsidRDefault="00915101" w:rsidP="00915101">
      <w:pPr>
        <w:spacing w:after="200"/>
        <w:ind w:left="426"/>
        <w:jc w:val="both"/>
        <w:rPr>
          <w:sz w:val="22"/>
          <w:szCs w:val="22"/>
        </w:rPr>
      </w:pPr>
      <w:r w:rsidRPr="00E47D30">
        <w:rPr>
          <w:sz w:val="22"/>
          <w:szCs w:val="22"/>
        </w:rPr>
        <w:t>Veškeré podmínky/požadavky dotčených orgánů a organizací uvedené ve vyjádřeních a rozhodnutích, budou zhotovitelem zapracovány do příslušných dokumentací.</w:t>
      </w:r>
    </w:p>
    <w:p w14:paraId="51A0682E" w14:textId="77777777" w:rsidR="004C5E2D" w:rsidRPr="00E47D30" w:rsidRDefault="004C5E2D" w:rsidP="002D6109">
      <w:pPr>
        <w:pStyle w:val="Odstavecseseznamem"/>
        <w:numPr>
          <w:ilvl w:val="0"/>
          <w:numId w:val="2"/>
        </w:numPr>
        <w:spacing w:before="75"/>
        <w:ind w:left="426"/>
        <w:jc w:val="both"/>
        <w:rPr>
          <w:sz w:val="22"/>
          <w:szCs w:val="22"/>
        </w:rPr>
      </w:pPr>
      <w:r w:rsidRPr="00E47D30">
        <w:rPr>
          <w:sz w:val="22"/>
          <w:szCs w:val="22"/>
        </w:rPr>
        <w:t xml:space="preserve">Zaměření a zakreslení stávajícího stavu objektu pro potřeby vypracování </w:t>
      </w:r>
      <w:r w:rsidR="004C1701">
        <w:rPr>
          <w:sz w:val="22"/>
          <w:szCs w:val="22"/>
        </w:rPr>
        <w:t>projektové dokumentace</w:t>
      </w:r>
      <w:r w:rsidRPr="00E47D30">
        <w:rPr>
          <w:sz w:val="22"/>
          <w:szCs w:val="22"/>
        </w:rPr>
        <w:t xml:space="preserve"> provede </w:t>
      </w:r>
      <w:r w:rsidR="00004624" w:rsidRPr="00E47D30">
        <w:rPr>
          <w:sz w:val="22"/>
          <w:szCs w:val="22"/>
        </w:rPr>
        <w:t>zhotovitel</w:t>
      </w:r>
      <w:r w:rsidRPr="00E47D30">
        <w:rPr>
          <w:sz w:val="22"/>
          <w:szCs w:val="22"/>
        </w:rPr>
        <w:t>. Součástí zpracování PD je provedení veškerých stavebně technických průzkumů nutných k řádnému zpracování PD</w:t>
      </w:r>
      <w:r w:rsidR="00C5274E" w:rsidRPr="00E47D30">
        <w:rPr>
          <w:sz w:val="22"/>
          <w:szCs w:val="22"/>
        </w:rPr>
        <w:t xml:space="preserve">, </w:t>
      </w:r>
      <w:r w:rsidR="00880AA1" w:rsidRPr="00E47D30">
        <w:rPr>
          <w:sz w:val="22"/>
          <w:szCs w:val="22"/>
        </w:rPr>
        <w:t xml:space="preserve">statických posudků, </w:t>
      </w:r>
      <w:r w:rsidR="0053270C" w:rsidRPr="00E47D30">
        <w:rPr>
          <w:sz w:val="22"/>
          <w:szCs w:val="22"/>
        </w:rPr>
        <w:t>zajištění vyjádření k existenci inženýrských sítí, vytýčení inženýrských sítí, vč. úhrady všech poplatků</w:t>
      </w:r>
      <w:r w:rsidRPr="00E47D30">
        <w:rPr>
          <w:sz w:val="22"/>
          <w:szCs w:val="22"/>
        </w:rPr>
        <w:t>.</w:t>
      </w:r>
    </w:p>
    <w:p w14:paraId="11C97D30" w14:textId="77777777" w:rsidR="00F27FE7" w:rsidRPr="00E57EF1" w:rsidRDefault="00004624" w:rsidP="00C5274E">
      <w:pPr>
        <w:pStyle w:val="Odstavecseseznamem"/>
        <w:numPr>
          <w:ilvl w:val="0"/>
          <w:numId w:val="2"/>
        </w:numPr>
        <w:spacing w:before="75"/>
        <w:ind w:left="435" w:hanging="426"/>
        <w:jc w:val="both"/>
        <w:rPr>
          <w:sz w:val="22"/>
          <w:szCs w:val="22"/>
        </w:rPr>
      </w:pPr>
      <w:r w:rsidRPr="00E47D30">
        <w:rPr>
          <w:sz w:val="22"/>
          <w:szCs w:val="22"/>
        </w:rPr>
        <w:t xml:space="preserve">Předmětem plnění díla je rovněž </w:t>
      </w:r>
      <w:r w:rsidRPr="00E47D30">
        <w:rPr>
          <w:b/>
          <w:sz w:val="22"/>
          <w:szCs w:val="22"/>
        </w:rPr>
        <w:t>výkon autorského dozoru</w:t>
      </w:r>
      <w:r w:rsidRPr="00E47D30">
        <w:rPr>
          <w:sz w:val="22"/>
          <w:szCs w:val="22"/>
        </w:rPr>
        <w:t xml:space="preserve"> dle § 152, odstavce 4 stavebního zákona č. 183/2006 Sb., v platném znění, pro stavbu</w:t>
      </w:r>
      <w:r w:rsidRPr="00E57EF1">
        <w:rPr>
          <w:sz w:val="22"/>
          <w:szCs w:val="22"/>
        </w:rPr>
        <w:t xml:space="preserve">. Vymezení </w:t>
      </w:r>
      <w:r w:rsidR="00BC719F" w:rsidRPr="00E57EF1">
        <w:rPr>
          <w:sz w:val="22"/>
          <w:szCs w:val="22"/>
        </w:rPr>
        <w:t xml:space="preserve">minimálního </w:t>
      </w:r>
      <w:r w:rsidRPr="00E57EF1">
        <w:rPr>
          <w:sz w:val="22"/>
          <w:szCs w:val="22"/>
        </w:rPr>
        <w:t xml:space="preserve">rozsahu provádění autorského dozoru pro stavbu je uvedena v příloze č. </w:t>
      </w:r>
      <w:r w:rsidR="00C5274E" w:rsidRPr="00E57EF1">
        <w:rPr>
          <w:sz w:val="22"/>
          <w:szCs w:val="22"/>
        </w:rPr>
        <w:t>2</w:t>
      </w:r>
      <w:r w:rsidR="0053270C" w:rsidRPr="00E57EF1">
        <w:rPr>
          <w:sz w:val="22"/>
          <w:szCs w:val="22"/>
        </w:rPr>
        <w:t xml:space="preserve"> </w:t>
      </w:r>
      <w:proofErr w:type="gramStart"/>
      <w:r w:rsidR="00906E18" w:rsidRPr="00E57EF1">
        <w:rPr>
          <w:sz w:val="22"/>
          <w:szCs w:val="22"/>
        </w:rPr>
        <w:t>této</w:t>
      </w:r>
      <w:proofErr w:type="gramEnd"/>
      <w:r w:rsidR="00906E18" w:rsidRPr="00E57EF1">
        <w:rPr>
          <w:sz w:val="22"/>
          <w:szCs w:val="22"/>
        </w:rPr>
        <w:t xml:space="preserve"> smlouvy</w:t>
      </w:r>
      <w:r w:rsidRPr="00E57EF1">
        <w:rPr>
          <w:sz w:val="22"/>
          <w:szCs w:val="22"/>
        </w:rPr>
        <w:t>.</w:t>
      </w:r>
    </w:p>
    <w:p w14:paraId="79D4510F"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PD stavb</w:t>
      </w:r>
      <w:r w:rsidR="00AE14B2" w:rsidRPr="00E47D30">
        <w:rPr>
          <w:sz w:val="22"/>
          <w:szCs w:val="22"/>
        </w:rPr>
        <w:t>y</w:t>
      </w:r>
      <w:r w:rsidR="00C52B55">
        <w:rPr>
          <w:sz w:val="22"/>
          <w:szCs w:val="22"/>
        </w:rPr>
        <w:t xml:space="preserve"> pro každý stupeň</w:t>
      </w:r>
      <w:r w:rsidRPr="00E47D30">
        <w:rPr>
          <w:sz w:val="22"/>
          <w:szCs w:val="22"/>
        </w:rPr>
        <w:t xml:space="preserve"> bude vypracována v českém jazyce, a to </w:t>
      </w:r>
      <w:r w:rsidR="00B23DD7" w:rsidRPr="00E47D30">
        <w:rPr>
          <w:sz w:val="22"/>
          <w:szCs w:val="22"/>
        </w:rPr>
        <w:t>v následujícím rozsahu</w:t>
      </w:r>
      <w:r w:rsidRPr="00E47D30">
        <w:rPr>
          <w:sz w:val="22"/>
          <w:szCs w:val="22"/>
        </w:rPr>
        <w:t>:</w:t>
      </w:r>
    </w:p>
    <w:p w14:paraId="6136963F" w14:textId="77777777"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t>6 x v tištěné podobě - dokumentace budou opatřeny příslušnými autorizačními razítky.</w:t>
      </w:r>
    </w:p>
    <w:p w14:paraId="062EDB03" w14:textId="77777777"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lastRenderedPageBreak/>
        <w:t xml:space="preserve">1 x na el. </w:t>
      </w:r>
      <w:proofErr w:type="gramStart"/>
      <w:r w:rsidRPr="00E47D30">
        <w:rPr>
          <w:sz w:val="22"/>
          <w:szCs w:val="22"/>
        </w:rPr>
        <w:t>nosiči</w:t>
      </w:r>
      <w:proofErr w:type="gramEnd"/>
      <w:r w:rsidRPr="00E47D30">
        <w:rPr>
          <w:sz w:val="22"/>
          <w:szCs w:val="22"/>
        </w:rPr>
        <w:t xml:space="preserve"> </w:t>
      </w:r>
      <w:r w:rsidR="000F142C" w:rsidRPr="00E47D30">
        <w:rPr>
          <w:sz w:val="22"/>
          <w:szCs w:val="22"/>
        </w:rPr>
        <w:t>(CD, DVD, USB disk) – výkresová dokumentace ve formátu .</w:t>
      </w:r>
      <w:proofErr w:type="spellStart"/>
      <w:r w:rsidR="000F142C" w:rsidRPr="00E47D30">
        <w:rPr>
          <w:sz w:val="22"/>
          <w:szCs w:val="22"/>
        </w:rPr>
        <w:t>dwg</w:t>
      </w:r>
      <w:proofErr w:type="spellEnd"/>
      <w:r w:rsidR="000F142C" w:rsidRPr="00E47D30">
        <w:rPr>
          <w:sz w:val="22"/>
          <w:szCs w:val="22"/>
        </w:rPr>
        <w:t xml:space="preserve"> v editovatelné verzi, textová část ve formátu *.doc nebo* .</w:t>
      </w:r>
      <w:proofErr w:type="spellStart"/>
      <w:r w:rsidR="000F142C" w:rsidRPr="00E47D30">
        <w:rPr>
          <w:sz w:val="22"/>
          <w:szCs w:val="22"/>
        </w:rPr>
        <w:t>docx</w:t>
      </w:r>
      <w:proofErr w:type="spellEnd"/>
      <w:r w:rsidR="000F142C" w:rsidRPr="00E47D30">
        <w:rPr>
          <w:sz w:val="22"/>
          <w:szCs w:val="22"/>
        </w:rPr>
        <w:t xml:space="preserve"> , tabulková část ve formátu</w:t>
      </w:r>
      <w:r w:rsidR="001F5604" w:rsidRPr="00E47D30">
        <w:rPr>
          <w:sz w:val="22"/>
          <w:szCs w:val="22"/>
        </w:rPr>
        <w:t xml:space="preserve"> </w:t>
      </w:r>
      <w:r w:rsidR="000F142C" w:rsidRPr="00E47D30">
        <w:rPr>
          <w:sz w:val="22"/>
          <w:szCs w:val="22"/>
        </w:rPr>
        <w:t>*.</w:t>
      </w:r>
      <w:proofErr w:type="spellStart"/>
      <w:r w:rsidR="000F142C" w:rsidRPr="00E47D30">
        <w:rPr>
          <w:sz w:val="22"/>
          <w:szCs w:val="22"/>
        </w:rPr>
        <w:t>xls</w:t>
      </w:r>
      <w:proofErr w:type="spellEnd"/>
      <w:r w:rsidR="000F142C" w:rsidRPr="00E47D30">
        <w:rPr>
          <w:sz w:val="22"/>
          <w:szCs w:val="22"/>
        </w:rPr>
        <w:t xml:space="preserve"> nebo *.</w:t>
      </w:r>
      <w:proofErr w:type="spellStart"/>
      <w:r w:rsidR="000F142C" w:rsidRPr="00E47D30">
        <w:rPr>
          <w:sz w:val="22"/>
          <w:szCs w:val="22"/>
        </w:rPr>
        <w:t>xlsx</w:t>
      </w:r>
      <w:proofErr w:type="spellEnd"/>
      <w:r w:rsidR="00B5360F" w:rsidRPr="00E47D30">
        <w:rPr>
          <w:sz w:val="22"/>
          <w:szCs w:val="22"/>
        </w:rPr>
        <w:t xml:space="preserve">, rozpočtová část dle cenové úrovně a databáze </w:t>
      </w:r>
      <w:r w:rsidR="004B79A0" w:rsidRPr="00E47D30">
        <w:rPr>
          <w:sz w:val="22"/>
          <w:szCs w:val="22"/>
        </w:rPr>
        <w:t xml:space="preserve">ÚRS Praha dle dané roku a </w:t>
      </w:r>
      <w:r w:rsidR="00B5360F" w:rsidRPr="00E47D30">
        <w:rPr>
          <w:sz w:val="22"/>
          <w:szCs w:val="22"/>
        </w:rPr>
        <w:t xml:space="preserve">zpracován například </w:t>
      </w:r>
      <w:r w:rsidR="004B79A0" w:rsidRPr="00E47D30">
        <w:rPr>
          <w:sz w:val="22"/>
          <w:szCs w:val="22"/>
        </w:rPr>
        <w:t xml:space="preserve">v programu </w:t>
      </w:r>
      <w:r w:rsidR="00B5360F" w:rsidRPr="00E47D30">
        <w:rPr>
          <w:sz w:val="22"/>
          <w:szCs w:val="22"/>
        </w:rPr>
        <w:t>K</w:t>
      </w:r>
      <w:r w:rsidRPr="00E47D30">
        <w:rPr>
          <w:sz w:val="22"/>
          <w:szCs w:val="22"/>
        </w:rPr>
        <w:t>ROS+.</w:t>
      </w:r>
    </w:p>
    <w:p w14:paraId="4E94B9B0" w14:textId="77777777" w:rsidR="00C82141" w:rsidRPr="00E47D30" w:rsidRDefault="00B41D1B" w:rsidP="00C038AA">
      <w:pPr>
        <w:pStyle w:val="Odstavecseseznamem"/>
        <w:numPr>
          <w:ilvl w:val="0"/>
          <w:numId w:val="3"/>
        </w:numPr>
        <w:tabs>
          <w:tab w:val="left" w:pos="426"/>
        </w:tabs>
        <w:spacing w:before="75"/>
        <w:jc w:val="both"/>
        <w:rPr>
          <w:sz w:val="22"/>
          <w:szCs w:val="22"/>
        </w:rPr>
      </w:pPr>
      <w:r w:rsidRPr="00E47D30">
        <w:rPr>
          <w:sz w:val="22"/>
          <w:szCs w:val="22"/>
        </w:rPr>
        <w:t xml:space="preserve">1 x na el. </w:t>
      </w:r>
      <w:proofErr w:type="gramStart"/>
      <w:r w:rsidRPr="00E47D30">
        <w:rPr>
          <w:sz w:val="22"/>
          <w:szCs w:val="22"/>
        </w:rPr>
        <w:t>nosiči</w:t>
      </w:r>
      <w:proofErr w:type="gramEnd"/>
      <w:r w:rsidRPr="00E47D30">
        <w:rPr>
          <w:sz w:val="22"/>
          <w:szCs w:val="22"/>
        </w:rPr>
        <w:t xml:space="preserve"> – výkresová dokumentace, textová část, tabulková část ve formátu </w:t>
      </w:r>
      <w:r w:rsidR="000F142C" w:rsidRPr="00E47D30">
        <w:rPr>
          <w:sz w:val="22"/>
          <w:szCs w:val="22"/>
        </w:rPr>
        <w:t>*.</w:t>
      </w:r>
      <w:proofErr w:type="spellStart"/>
      <w:r w:rsidR="000F142C" w:rsidRPr="00E47D30">
        <w:rPr>
          <w:sz w:val="22"/>
          <w:szCs w:val="22"/>
        </w:rPr>
        <w:t>pdf</w:t>
      </w:r>
      <w:proofErr w:type="spellEnd"/>
      <w:r w:rsidRPr="00E47D30">
        <w:rPr>
          <w:sz w:val="22"/>
          <w:szCs w:val="22"/>
        </w:rPr>
        <w:t xml:space="preserve">, </w:t>
      </w:r>
      <w:r w:rsidR="00AE14B2" w:rsidRPr="00E47D30">
        <w:rPr>
          <w:sz w:val="22"/>
          <w:szCs w:val="22"/>
        </w:rPr>
        <w:t xml:space="preserve">soupis prací v členění dle položkového rozpočtu jednotlivých SO, PS (zadávací </w:t>
      </w:r>
      <w:r w:rsidR="003B4737">
        <w:rPr>
          <w:sz w:val="22"/>
          <w:szCs w:val="22"/>
        </w:rPr>
        <w:t>soupis prací</w:t>
      </w:r>
      <w:r w:rsidR="00AE14B2" w:rsidRPr="00E47D30">
        <w:rPr>
          <w:sz w:val="22"/>
          <w:szCs w:val="22"/>
        </w:rPr>
        <w:t>)</w:t>
      </w:r>
      <w:r w:rsidRPr="00E47D30">
        <w:rPr>
          <w:sz w:val="22"/>
          <w:szCs w:val="22"/>
        </w:rPr>
        <w:t xml:space="preserve"> ve formátu. </w:t>
      </w:r>
      <w:r w:rsidR="001F5604" w:rsidRPr="00E47D30">
        <w:rPr>
          <w:sz w:val="22"/>
          <w:szCs w:val="22"/>
        </w:rPr>
        <w:t>*.</w:t>
      </w:r>
      <w:proofErr w:type="spellStart"/>
      <w:r w:rsidR="001F5604" w:rsidRPr="00E47D30">
        <w:rPr>
          <w:sz w:val="22"/>
          <w:szCs w:val="22"/>
        </w:rPr>
        <w:t>xls</w:t>
      </w:r>
      <w:proofErr w:type="spellEnd"/>
      <w:r w:rsidR="001F5604" w:rsidRPr="00E47D30">
        <w:rPr>
          <w:sz w:val="22"/>
          <w:szCs w:val="22"/>
        </w:rPr>
        <w:t xml:space="preserve"> nebo *.</w:t>
      </w:r>
      <w:proofErr w:type="spellStart"/>
      <w:r w:rsidR="001F5604" w:rsidRPr="00E47D30">
        <w:rPr>
          <w:sz w:val="22"/>
          <w:szCs w:val="22"/>
        </w:rPr>
        <w:t>xlsx</w:t>
      </w:r>
      <w:proofErr w:type="spellEnd"/>
      <w:r w:rsidR="00505C82" w:rsidRPr="00E47D30">
        <w:rPr>
          <w:sz w:val="22"/>
          <w:szCs w:val="22"/>
        </w:rPr>
        <w:t>.</w:t>
      </w:r>
    </w:p>
    <w:p w14:paraId="3AA4663C"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Zhotovitel svolá v průběhu zpracovávání</w:t>
      </w:r>
      <w:r w:rsidR="00AE14B2" w:rsidRPr="00E47D30">
        <w:rPr>
          <w:sz w:val="22"/>
          <w:szCs w:val="22"/>
        </w:rPr>
        <w:t xml:space="preserve"> </w:t>
      </w:r>
      <w:r w:rsidRPr="00E47D30">
        <w:rPr>
          <w:sz w:val="22"/>
          <w:szCs w:val="22"/>
        </w:rPr>
        <w:t>projekt</w:t>
      </w:r>
      <w:r w:rsidR="00AE14B2" w:rsidRPr="00E47D30">
        <w:rPr>
          <w:sz w:val="22"/>
          <w:szCs w:val="22"/>
        </w:rPr>
        <w:t>ové dokumentace</w:t>
      </w:r>
      <w:r w:rsidRPr="00E47D30">
        <w:rPr>
          <w:sz w:val="22"/>
          <w:szCs w:val="22"/>
        </w:rPr>
        <w:t xml:space="preserve"> minimálně co </w:t>
      </w:r>
      <w:r w:rsidR="00F27FE7" w:rsidRPr="00E47D30">
        <w:rPr>
          <w:sz w:val="22"/>
          <w:szCs w:val="22"/>
        </w:rPr>
        <w:t>7</w:t>
      </w:r>
      <w:r w:rsidRPr="00E47D30">
        <w:rPr>
          <w:sz w:val="22"/>
          <w:szCs w:val="22"/>
        </w:rPr>
        <w:t xml:space="preserve"> dní výrobní výbor. Prostory pro konání výrobních výborů (na území města Ostravy) zajistí na své náklady zhotovitel a z těchto výrobních výborů pořídí písemný zápis.</w:t>
      </w:r>
    </w:p>
    <w:p w14:paraId="4FF2E8B5" w14:textId="77777777"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Vypracovaná projektová dokumentace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34D64A96" w14:textId="35311864" w:rsidR="00B41D1B" w:rsidRPr="00E47D30" w:rsidRDefault="00B41D1B" w:rsidP="00470A89">
      <w:pPr>
        <w:pStyle w:val="Odstavecseseznamem"/>
        <w:numPr>
          <w:ilvl w:val="0"/>
          <w:numId w:val="2"/>
        </w:numPr>
        <w:spacing w:before="75"/>
        <w:ind w:left="435" w:hanging="426"/>
        <w:jc w:val="both"/>
        <w:rPr>
          <w:sz w:val="22"/>
          <w:szCs w:val="22"/>
        </w:rPr>
      </w:pPr>
      <w:r w:rsidRPr="00E47D30">
        <w:rPr>
          <w:sz w:val="22"/>
          <w:szCs w:val="22"/>
        </w:rPr>
        <w:t>Projektová dokumentace, která je předmětem této smlouvy</w:t>
      </w:r>
      <w:r w:rsidR="003B5C4C" w:rsidRPr="00E47D30">
        <w:rPr>
          <w:sz w:val="22"/>
          <w:szCs w:val="22"/>
        </w:rPr>
        <w:t xml:space="preserve"> </w:t>
      </w:r>
      <w:r w:rsidR="00907D30" w:rsidRPr="00E47D30">
        <w:rPr>
          <w:sz w:val="22"/>
          <w:szCs w:val="22"/>
        </w:rPr>
        <w:t xml:space="preserve">ve stupni </w:t>
      </w:r>
      <w:r w:rsidR="00975D74">
        <w:rPr>
          <w:sz w:val="22"/>
          <w:szCs w:val="22"/>
        </w:rPr>
        <w:t>DPS</w:t>
      </w:r>
      <w:r w:rsidR="003B5C4C" w:rsidRPr="00E47D30">
        <w:rPr>
          <w:sz w:val="22"/>
          <w:szCs w:val="22"/>
        </w:rPr>
        <w:t xml:space="preserve">, </w:t>
      </w:r>
      <w:r w:rsidRPr="00E47D30">
        <w:rPr>
          <w:sz w:val="22"/>
          <w:szCs w:val="22"/>
        </w:rPr>
        <w:t xml:space="preserve">bude podkladem pro zadání veřejné zakázky na stavbu. Zhotovitel se zavazuje na žádost objednatele v průběhu zadávacího řízení na realizaci stavby poskytovat informace k dotazům </w:t>
      </w:r>
      <w:r w:rsidR="00B948E6">
        <w:rPr>
          <w:sz w:val="22"/>
          <w:szCs w:val="22"/>
        </w:rPr>
        <w:t>dodavatelů</w:t>
      </w:r>
      <w:r w:rsidR="00B948E6" w:rsidRPr="00E47D30">
        <w:rPr>
          <w:sz w:val="22"/>
          <w:szCs w:val="22"/>
        </w:rPr>
        <w:t xml:space="preserve"> </w:t>
      </w:r>
      <w:r w:rsidRPr="00E47D30">
        <w:rPr>
          <w:sz w:val="22"/>
          <w:szCs w:val="22"/>
        </w:rPr>
        <w:t xml:space="preserve">týkajících se projektové dokumentace, a to e-mailem ve lhůtě do 2 dnů od obdržení žádosti, nebude-li dohodnuto jinak. Pokud zhotovitel poruší tuto povinnost, je objednatel oprávněn účtovat zhotoviteli smluvní pokutu dle čl. VII. odst. </w:t>
      </w:r>
      <w:r w:rsidR="00974DA5" w:rsidRPr="00E47D30">
        <w:rPr>
          <w:sz w:val="22"/>
          <w:szCs w:val="22"/>
        </w:rPr>
        <w:t>4</w:t>
      </w:r>
      <w:r w:rsidRPr="00E47D30">
        <w:rPr>
          <w:sz w:val="22"/>
          <w:szCs w:val="22"/>
        </w:rPr>
        <w:t>. této smlouvy.</w:t>
      </w:r>
    </w:p>
    <w:p w14:paraId="1BF82660" w14:textId="77777777" w:rsidR="00050B36" w:rsidRPr="00E47D30" w:rsidRDefault="00050B36" w:rsidP="00AC45EE">
      <w:pPr>
        <w:spacing w:before="75"/>
        <w:ind w:left="9"/>
        <w:jc w:val="both"/>
        <w:rPr>
          <w:sz w:val="22"/>
          <w:szCs w:val="22"/>
        </w:rPr>
      </w:pPr>
    </w:p>
    <w:p w14:paraId="19E4E81A"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Cena díla</w:t>
      </w:r>
    </w:p>
    <w:p w14:paraId="7DA8DBE6" w14:textId="77777777" w:rsidR="003A142A" w:rsidRPr="00E47D30" w:rsidRDefault="003A142A" w:rsidP="00C038AA">
      <w:pPr>
        <w:pStyle w:val="Nadpis7"/>
        <w:keepNext w:val="0"/>
        <w:numPr>
          <w:ilvl w:val="0"/>
          <w:numId w:val="4"/>
        </w:numPr>
        <w:overflowPunct w:val="0"/>
        <w:autoSpaceDE w:val="0"/>
        <w:autoSpaceDN w:val="0"/>
        <w:adjustRightInd w:val="0"/>
        <w:jc w:val="both"/>
        <w:rPr>
          <w:sz w:val="22"/>
          <w:szCs w:val="22"/>
        </w:rPr>
      </w:pPr>
      <w:r w:rsidRPr="00E47D30">
        <w:rPr>
          <w:sz w:val="22"/>
          <w:szCs w:val="22"/>
        </w:rPr>
        <w:t xml:space="preserve">Cena za zhotovení předmětu smlouvy byla smluvními stranami sjednána dohodou a činí: </w:t>
      </w:r>
    </w:p>
    <w:p w14:paraId="5208F812" w14:textId="77777777" w:rsidR="004157AE" w:rsidRPr="00E47D30" w:rsidRDefault="004157AE" w:rsidP="00A3554D">
      <w:pPr>
        <w:ind w:firstLine="360"/>
        <w:rPr>
          <w:sz w:val="22"/>
          <w:szCs w:val="22"/>
        </w:rPr>
      </w:pPr>
    </w:p>
    <w:p w14:paraId="3D21AB92" w14:textId="77777777" w:rsidR="00031EC0" w:rsidRPr="00606A57" w:rsidRDefault="00031EC0" w:rsidP="004C1701">
      <w:pPr>
        <w:pStyle w:val="Odstavecseseznamem"/>
        <w:tabs>
          <w:tab w:val="left" w:pos="6585"/>
        </w:tabs>
        <w:spacing w:after="120"/>
        <w:ind w:left="786"/>
        <w:contextualSpacing/>
        <w:jc w:val="both"/>
        <w:rPr>
          <w:sz w:val="22"/>
          <w:szCs w:val="22"/>
        </w:rPr>
      </w:pPr>
      <w:r w:rsidRPr="00606A57">
        <w:rPr>
          <w:sz w:val="22"/>
          <w:szCs w:val="22"/>
        </w:rPr>
        <w:tab/>
      </w:r>
      <w:r w:rsidR="00606A57">
        <w:rPr>
          <w:sz w:val="22"/>
          <w:szCs w:val="22"/>
        </w:rPr>
        <w:tab/>
      </w:r>
      <w:r w:rsidR="00606A57">
        <w:rPr>
          <w:sz w:val="22"/>
          <w:szCs w:val="22"/>
        </w:rPr>
        <w:tab/>
      </w:r>
      <w:r w:rsidR="00606A57">
        <w:rPr>
          <w:sz w:val="22"/>
          <w:szCs w:val="22"/>
        </w:rPr>
        <w:tab/>
      </w:r>
    </w:p>
    <w:p w14:paraId="4FBFE27F" w14:textId="77777777" w:rsidR="00E35198" w:rsidRPr="00606A57" w:rsidRDefault="00026BE7" w:rsidP="00906E18">
      <w:pPr>
        <w:pStyle w:val="Odstavecseseznamem"/>
        <w:numPr>
          <w:ilvl w:val="0"/>
          <w:numId w:val="16"/>
        </w:numPr>
        <w:tabs>
          <w:tab w:val="left" w:pos="6585"/>
        </w:tabs>
        <w:spacing w:after="120"/>
        <w:contextualSpacing/>
        <w:jc w:val="both"/>
        <w:rPr>
          <w:sz w:val="22"/>
          <w:szCs w:val="22"/>
        </w:rPr>
      </w:pPr>
      <w:r w:rsidRPr="00606A57">
        <w:rPr>
          <w:sz w:val="22"/>
          <w:szCs w:val="22"/>
        </w:rPr>
        <w:t>Projektová dokume</w:t>
      </w:r>
      <w:r w:rsidR="00E57EF1" w:rsidRPr="00606A57">
        <w:rPr>
          <w:sz w:val="22"/>
          <w:szCs w:val="22"/>
        </w:rPr>
        <w:t xml:space="preserve">ntace ve stupni </w:t>
      </w:r>
      <w:r w:rsidRPr="00606A57">
        <w:rPr>
          <w:sz w:val="22"/>
          <w:szCs w:val="22"/>
        </w:rPr>
        <w:t>DSP</w:t>
      </w:r>
      <w:r w:rsidR="00E35198" w:rsidRPr="00606A57">
        <w:rPr>
          <w:sz w:val="22"/>
          <w:szCs w:val="22"/>
        </w:rPr>
        <w:tab/>
      </w:r>
      <w:r w:rsidR="00606A57">
        <w:rPr>
          <w:sz w:val="22"/>
          <w:szCs w:val="22"/>
        </w:rPr>
        <w:tab/>
      </w:r>
      <w:r w:rsidR="00606A57">
        <w:rPr>
          <w:sz w:val="22"/>
          <w:szCs w:val="22"/>
        </w:rPr>
        <w:tab/>
      </w:r>
      <w:r w:rsidR="00606A57">
        <w:rPr>
          <w:sz w:val="22"/>
          <w:szCs w:val="22"/>
        </w:rPr>
        <w:tab/>
      </w:r>
      <w:r w:rsidR="00E35198" w:rsidRPr="00606A57">
        <w:rPr>
          <w:sz w:val="22"/>
          <w:szCs w:val="22"/>
        </w:rPr>
        <w:t>Kč</w:t>
      </w:r>
    </w:p>
    <w:p w14:paraId="0F60EF8A" w14:textId="77777777" w:rsidR="00031EC0" w:rsidRPr="00606A57" w:rsidRDefault="00031EC0" w:rsidP="004C1701">
      <w:pPr>
        <w:pStyle w:val="Odstavecseseznamem"/>
        <w:numPr>
          <w:ilvl w:val="0"/>
          <w:numId w:val="16"/>
        </w:numPr>
        <w:tabs>
          <w:tab w:val="left" w:pos="6585"/>
        </w:tabs>
        <w:spacing w:before="240" w:after="120"/>
        <w:contextualSpacing/>
        <w:jc w:val="both"/>
        <w:rPr>
          <w:sz w:val="22"/>
          <w:szCs w:val="22"/>
        </w:rPr>
      </w:pPr>
      <w:r w:rsidRPr="00606A57">
        <w:rPr>
          <w:sz w:val="22"/>
          <w:szCs w:val="22"/>
        </w:rPr>
        <w:t>Projektová dokumentace ve stupni DPS</w:t>
      </w:r>
      <w:r w:rsidRPr="00606A57">
        <w:rPr>
          <w:sz w:val="22"/>
          <w:szCs w:val="22"/>
        </w:rPr>
        <w:tab/>
      </w:r>
      <w:r w:rsidR="00606A57">
        <w:rPr>
          <w:sz w:val="22"/>
          <w:szCs w:val="22"/>
        </w:rPr>
        <w:tab/>
      </w:r>
      <w:r w:rsidR="00606A57">
        <w:rPr>
          <w:sz w:val="22"/>
          <w:szCs w:val="22"/>
        </w:rPr>
        <w:tab/>
      </w:r>
      <w:r w:rsidRPr="00606A57">
        <w:rPr>
          <w:sz w:val="22"/>
          <w:szCs w:val="22"/>
        </w:rPr>
        <w:tab/>
        <w:t>Kč</w:t>
      </w:r>
    </w:p>
    <w:p w14:paraId="14D24CF7" w14:textId="77777777" w:rsidR="00CB3763" w:rsidRDefault="00835EC5">
      <w:pPr>
        <w:pStyle w:val="Odstavecseseznamem"/>
        <w:numPr>
          <w:ilvl w:val="0"/>
          <w:numId w:val="16"/>
        </w:numPr>
        <w:tabs>
          <w:tab w:val="left" w:pos="6585"/>
        </w:tabs>
        <w:spacing w:before="240" w:after="120"/>
        <w:ind w:left="720" w:hanging="294"/>
        <w:contextualSpacing/>
        <w:jc w:val="both"/>
        <w:rPr>
          <w:sz w:val="22"/>
          <w:szCs w:val="22"/>
          <w:u w:val="single"/>
        </w:rPr>
      </w:pPr>
      <w:r w:rsidRPr="009F2BB7">
        <w:rPr>
          <w:sz w:val="22"/>
          <w:szCs w:val="22"/>
          <w:u w:val="single"/>
        </w:rPr>
        <w:t>Výkon autorského doz</w:t>
      </w:r>
      <w:r w:rsidR="00D94B87" w:rsidRPr="009F2BB7">
        <w:rPr>
          <w:sz w:val="22"/>
          <w:szCs w:val="22"/>
          <w:u w:val="single"/>
        </w:rPr>
        <w:t>or</w:t>
      </w:r>
      <w:r w:rsidRPr="009F2BB7">
        <w:rPr>
          <w:sz w:val="22"/>
          <w:szCs w:val="22"/>
          <w:u w:val="single"/>
        </w:rPr>
        <w:t>u</w:t>
      </w:r>
      <w:r w:rsidR="00E35198" w:rsidRPr="009F2BB7">
        <w:rPr>
          <w:sz w:val="22"/>
          <w:szCs w:val="22"/>
          <w:u w:val="single"/>
        </w:rPr>
        <w:t xml:space="preserve"> </w:t>
      </w:r>
      <w:r w:rsidR="00E35198" w:rsidRPr="009F2BB7">
        <w:rPr>
          <w:sz w:val="22"/>
          <w:szCs w:val="22"/>
          <w:u w:val="single"/>
        </w:rPr>
        <w:tab/>
      </w:r>
      <w:r w:rsidRPr="009F2BB7">
        <w:rPr>
          <w:sz w:val="22"/>
          <w:szCs w:val="22"/>
          <w:u w:val="single"/>
        </w:rPr>
        <w:tab/>
      </w:r>
      <w:r w:rsidRPr="009F2BB7">
        <w:rPr>
          <w:sz w:val="22"/>
          <w:szCs w:val="22"/>
          <w:u w:val="single"/>
        </w:rPr>
        <w:tab/>
      </w:r>
      <w:r w:rsidR="00906E18" w:rsidRPr="009F2BB7">
        <w:rPr>
          <w:sz w:val="22"/>
          <w:szCs w:val="22"/>
          <w:u w:val="single"/>
        </w:rPr>
        <w:tab/>
      </w:r>
      <w:r w:rsidRPr="009F2BB7">
        <w:rPr>
          <w:sz w:val="22"/>
          <w:szCs w:val="22"/>
          <w:u w:val="single"/>
        </w:rPr>
        <w:t>Kč</w:t>
      </w:r>
    </w:p>
    <w:p w14:paraId="62DF4C50" w14:textId="77777777" w:rsidR="001E5B07" w:rsidRPr="009F2BB7" w:rsidRDefault="001E5B07" w:rsidP="00E35198">
      <w:pPr>
        <w:ind w:hanging="360"/>
        <w:rPr>
          <w:b/>
          <w:sz w:val="22"/>
          <w:szCs w:val="22"/>
        </w:rPr>
      </w:pPr>
    </w:p>
    <w:p w14:paraId="2B7F75D3" w14:textId="77777777" w:rsidR="004157AE" w:rsidRPr="00E47D30" w:rsidRDefault="00514386" w:rsidP="00E834DC">
      <w:pPr>
        <w:ind w:firstLine="426"/>
        <w:rPr>
          <w:b/>
          <w:sz w:val="22"/>
          <w:szCs w:val="22"/>
        </w:rPr>
      </w:pPr>
      <w:r w:rsidRPr="00BB1407">
        <w:rPr>
          <w:b/>
          <w:sz w:val="22"/>
          <w:szCs w:val="22"/>
          <w:u w:val="single"/>
        </w:rPr>
        <w:t xml:space="preserve">Cena </w:t>
      </w:r>
      <w:r w:rsidR="00EC4E37" w:rsidRPr="00BB1407">
        <w:rPr>
          <w:b/>
          <w:sz w:val="22"/>
          <w:szCs w:val="22"/>
          <w:u w:val="single"/>
        </w:rPr>
        <w:t>c</w:t>
      </w:r>
      <w:r w:rsidR="00EC4E37" w:rsidRPr="00EC4E37">
        <w:rPr>
          <w:b/>
          <w:sz w:val="22"/>
          <w:szCs w:val="22"/>
          <w:u w:val="single"/>
        </w:rPr>
        <w:t>elkem za celý předmět díla (bez DPH</w:t>
      </w:r>
      <w:r w:rsidR="00E35198" w:rsidRPr="00E47D30">
        <w:rPr>
          <w:b/>
          <w:sz w:val="22"/>
          <w:szCs w:val="22"/>
        </w:rPr>
        <w:t xml:space="preserve">) </w:t>
      </w:r>
      <w:r w:rsidR="00E35198" w:rsidRPr="00E47D30">
        <w:rPr>
          <w:b/>
          <w:sz w:val="22"/>
          <w:szCs w:val="22"/>
        </w:rPr>
        <w:tab/>
      </w:r>
      <w:r w:rsidR="00E35198" w:rsidRPr="00E47D30">
        <w:rPr>
          <w:b/>
          <w:sz w:val="22"/>
          <w:szCs w:val="22"/>
        </w:rPr>
        <w:tab/>
      </w:r>
      <w:r w:rsidR="00E35198" w:rsidRPr="00E47D30">
        <w:rPr>
          <w:b/>
          <w:sz w:val="22"/>
          <w:szCs w:val="22"/>
        </w:rPr>
        <w:tab/>
      </w:r>
      <w:r w:rsidR="009349B7" w:rsidRPr="00E47D30">
        <w:rPr>
          <w:b/>
          <w:sz w:val="22"/>
          <w:szCs w:val="22"/>
        </w:rPr>
        <w:tab/>
      </w:r>
      <w:r w:rsidR="002C55F6" w:rsidRPr="00E47D30">
        <w:rPr>
          <w:b/>
          <w:sz w:val="22"/>
          <w:szCs w:val="22"/>
        </w:rPr>
        <w:tab/>
      </w:r>
      <w:r w:rsidR="00280E4A" w:rsidRPr="00E47D30">
        <w:rPr>
          <w:b/>
          <w:sz w:val="22"/>
          <w:szCs w:val="22"/>
        </w:rPr>
        <w:tab/>
      </w:r>
      <w:r w:rsidR="004157AE" w:rsidRPr="00E47D30">
        <w:rPr>
          <w:b/>
          <w:sz w:val="22"/>
          <w:szCs w:val="22"/>
        </w:rPr>
        <w:t xml:space="preserve">Kč </w:t>
      </w:r>
    </w:p>
    <w:p w14:paraId="53D7F48C" w14:textId="71D564D4" w:rsidR="003A142A" w:rsidRPr="00E47D30" w:rsidRDefault="003A142A" w:rsidP="00C22F57">
      <w:pPr>
        <w:ind w:firstLine="708"/>
        <w:rPr>
          <w:b/>
          <w:sz w:val="22"/>
          <w:szCs w:val="22"/>
        </w:rPr>
      </w:pPr>
      <w:r w:rsidRPr="00E47D30">
        <w:rPr>
          <w:i/>
          <w:color w:val="00B0F0"/>
          <w:sz w:val="22"/>
          <w:szCs w:val="22"/>
        </w:rPr>
        <w:t>(</w:t>
      </w:r>
      <w:r w:rsidR="00C22F57" w:rsidRPr="00E47D30">
        <w:rPr>
          <w:i/>
          <w:color w:val="00B0F0"/>
          <w:sz w:val="22"/>
          <w:szCs w:val="22"/>
        </w:rPr>
        <w:t>Tato cena celkem bude předmětem hodnocení. D</w:t>
      </w:r>
      <w:r w:rsidRPr="00E47D30">
        <w:rPr>
          <w:i/>
          <w:color w:val="00B0F0"/>
          <w:sz w:val="22"/>
          <w:szCs w:val="22"/>
        </w:rPr>
        <w:t>oplní</w:t>
      </w:r>
      <w:r w:rsidR="00E717C4">
        <w:rPr>
          <w:i/>
          <w:color w:val="00B0F0"/>
          <w:sz w:val="22"/>
          <w:szCs w:val="22"/>
        </w:rPr>
        <w:t xml:space="preserve"> dodavatel,</w:t>
      </w:r>
      <w:r w:rsidR="004206CA" w:rsidRPr="00E47D30">
        <w:rPr>
          <w:i/>
          <w:color w:val="00B0F0"/>
          <w:sz w:val="22"/>
          <w:szCs w:val="22"/>
        </w:rPr>
        <w:t>, poté poznámku vymaže</w:t>
      </w:r>
      <w:r w:rsidRPr="00E47D30">
        <w:rPr>
          <w:i/>
          <w:color w:val="00B0F0"/>
          <w:sz w:val="22"/>
          <w:szCs w:val="22"/>
        </w:rPr>
        <w:t>)</w:t>
      </w:r>
      <w:r w:rsidRPr="00E47D30">
        <w:rPr>
          <w:b/>
          <w:sz w:val="22"/>
          <w:szCs w:val="22"/>
        </w:rPr>
        <w:t xml:space="preserve">       </w:t>
      </w:r>
    </w:p>
    <w:p w14:paraId="1ECD70FC" w14:textId="77777777" w:rsidR="00C9676D" w:rsidRPr="00E47D30" w:rsidRDefault="003A142A" w:rsidP="00906E18">
      <w:pPr>
        <w:pStyle w:val="Nadpis7"/>
        <w:keepNext w:val="0"/>
        <w:numPr>
          <w:ilvl w:val="0"/>
          <w:numId w:val="4"/>
        </w:numPr>
        <w:overflowPunct w:val="0"/>
        <w:autoSpaceDE w:val="0"/>
        <w:autoSpaceDN w:val="0"/>
        <w:adjustRightInd w:val="0"/>
        <w:jc w:val="both"/>
        <w:rPr>
          <w:sz w:val="22"/>
          <w:szCs w:val="22"/>
        </w:rPr>
      </w:pPr>
      <w:r w:rsidRPr="00E47D30">
        <w:rPr>
          <w:sz w:val="22"/>
          <w:szCs w:val="22"/>
        </w:rPr>
        <w:t>Cena kryje veškeré náklady nezbytné k řádné realizaci předmětu smlouvy a je stanovena jako cena nejvýše přípustná</w:t>
      </w:r>
      <w:r w:rsidR="00C9676D" w:rsidRPr="00E47D30">
        <w:rPr>
          <w:sz w:val="22"/>
          <w:szCs w:val="22"/>
        </w:rPr>
        <w:t xml:space="preserve"> (vč. veškerých poplatků nutných k </w:t>
      </w:r>
      <w:r w:rsidR="001F5604" w:rsidRPr="00E47D30">
        <w:rPr>
          <w:sz w:val="22"/>
          <w:szCs w:val="22"/>
        </w:rPr>
        <w:t>zajištění</w:t>
      </w:r>
      <w:r w:rsidR="00C9676D" w:rsidRPr="00E47D30">
        <w:rPr>
          <w:sz w:val="22"/>
          <w:szCs w:val="22"/>
        </w:rPr>
        <w:t xml:space="preserve"> potřebných vyjádření</w:t>
      </w:r>
      <w:r w:rsidR="001F5604" w:rsidRPr="00E47D30">
        <w:rPr>
          <w:sz w:val="22"/>
          <w:szCs w:val="22"/>
        </w:rPr>
        <w:t xml:space="preserve"> a stanovisek,</w:t>
      </w:r>
      <w:r w:rsidR="00C9676D" w:rsidRPr="00E47D30">
        <w:rPr>
          <w:sz w:val="22"/>
          <w:szCs w:val="22"/>
        </w:rPr>
        <w:t xml:space="preserve"> a provedení veškerých potřebných stavebně technických průzkumů</w:t>
      </w:r>
      <w:r w:rsidR="001F5604" w:rsidRPr="00E47D30">
        <w:rPr>
          <w:sz w:val="22"/>
          <w:szCs w:val="22"/>
        </w:rPr>
        <w:t>, statických posudků</w:t>
      </w:r>
      <w:r w:rsidR="00C9676D" w:rsidRPr="00E47D30">
        <w:rPr>
          <w:sz w:val="22"/>
          <w:szCs w:val="22"/>
        </w:rPr>
        <w:t xml:space="preserve"> nutných ke zpracování </w:t>
      </w:r>
      <w:r w:rsidR="004C1701">
        <w:rPr>
          <w:sz w:val="22"/>
          <w:szCs w:val="22"/>
        </w:rPr>
        <w:t>projektových dokumentací (</w:t>
      </w:r>
      <w:r w:rsidR="00C9676D" w:rsidRPr="00E47D30">
        <w:rPr>
          <w:sz w:val="22"/>
          <w:szCs w:val="22"/>
        </w:rPr>
        <w:t>PD).</w:t>
      </w:r>
    </w:p>
    <w:p w14:paraId="4A742A05" w14:textId="77777777" w:rsidR="003A142A" w:rsidRPr="00E47D30"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E47D30">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657CDDAD" w14:textId="77777777" w:rsidR="003A142A" w:rsidRPr="00E47D30" w:rsidRDefault="003A142A" w:rsidP="00E22A4F">
      <w:pPr>
        <w:jc w:val="both"/>
        <w:rPr>
          <w:sz w:val="22"/>
          <w:szCs w:val="22"/>
        </w:rPr>
      </w:pPr>
    </w:p>
    <w:p w14:paraId="02512A37" w14:textId="77777777" w:rsidR="003A142A" w:rsidRPr="00E47D30" w:rsidRDefault="004C1701" w:rsidP="00C038AA">
      <w:pPr>
        <w:pStyle w:val="Odstavecseseznamem"/>
        <w:numPr>
          <w:ilvl w:val="0"/>
          <w:numId w:val="11"/>
        </w:numPr>
        <w:ind w:left="426" w:hanging="426"/>
        <w:jc w:val="center"/>
        <w:rPr>
          <w:b/>
          <w:sz w:val="22"/>
          <w:szCs w:val="22"/>
        </w:rPr>
      </w:pPr>
      <w:r>
        <w:rPr>
          <w:b/>
          <w:sz w:val="22"/>
          <w:szCs w:val="22"/>
        </w:rPr>
        <w:t>Nové služby a vícepráce</w:t>
      </w:r>
      <w:r w:rsidR="003A142A" w:rsidRPr="00E47D30">
        <w:rPr>
          <w:b/>
          <w:sz w:val="22"/>
          <w:szCs w:val="22"/>
        </w:rPr>
        <w:t xml:space="preserve"> </w:t>
      </w:r>
    </w:p>
    <w:p w14:paraId="7ECD36D3" w14:textId="77777777" w:rsidR="004C1701" w:rsidRPr="009349B7" w:rsidRDefault="004C1701" w:rsidP="004C1701">
      <w:pPr>
        <w:pStyle w:val="Zkladntext"/>
        <w:numPr>
          <w:ilvl w:val="0"/>
          <w:numId w:val="27"/>
        </w:numPr>
        <w:spacing w:before="90" w:after="0"/>
        <w:ind w:left="426"/>
        <w:jc w:val="both"/>
        <w:rPr>
          <w:sz w:val="22"/>
          <w:szCs w:val="22"/>
        </w:rPr>
      </w:pPr>
      <w:r w:rsidRPr="00734DF4">
        <w:rPr>
          <w:sz w:val="22"/>
          <w:szCs w:val="22"/>
        </w:rPr>
        <w:t xml:space="preserve">Objednatel </w:t>
      </w:r>
      <w:r w:rsidRPr="009349B7">
        <w:rPr>
          <w:sz w:val="22"/>
          <w:szCs w:val="22"/>
        </w:rPr>
        <w:t>si vyhrazuje právo na rozšíření sjednaného objemu a rozsahu předmětu veřejné zakázky, a to o další</w:t>
      </w:r>
      <w:r>
        <w:rPr>
          <w:sz w:val="22"/>
          <w:szCs w:val="22"/>
        </w:rPr>
        <w:t xml:space="preserve"> technické požadavky - technologická zařízení nebo stavební řešení. </w:t>
      </w:r>
    </w:p>
    <w:p w14:paraId="21BD3B5C" w14:textId="77777777" w:rsidR="004C1701" w:rsidRPr="009349B7" w:rsidRDefault="004C1701" w:rsidP="004C1701">
      <w:pPr>
        <w:pStyle w:val="Zkladntext"/>
        <w:spacing w:after="0"/>
        <w:ind w:left="426"/>
        <w:jc w:val="both"/>
        <w:rPr>
          <w:sz w:val="22"/>
          <w:szCs w:val="22"/>
        </w:rPr>
      </w:pPr>
      <w:r w:rsidRPr="009349B7">
        <w:rPr>
          <w:sz w:val="22"/>
          <w:szCs w:val="22"/>
        </w:rPr>
        <w:t xml:space="preserve">V případě, že objednatel využije </w:t>
      </w:r>
      <w:r>
        <w:rPr>
          <w:sz w:val="22"/>
          <w:szCs w:val="22"/>
        </w:rPr>
        <w:t>právo na poskytnutí nových služeb</w:t>
      </w:r>
      <w:r w:rsidRPr="009349B7">
        <w:rPr>
          <w:sz w:val="22"/>
          <w:szCs w:val="22"/>
        </w:rPr>
        <w:t xml:space="preserve"> </w:t>
      </w:r>
      <w:r>
        <w:rPr>
          <w:sz w:val="22"/>
          <w:szCs w:val="22"/>
        </w:rPr>
        <w:t>(</w:t>
      </w:r>
      <w:r w:rsidRPr="009349B7">
        <w:rPr>
          <w:sz w:val="22"/>
          <w:szCs w:val="22"/>
        </w:rPr>
        <w:t>opční práv</w:t>
      </w:r>
      <w:r>
        <w:rPr>
          <w:sz w:val="22"/>
          <w:szCs w:val="22"/>
        </w:rPr>
        <w:t>o)</w:t>
      </w:r>
      <w:r w:rsidRPr="009349B7">
        <w:rPr>
          <w:sz w:val="22"/>
          <w:szCs w:val="22"/>
        </w:rPr>
        <w:t xml:space="preserve">, proběhne v této věci jednání s tím, že objednatel je oprávněn vyzvat zhotovitele k jednání. </w:t>
      </w:r>
    </w:p>
    <w:p w14:paraId="739B08D1" w14:textId="77777777" w:rsidR="004C1701" w:rsidRPr="009349B7" w:rsidRDefault="004C1701" w:rsidP="004C1701">
      <w:pPr>
        <w:pStyle w:val="Zkladntext"/>
        <w:spacing w:after="0"/>
        <w:ind w:left="426"/>
        <w:jc w:val="both"/>
        <w:rPr>
          <w:sz w:val="22"/>
          <w:szCs w:val="22"/>
        </w:rPr>
      </w:pPr>
      <w:r w:rsidRPr="009349B7">
        <w:rPr>
          <w:sz w:val="22"/>
          <w:szCs w:val="22"/>
        </w:rPr>
        <w:t xml:space="preserve">Objednatel předpokládá, že finanční objem hodnoty opčního práva nepřesáhne 30% z ceny předmětu plnění. </w:t>
      </w:r>
    </w:p>
    <w:p w14:paraId="1DAE364F" w14:textId="38A51C67" w:rsidR="004C1701" w:rsidRPr="00734DF4" w:rsidRDefault="004C1701" w:rsidP="004C1701">
      <w:pPr>
        <w:pStyle w:val="Zkladntext"/>
        <w:numPr>
          <w:ilvl w:val="0"/>
          <w:numId w:val="27"/>
        </w:numPr>
        <w:spacing w:before="90" w:after="0"/>
        <w:ind w:left="426"/>
        <w:jc w:val="both"/>
        <w:rPr>
          <w:sz w:val="22"/>
          <w:szCs w:val="22"/>
        </w:rPr>
      </w:pPr>
      <w:r w:rsidRPr="00915DF1">
        <w:rPr>
          <w:sz w:val="22"/>
          <w:szCs w:val="22"/>
        </w:rPr>
        <w:t xml:space="preserve">Objednatel si vyhrazuje </w:t>
      </w:r>
      <w:r w:rsidR="00B948E6">
        <w:rPr>
          <w:sz w:val="22"/>
          <w:szCs w:val="22"/>
        </w:rPr>
        <w:t xml:space="preserve">právo na provedení </w:t>
      </w:r>
      <w:r w:rsidRPr="00915DF1">
        <w:rPr>
          <w:sz w:val="22"/>
          <w:szCs w:val="22"/>
        </w:rPr>
        <w:t>dodatečn</w:t>
      </w:r>
      <w:r w:rsidR="00B948E6">
        <w:rPr>
          <w:sz w:val="22"/>
          <w:szCs w:val="22"/>
        </w:rPr>
        <w:t>ých</w:t>
      </w:r>
      <w:r w:rsidRPr="00915DF1">
        <w:rPr>
          <w:sz w:val="22"/>
          <w:szCs w:val="22"/>
        </w:rPr>
        <w:t xml:space="preserve"> služ</w:t>
      </w:r>
      <w:r w:rsidR="00B948E6">
        <w:rPr>
          <w:sz w:val="22"/>
          <w:szCs w:val="22"/>
        </w:rPr>
        <w:t>e</w:t>
      </w:r>
      <w:r w:rsidRPr="00915DF1">
        <w:rPr>
          <w:sz w:val="22"/>
          <w:szCs w:val="22"/>
        </w:rPr>
        <w:t xml:space="preserve">b (vícepráce), které nebyly obsaženy v původním předmětu plnění, a jejich potřeba vznikla v důsledku okolností, které zadavatel jednající s náležitou péčí nemohl objektivně předvídat, a jejichž potřeba vznikla v důsledku nepředvídaných okolností a tyto dodatečné služby jsou nezbytné pro poskytnutí původních </w:t>
      </w:r>
      <w:r w:rsidRPr="00915DF1">
        <w:rPr>
          <w:sz w:val="22"/>
          <w:szCs w:val="22"/>
        </w:rPr>
        <w:lastRenderedPageBreak/>
        <w:t xml:space="preserve">stavebních prací. Celkový rozsah těchto prací nesmí překročit v součtu </w:t>
      </w:r>
      <w:r w:rsidR="009F2BB7">
        <w:rPr>
          <w:sz w:val="22"/>
          <w:szCs w:val="22"/>
        </w:rPr>
        <w:t>5</w:t>
      </w:r>
      <w:r w:rsidR="009F2BB7" w:rsidRPr="00915DF1">
        <w:rPr>
          <w:sz w:val="22"/>
          <w:szCs w:val="22"/>
        </w:rPr>
        <w:t xml:space="preserve">0 </w:t>
      </w:r>
      <w:r w:rsidRPr="00915DF1">
        <w:rPr>
          <w:sz w:val="22"/>
          <w:szCs w:val="22"/>
        </w:rPr>
        <w:t xml:space="preserve">% z původní ceny díla. Tyto práce jsou oprávněni odsouhlasit zástupci objednatele uvedení v čl. I. oprávněni ve věcech technických, a to i každý samostatně. </w:t>
      </w:r>
    </w:p>
    <w:p w14:paraId="3F663C42" w14:textId="77777777" w:rsidR="000E5CAE" w:rsidRPr="00E47D30" w:rsidRDefault="000E5CAE" w:rsidP="001E5B7A">
      <w:pPr>
        <w:jc w:val="both"/>
        <w:rPr>
          <w:sz w:val="22"/>
          <w:szCs w:val="22"/>
        </w:rPr>
      </w:pPr>
    </w:p>
    <w:p w14:paraId="5022755C"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Doba a místo plnění</w:t>
      </w:r>
    </w:p>
    <w:p w14:paraId="54FD2BE7" w14:textId="77777777" w:rsidR="00C8044F" w:rsidRPr="00E47D30" w:rsidRDefault="003A142A" w:rsidP="00470A89">
      <w:pPr>
        <w:pStyle w:val="Zkladntext"/>
        <w:numPr>
          <w:ilvl w:val="0"/>
          <w:numId w:val="6"/>
        </w:numPr>
        <w:spacing w:before="90" w:after="0"/>
        <w:ind w:left="425" w:hanging="425"/>
        <w:jc w:val="both"/>
        <w:rPr>
          <w:sz w:val="22"/>
          <w:szCs w:val="22"/>
        </w:rPr>
      </w:pPr>
      <w:r w:rsidRPr="00E47D30">
        <w:rPr>
          <w:sz w:val="22"/>
          <w:szCs w:val="22"/>
        </w:rPr>
        <w:t>T</w:t>
      </w:r>
      <w:r w:rsidR="00036041" w:rsidRPr="00E47D30">
        <w:rPr>
          <w:sz w:val="22"/>
          <w:szCs w:val="22"/>
        </w:rPr>
        <w:t>e</w:t>
      </w:r>
      <w:r w:rsidRPr="00E47D30">
        <w:rPr>
          <w:sz w:val="22"/>
          <w:szCs w:val="22"/>
        </w:rPr>
        <w:t>rmín plnění</w:t>
      </w:r>
      <w:r w:rsidR="00036041" w:rsidRPr="00E47D30">
        <w:rPr>
          <w:sz w:val="22"/>
          <w:szCs w:val="22"/>
        </w:rPr>
        <w:t xml:space="preserve"> </w:t>
      </w:r>
      <w:proofErr w:type="gramStart"/>
      <w:r w:rsidR="00036041" w:rsidRPr="00E47D30">
        <w:rPr>
          <w:sz w:val="22"/>
          <w:szCs w:val="22"/>
        </w:rPr>
        <w:t>do</w:t>
      </w:r>
      <w:proofErr w:type="gramEnd"/>
      <w:r w:rsidR="002F2215" w:rsidRPr="00E47D30">
        <w:rPr>
          <w:sz w:val="22"/>
          <w:szCs w:val="22"/>
        </w:rPr>
        <w:t>:</w:t>
      </w:r>
      <w:r w:rsidR="00036041" w:rsidRPr="00E47D30">
        <w:rPr>
          <w:sz w:val="22"/>
          <w:szCs w:val="22"/>
        </w:rPr>
        <w:t xml:space="preserve"> </w:t>
      </w:r>
    </w:p>
    <w:p w14:paraId="0F8A22D3" w14:textId="77777777" w:rsidR="004C1701" w:rsidRDefault="00275D54" w:rsidP="00275D54">
      <w:pPr>
        <w:pStyle w:val="Zkladntext"/>
        <w:spacing w:before="90" w:after="0"/>
        <w:ind w:left="426"/>
        <w:jc w:val="both"/>
        <w:rPr>
          <w:sz w:val="22"/>
          <w:szCs w:val="22"/>
        </w:rPr>
      </w:pPr>
      <w:r w:rsidRPr="00E47D30">
        <w:rPr>
          <w:sz w:val="22"/>
          <w:szCs w:val="22"/>
        </w:rPr>
        <w:t>D</w:t>
      </w:r>
      <w:r w:rsidR="00975D74">
        <w:rPr>
          <w:sz w:val="22"/>
          <w:szCs w:val="22"/>
        </w:rPr>
        <w:t>SP</w:t>
      </w:r>
      <w:r w:rsidRPr="00E47D30">
        <w:rPr>
          <w:sz w:val="22"/>
          <w:szCs w:val="22"/>
        </w:rPr>
        <w:t xml:space="preserve"> ……….. </w:t>
      </w:r>
      <w:r w:rsidRPr="00E47D30">
        <w:rPr>
          <w:b/>
          <w:sz w:val="22"/>
          <w:szCs w:val="22"/>
        </w:rPr>
        <w:t xml:space="preserve">kalendářních dní </w:t>
      </w:r>
      <w:r w:rsidRPr="00E47D30">
        <w:rPr>
          <w:sz w:val="22"/>
          <w:szCs w:val="22"/>
        </w:rPr>
        <w:t>od</w:t>
      </w:r>
      <w:r w:rsidR="004212B2">
        <w:rPr>
          <w:sz w:val="22"/>
          <w:szCs w:val="22"/>
        </w:rPr>
        <w:t>e dne účinnosti</w:t>
      </w:r>
      <w:r w:rsidRPr="00E47D30">
        <w:rPr>
          <w:sz w:val="22"/>
          <w:szCs w:val="22"/>
        </w:rPr>
        <w:t xml:space="preserve"> </w:t>
      </w:r>
      <w:r w:rsidR="004C1701">
        <w:rPr>
          <w:sz w:val="22"/>
          <w:szCs w:val="22"/>
        </w:rPr>
        <w:t>smlouvy.</w:t>
      </w:r>
    </w:p>
    <w:p w14:paraId="4166AD54" w14:textId="32DBF571" w:rsidR="00275D54" w:rsidRPr="00E47D30" w:rsidRDefault="00275D54" w:rsidP="00275D54">
      <w:pPr>
        <w:pStyle w:val="Zkladntext"/>
        <w:spacing w:before="90" w:after="0"/>
        <w:ind w:left="426"/>
        <w:jc w:val="both"/>
        <w:rPr>
          <w:i/>
          <w:color w:val="00B0F0"/>
          <w:sz w:val="22"/>
          <w:szCs w:val="22"/>
        </w:rPr>
      </w:pPr>
      <w:r w:rsidRPr="00E47D30">
        <w:rPr>
          <w:i/>
          <w:color w:val="00B0F0"/>
          <w:sz w:val="22"/>
          <w:szCs w:val="22"/>
        </w:rPr>
        <w:t xml:space="preserve"> (POZN. Doplní </w:t>
      </w:r>
      <w:r w:rsidR="00B948E6">
        <w:rPr>
          <w:i/>
          <w:color w:val="00B0F0"/>
          <w:sz w:val="22"/>
          <w:szCs w:val="22"/>
        </w:rPr>
        <w:t>dodavatel</w:t>
      </w:r>
      <w:r w:rsidR="00B948E6" w:rsidRPr="00E47D30">
        <w:rPr>
          <w:i/>
          <w:color w:val="00B0F0"/>
          <w:sz w:val="22"/>
          <w:szCs w:val="22"/>
        </w:rPr>
        <w:t xml:space="preserve"> </w:t>
      </w:r>
      <w:r w:rsidRPr="00E47D30">
        <w:rPr>
          <w:i/>
          <w:color w:val="00B0F0"/>
          <w:sz w:val="22"/>
          <w:szCs w:val="22"/>
        </w:rPr>
        <w:t>v souladu se svou nabídkou jeden údaj v celých kalendářních dnech.</w:t>
      </w:r>
      <w:r w:rsidRPr="00E47D30">
        <w:rPr>
          <w:i/>
          <w:color w:val="00B0F0"/>
          <w:sz w:val="22"/>
          <w:szCs w:val="22"/>
          <w:u w:val="single"/>
        </w:rPr>
        <w:t xml:space="preserve"> Zadavatel stanovil zadávací podmínku, že termín plnění nesmí překročit </w:t>
      </w:r>
      <w:r w:rsidR="003B4737">
        <w:rPr>
          <w:i/>
          <w:color w:val="FF0000"/>
          <w:sz w:val="22"/>
          <w:szCs w:val="22"/>
          <w:u w:val="single"/>
        </w:rPr>
        <w:t>120</w:t>
      </w:r>
      <w:r w:rsidRPr="00E47D30">
        <w:rPr>
          <w:i/>
          <w:color w:val="00B0F0"/>
          <w:sz w:val="22"/>
          <w:szCs w:val="22"/>
          <w:u w:val="single"/>
        </w:rPr>
        <w:t xml:space="preserve"> kalendářních dnů.</w:t>
      </w:r>
      <w:r w:rsidRPr="00E47D30">
        <w:rPr>
          <w:sz w:val="22"/>
          <w:szCs w:val="22"/>
        </w:rPr>
        <w:t xml:space="preserve"> </w:t>
      </w:r>
      <w:r w:rsidRPr="00E47D30">
        <w:rPr>
          <w:i/>
          <w:color w:val="00B0F0"/>
          <w:sz w:val="22"/>
          <w:szCs w:val="22"/>
        </w:rPr>
        <w:t>Poté poznámku vymažte)</w:t>
      </w:r>
    </w:p>
    <w:p w14:paraId="1B143D98" w14:textId="77777777" w:rsidR="00275D54" w:rsidRPr="00E47D30" w:rsidRDefault="00275D54" w:rsidP="00E1087C">
      <w:pPr>
        <w:pStyle w:val="Zkladntext"/>
        <w:spacing w:before="90" w:after="0"/>
        <w:ind w:left="426"/>
        <w:jc w:val="both"/>
        <w:rPr>
          <w:sz w:val="22"/>
          <w:szCs w:val="22"/>
        </w:rPr>
      </w:pPr>
    </w:p>
    <w:p w14:paraId="728BAE08" w14:textId="58F36A7B" w:rsidR="00E1087C" w:rsidRPr="00E47D30" w:rsidRDefault="00E1087C" w:rsidP="00E1087C">
      <w:pPr>
        <w:pStyle w:val="Zkladntext"/>
        <w:spacing w:before="90" w:after="0"/>
        <w:ind w:left="426"/>
        <w:jc w:val="both"/>
        <w:rPr>
          <w:i/>
          <w:color w:val="00B0F0"/>
          <w:sz w:val="22"/>
          <w:szCs w:val="22"/>
        </w:rPr>
      </w:pPr>
      <w:r w:rsidRPr="00E47D30">
        <w:rPr>
          <w:sz w:val="22"/>
          <w:szCs w:val="22"/>
        </w:rPr>
        <w:t>D</w:t>
      </w:r>
      <w:r w:rsidR="00975D74">
        <w:rPr>
          <w:sz w:val="22"/>
          <w:szCs w:val="22"/>
        </w:rPr>
        <w:t>PS</w:t>
      </w:r>
      <w:r w:rsidRPr="00E47D30">
        <w:rPr>
          <w:sz w:val="22"/>
          <w:szCs w:val="22"/>
        </w:rPr>
        <w:t xml:space="preserve"> ……….. </w:t>
      </w:r>
      <w:r w:rsidRPr="00E47D30">
        <w:rPr>
          <w:b/>
          <w:sz w:val="22"/>
          <w:szCs w:val="22"/>
        </w:rPr>
        <w:t>kalendářních dní</w:t>
      </w:r>
      <w:r w:rsidR="006A6B78" w:rsidRPr="00E47D30">
        <w:rPr>
          <w:b/>
          <w:sz w:val="22"/>
          <w:szCs w:val="22"/>
        </w:rPr>
        <w:t xml:space="preserve"> </w:t>
      </w:r>
      <w:r w:rsidR="006A6B78" w:rsidRPr="00E47D30">
        <w:rPr>
          <w:sz w:val="22"/>
          <w:szCs w:val="22"/>
        </w:rPr>
        <w:t xml:space="preserve">od doručení informace od objednatele o </w:t>
      </w:r>
      <w:r w:rsidR="00FF1C6B" w:rsidRPr="00E47D30">
        <w:rPr>
          <w:sz w:val="22"/>
          <w:szCs w:val="22"/>
        </w:rPr>
        <w:t>nabytí právní moci příslušného povolení</w:t>
      </w:r>
      <w:r w:rsidR="006A6B78" w:rsidRPr="00E47D30">
        <w:rPr>
          <w:sz w:val="22"/>
          <w:szCs w:val="22"/>
        </w:rPr>
        <w:t xml:space="preserve"> předá zhotovitel objednateli dokumentaci ve stupni pro provádění stavby</w:t>
      </w:r>
      <w:r w:rsidR="00275D54" w:rsidRPr="00E47D30">
        <w:rPr>
          <w:sz w:val="22"/>
          <w:szCs w:val="22"/>
        </w:rPr>
        <w:t>.</w:t>
      </w:r>
      <w:r w:rsidRPr="00E47D30">
        <w:rPr>
          <w:i/>
          <w:color w:val="00B0F0"/>
          <w:sz w:val="22"/>
          <w:szCs w:val="22"/>
        </w:rPr>
        <w:t xml:space="preserve"> (POZN. Doplní </w:t>
      </w:r>
      <w:r w:rsidR="00B948E6">
        <w:rPr>
          <w:i/>
          <w:color w:val="00B0F0"/>
          <w:sz w:val="22"/>
          <w:szCs w:val="22"/>
        </w:rPr>
        <w:t>dodavatel</w:t>
      </w:r>
      <w:r w:rsidR="00B948E6" w:rsidRPr="00E47D30">
        <w:rPr>
          <w:i/>
          <w:color w:val="00B0F0"/>
          <w:sz w:val="22"/>
          <w:szCs w:val="22"/>
        </w:rPr>
        <w:t xml:space="preserve"> </w:t>
      </w:r>
      <w:r w:rsidRPr="00E47D30">
        <w:rPr>
          <w:i/>
          <w:color w:val="00B0F0"/>
          <w:sz w:val="22"/>
          <w:szCs w:val="22"/>
        </w:rPr>
        <w:t>v souladu se svou nabídkou jeden údaj v celých kalendářních dnech.</w:t>
      </w:r>
      <w:r w:rsidRPr="00E47D30">
        <w:rPr>
          <w:i/>
          <w:color w:val="00B0F0"/>
          <w:sz w:val="22"/>
          <w:szCs w:val="22"/>
          <w:u w:val="single"/>
        </w:rPr>
        <w:t xml:space="preserve"> Zadavatel stanovil zadávací podmínku, že termín plnění nesmí překročit </w:t>
      </w:r>
      <w:r w:rsidR="003B4737">
        <w:rPr>
          <w:i/>
          <w:color w:val="FF0000"/>
          <w:sz w:val="22"/>
          <w:szCs w:val="22"/>
          <w:u w:val="single"/>
        </w:rPr>
        <w:t>90</w:t>
      </w:r>
      <w:r w:rsidRPr="00E47D30">
        <w:rPr>
          <w:i/>
          <w:color w:val="00B0F0"/>
          <w:sz w:val="22"/>
          <w:szCs w:val="22"/>
          <w:u w:val="single"/>
        </w:rPr>
        <w:t xml:space="preserve"> kalendářních dnů.</w:t>
      </w:r>
      <w:r w:rsidRPr="00E47D30">
        <w:rPr>
          <w:sz w:val="22"/>
          <w:szCs w:val="22"/>
        </w:rPr>
        <w:t xml:space="preserve"> </w:t>
      </w:r>
      <w:r w:rsidRPr="00E47D30">
        <w:rPr>
          <w:i/>
          <w:color w:val="00B0F0"/>
          <w:sz w:val="22"/>
          <w:szCs w:val="22"/>
        </w:rPr>
        <w:t>Poté poznámku vymažte)</w:t>
      </w:r>
    </w:p>
    <w:p w14:paraId="73A0637C" w14:textId="77777777" w:rsidR="001C0890" w:rsidRPr="00565D9F" w:rsidRDefault="00E840B5" w:rsidP="00E1087C">
      <w:pPr>
        <w:pStyle w:val="Zkladntext"/>
        <w:spacing w:before="90" w:after="0"/>
        <w:ind w:left="426"/>
        <w:jc w:val="both"/>
        <w:rPr>
          <w:sz w:val="22"/>
          <w:szCs w:val="22"/>
        </w:rPr>
      </w:pPr>
      <w:r w:rsidRPr="00E47D30">
        <w:rPr>
          <w:sz w:val="22"/>
          <w:szCs w:val="22"/>
        </w:rPr>
        <w:t>Uvedené</w:t>
      </w:r>
      <w:r w:rsidR="0056556A" w:rsidRPr="00E47D30">
        <w:rPr>
          <w:sz w:val="22"/>
          <w:szCs w:val="22"/>
        </w:rPr>
        <w:t xml:space="preserve"> termín</w:t>
      </w:r>
      <w:r w:rsidRPr="00E47D30">
        <w:rPr>
          <w:sz w:val="22"/>
          <w:szCs w:val="22"/>
        </w:rPr>
        <w:t>y</w:t>
      </w:r>
      <w:r w:rsidR="0056556A" w:rsidRPr="00E47D30">
        <w:rPr>
          <w:sz w:val="22"/>
          <w:szCs w:val="22"/>
        </w:rPr>
        <w:t xml:space="preserve"> plnění v </w:t>
      </w:r>
      <w:r w:rsidR="0056556A" w:rsidRPr="00565D9F">
        <w:rPr>
          <w:sz w:val="22"/>
          <w:szCs w:val="22"/>
        </w:rPr>
        <w:t xml:space="preserve">kalendářních dnech platí za předpokladu, že objednatel vydá souhlasné stanovisko (dle kapitoly II., bodu </w:t>
      </w:r>
      <w:r w:rsidR="00B27836">
        <w:rPr>
          <w:sz w:val="22"/>
          <w:szCs w:val="22"/>
        </w:rPr>
        <w:t>5</w:t>
      </w:r>
      <w:r w:rsidR="0056556A" w:rsidRPr="00565D9F">
        <w:rPr>
          <w:sz w:val="22"/>
          <w:szCs w:val="22"/>
        </w:rPr>
        <w:t>), bez dalších požadavků na dodatečné změny</w:t>
      </w:r>
      <w:r w:rsidR="001C0890" w:rsidRPr="00565D9F">
        <w:rPr>
          <w:sz w:val="22"/>
          <w:szCs w:val="22"/>
        </w:rPr>
        <w:t>/</w:t>
      </w:r>
      <w:r w:rsidR="0056556A" w:rsidRPr="00565D9F">
        <w:rPr>
          <w:sz w:val="22"/>
          <w:szCs w:val="22"/>
        </w:rPr>
        <w:t xml:space="preserve">dopracování/doplnění předmětu plnění, dle kapitoly II. </w:t>
      </w:r>
    </w:p>
    <w:p w14:paraId="6B15928A" w14:textId="77777777" w:rsidR="0056556A" w:rsidRPr="00E47D30" w:rsidRDefault="0056556A" w:rsidP="00E1087C">
      <w:pPr>
        <w:pStyle w:val="Zkladntext"/>
        <w:spacing w:before="90" w:after="0"/>
        <w:ind w:left="426"/>
        <w:jc w:val="both"/>
        <w:rPr>
          <w:sz w:val="22"/>
          <w:szCs w:val="22"/>
        </w:rPr>
      </w:pPr>
      <w:r w:rsidRPr="00565D9F">
        <w:rPr>
          <w:sz w:val="22"/>
          <w:szCs w:val="22"/>
        </w:rPr>
        <w:t>V případě, že objednatel bude</w:t>
      </w:r>
      <w:r w:rsidR="001C0890" w:rsidRPr="00565D9F">
        <w:rPr>
          <w:sz w:val="22"/>
          <w:szCs w:val="22"/>
        </w:rPr>
        <w:t xml:space="preserve"> </w:t>
      </w:r>
      <w:r w:rsidRPr="00565D9F">
        <w:rPr>
          <w:sz w:val="22"/>
          <w:szCs w:val="22"/>
        </w:rPr>
        <w:t>v rámci svého souhrnného stanoviska požadovat dodatečné změny</w:t>
      </w:r>
      <w:r w:rsidR="001C0890" w:rsidRPr="00565D9F">
        <w:rPr>
          <w:sz w:val="22"/>
          <w:szCs w:val="22"/>
        </w:rPr>
        <w:t xml:space="preserve">/dopracování/doplnění předmětu plnění, dle kapitoly II, </w:t>
      </w:r>
      <w:r w:rsidRPr="00565D9F">
        <w:rPr>
          <w:sz w:val="22"/>
          <w:szCs w:val="22"/>
        </w:rPr>
        <w:t>posouvá se sjednaný termín plnění o adekvátní počet dní</w:t>
      </w:r>
      <w:r w:rsidR="001C0890" w:rsidRPr="00565D9F">
        <w:rPr>
          <w:sz w:val="22"/>
          <w:szCs w:val="22"/>
        </w:rPr>
        <w:t xml:space="preserve"> – kterým je počet požadavků objednatele</w:t>
      </w:r>
      <w:r w:rsidR="001C0890" w:rsidRPr="00E47D30">
        <w:rPr>
          <w:sz w:val="22"/>
          <w:szCs w:val="22"/>
        </w:rPr>
        <w:t xml:space="preserve"> násobený 5</w:t>
      </w:r>
      <w:r w:rsidR="001B5D67" w:rsidRPr="00E47D30">
        <w:rPr>
          <w:sz w:val="22"/>
          <w:szCs w:val="22"/>
        </w:rPr>
        <w:t xml:space="preserve"> </w:t>
      </w:r>
      <w:r w:rsidR="001C0890" w:rsidRPr="00E47D30">
        <w:rPr>
          <w:sz w:val="22"/>
          <w:szCs w:val="22"/>
        </w:rPr>
        <w:t>kalendářními dny</w:t>
      </w:r>
      <w:r w:rsidR="00431B11" w:rsidRPr="00E47D30">
        <w:rPr>
          <w:sz w:val="22"/>
          <w:szCs w:val="22"/>
        </w:rPr>
        <w:t xml:space="preserve">, nebude-li v rámci jednání o využití bodu </w:t>
      </w:r>
      <w:proofErr w:type="gramStart"/>
      <w:r w:rsidR="00431B11" w:rsidRPr="00E47D30">
        <w:rPr>
          <w:sz w:val="22"/>
          <w:szCs w:val="22"/>
        </w:rPr>
        <w:t>IV.</w:t>
      </w:r>
      <w:r w:rsidR="00CA11C0">
        <w:rPr>
          <w:sz w:val="22"/>
          <w:szCs w:val="22"/>
        </w:rPr>
        <w:t>2</w:t>
      </w:r>
      <w:r w:rsidR="00431B11" w:rsidRPr="00E47D30">
        <w:rPr>
          <w:sz w:val="22"/>
          <w:szCs w:val="22"/>
        </w:rPr>
        <w:t xml:space="preserve"> dohodnuto</w:t>
      </w:r>
      <w:proofErr w:type="gramEnd"/>
      <w:r w:rsidR="00431B11" w:rsidRPr="00E47D30">
        <w:rPr>
          <w:sz w:val="22"/>
          <w:szCs w:val="22"/>
        </w:rPr>
        <w:t xml:space="preserve"> jinak</w:t>
      </w:r>
      <w:r w:rsidR="001C0890" w:rsidRPr="00E47D30">
        <w:rPr>
          <w:sz w:val="22"/>
          <w:szCs w:val="22"/>
        </w:rPr>
        <w:t>.</w:t>
      </w:r>
      <w:r w:rsidR="00431B11" w:rsidRPr="00E47D30">
        <w:rPr>
          <w:sz w:val="22"/>
          <w:szCs w:val="22"/>
        </w:rPr>
        <w:t xml:space="preserve"> </w:t>
      </w:r>
      <w:r w:rsidR="001C0890" w:rsidRPr="00E47D30">
        <w:rPr>
          <w:sz w:val="22"/>
          <w:szCs w:val="22"/>
        </w:rPr>
        <w:t xml:space="preserve"> </w:t>
      </w:r>
    </w:p>
    <w:p w14:paraId="35A3BA22" w14:textId="77777777" w:rsidR="003A142A" w:rsidRPr="00E47D30" w:rsidRDefault="00906E18" w:rsidP="00470A89">
      <w:pPr>
        <w:pStyle w:val="Zkladntext"/>
        <w:numPr>
          <w:ilvl w:val="0"/>
          <w:numId w:val="6"/>
        </w:numPr>
        <w:spacing w:before="90" w:after="0"/>
        <w:ind w:left="425" w:hanging="425"/>
        <w:jc w:val="both"/>
        <w:rPr>
          <w:b/>
          <w:sz w:val="22"/>
          <w:szCs w:val="22"/>
        </w:rPr>
      </w:pPr>
      <w:r w:rsidRPr="00E47D30">
        <w:rPr>
          <w:sz w:val="22"/>
          <w:szCs w:val="22"/>
        </w:rPr>
        <w:t xml:space="preserve">Místem předání díla se sjednává </w:t>
      </w:r>
      <w:r w:rsidR="006B7322" w:rsidRPr="00E47D30">
        <w:rPr>
          <w:sz w:val="22"/>
          <w:szCs w:val="22"/>
        </w:rPr>
        <w:t xml:space="preserve">u objednatele, </w:t>
      </w:r>
      <w:r w:rsidRPr="00E47D30">
        <w:rPr>
          <w:sz w:val="22"/>
          <w:szCs w:val="22"/>
        </w:rPr>
        <w:t>oddělení příprava a realizace investic, Poděbradova 494/2, 702 00 Ostrava</w:t>
      </w:r>
      <w:r w:rsidR="00E834DC" w:rsidRPr="00E47D30">
        <w:rPr>
          <w:sz w:val="22"/>
          <w:szCs w:val="22"/>
        </w:rPr>
        <w:t>,</w:t>
      </w:r>
      <w:r w:rsidRPr="00E47D30">
        <w:rPr>
          <w:sz w:val="22"/>
          <w:szCs w:val="22"/>
        </w:rPr>
        <w:t xml:space="preserve"> Moravská Ostrava. Předání bude provedeno osobně.</w:t>
      </w:r>
    </w:p>
    <w:p w14:paraId="652889E2" w14:textId="77777777" w:rsidR="00470A89" w:rsidRPr="00E47D30" w:rsidRDefault="00470A89" w:rsidP="00470A89">
      <w:pPr>
        <w:pStyle w:val="Zkladntext"/>
        <w:numPr>
          <w:ilvl w:val="0"/>
          <w:numId w:val="6"/>
        </w:numPr>
        <w:spacing w:before="90" w:after="0"/>
        <w:ind w:left="425" w:hanging="425"/>
        <w:jc w:val="both"/>
        <w:rPr>
          <w:sz w:val="22"/>
          <w:szCs w:val="22"/>
        </w:rPr>
      </w:pPr>
      <w:r w:rsidRPr="00E47D30">
        <w:rPr>
          <w:sz w:val="22"/>
          <w:szCs w:val="22"/>
        </w:rPr>
        <w:t xml:space="preserve">Plnění díla dle čl. II, odstavce </w:t>
      </w:r>
      <w:r w:rsidR="00B27836">
        <w:rPr>
          <w:sz w:val="22"/>
          <w:szCs w:val="22"/>
        </w:rPr>
        <w:t>7</w:t>
      </w:r>
      <w:r w:rsidRPr="00E47D30">
        <w:rPr>
          <w:sz w:val="22"/>
          <w:szCs w:val="22"/>
        </w:rPr>
        <w:t>, této smlouvy bude probíhat po dobu realizace stavby do vydání kolaudačního souhlasu. Objednatel vyzve zhotovitele k zahájení činnosti autorského dozoru 10</w:t>
      </w:r>
      <w:r w:rsidR="00977133" w:rsidRPr="00E47D30">
        <w:rPr>
          <w:sz w:val="22"/>
          <w:szCs w:val="22"/>
        </w:rPr>
        <w:t> </w:t>
      </w:r>
      <w:r w:rsidRPr="00E47D30">
        <w:rPr>
          <w:sz w:val="22"/>
          <w:szCs w:val="22"/>
        </w:rPr>
        <w:t>dnů před předáním staveniště zhotoviteli stavby.</w:t>
      </w:r>
    </w:p>
    <w:p w14:paraId="5F3E93A4" w14:textId="77777777" w:rsidR="00907D30" w:rsidRPr="00E47D30" w:rsidRDefault="00907D30" w:rsidP="00907D30">
      <w:pPr>
        <w:pStyle w:val="Zkladntext"/>
        <w:spacing w:before="90" w:after="0"/>
        <w:jc w:val="both"/>
        <w:rPr>
          <w:sz w:val="22"/>
          <w:szCs w:val="22"/>
        </w:rPr>
      </w:pPr>
    </w:p>
    <w:p w14:paraId="7EB2F409" w14:textId="77777777" w:rsidR="003A142A" w:rsidRPr="00E47D30" w:rsidRDefault="003B78A7" w:rsidP="00C038AA">
      <w:pPr>
        <w:pStyle w:val="Odstavecseseznamem"/>
        <w:numPr>
          <w:ilvl w:val="0"/>
          <w:numId w:val="11"/>
        </w:numPr>
        <w:ind w:left="426" w:hanging="426"/>
        <w:jc w:val="center"/>
        <w:rPr>
          <w:b/>
          <w:sz w:val="22"/>
          <w:szCs w:val="22"/>
        </w:rPr>
      </w:pPr>
      <w:r w:rsidRPr="00E47D30">
        <w:rPr>
          <w:b/>
          <w:sz w:val="22"/>
          <w:szCs w:val="22"/>
        </w:rPr>
        <w:t>Platební a fakturační podmínky</w:t>
      </w:r>
    </w:p>
    <w:p w14:paraId="3248E7F8" w14:textId="77777777" w:rsidR="003A142A" w:rsidRPr="00E47D30" w:rsidRDefault="003B78A7" w:rsidP="00470A89">
      <w:pPr>
        <w:numPr>
          <w:ilvl w:val="0"/>
          <w:numId w:val="7"/>
        </w:numPr>
        <w:tabs>
          <w:tab w:val="clear" w:pos="360"/>
        </w:tabs>
        <w:spacing w:before="90"/>
        <w:ind w:left="426" w:hanging="426"/>
        <w:jc w:val="both"/>
        <w:rPr>
          <w:sz w:val="22"/>
          <w:szCs w:val="22"/>
        </w:rPr>
      </w:pPr>
      <w:r w:rsidRPr="00E47D30">
        <w:rPr>
          <w:sz w:val="22"/>
          <w:szCs w:val="22"/>
        </w:rPr>
        <w:t xml:space="preserve">Objednatel prohlašuje, že </w:t>
      </w:r>
      <w:r w:rsidR="00E740EE" w:rsidRPr="00E47D30">
        <w:rPr>
          <w:sz w:val="22"/>
          <w:szCs w:val="22"/>
        </w:rPr>
        <w:t>m</w:t>
      </w:r>
      <w:r w:rsidR="003A142A" w:rsidRPr="00E47D30">
        <w:rPr>
          <w:sz w:val="22"/>
          <w:szCs w:val="22"/>
        </w:rPr>
        <w:t>á zajištěno financování celé akce.</w:t>
      </w:r>
    </w:p>
    <w:p w14:paraId="31F7E1BF"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Objednatel se zavazuje </w:t>
      </w:r>
      <w:r w:rsidR="00CB147D" w:rsidRPr="00E47D30">
        <w:rPr>
          <w:sz w:val="22"/>
          <w:szCs w:val="22"/>
        </w:rPr>
        <w:t xml:space="preserve">za </w:t>
      </w:r>
      <w:r w:rsidR="004A70FA" w:rsidRPr="00E47D30">
        <w:rPr>
          <w:sz w:val="22"/>
          <w:szCs w:val="22"/>
        </w:rPr>
        <w:t xml:space="preserve">řádně a včas </w:t>
      </w:r>
      <w:r w:rsidRPr="00E47D30">
        <w:rPr>
          <w:sz w:val="22"/>
          <w:szCs w:val="22"/>
        </w:rPr>
        <w:t>zhotovené dílo zaplatit.</w:t>
      </w:r>
    </w:p>
    <w:p w14:paraId="0D9C2F43" w14:textId="77777777" w:rsidR="003A142A" w:rsidRPr="00E47D30" w:rsidRDefault="003A142A" w:rsidP="00E1087C">
      <w:pPr>
        <w:numPr>
          <w:ilvl w:val="0"/>
          <w:numId w:val="7"/>
        </w:numPr>
        <w:tabs>
          <w:tab w:val="clear" w:pos="360"/>
        </w:tabs>
        <w:spacing w:before="90"/>
        <w:ind w:left="426" w:hanging="426"/>
        <w:jc w:val="both"/>
        <w:rPr>
          <w:sz w:val="22"/>
          <w:szCs w:val="22"/>
        </w:rPr>
      </w:pPr>
      <w:r w:rsidRPr="00E47D30">
        <w:rPr>
          <w:sz w:val="22"/>
          <w:szCs w:val="22"/>
        </w:rPr>
        <w:t xml:space="preserve">Na realizaci tohoto díla </w:t>
      </w:r>
      <w:r w:rsidR="009D7FA8" w:rsidRPr="00E47D30">
        <w:rPr>
          <w:sz w:val="22"/>
          <w:szCs w:val="22"/>
        </w:rPr>
        <w:t xml:space="preserve">objednatel neposkytne </w:t>
      </w:r>
      <w:r w:rsidRPr="00E47D30">
        <w:rPr>
          <w:sz w:val="22"/>
          <w:szCs w:val="22"/>
        </w:rPr>
        <w:t>žádnou finanční zálohu.</w:t>
      </w:r>
    </w:p>
    <w:p w14:paraId="3BCDCCC5" w14:textId="77777777" w:rsidR="002F4E71"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Platbu za </w:t>
      </w:r>
      <w:r w:rsidR="00D91579" w:rsidRPr="00E47D30">
        <w:rPr>
          <w:sz w:val="22"/>
          <w:szCs w:val="22"/>
        </w:rPr>
        <w:t>zpracovanou</w:t>
      </w:r>
      <w:r w:rsidRPr="00E47D30">
        <w:rPr>
          <w:sz w:val="22"/>
          <w:szCs w:val="22"/>
        </w:rPr>
        <w:t xml:space="preserve"> </w:t>
      </w:r>
      <w:r w:rsidR="00D91579" w:rsidRPr="00E47D30">
        <w:rPr>
          <w:sz w:val="22"/>
          <w:szCs w:val="22"/>
        </w:rPr>
        <w:t>projektovou dokumentaci</w:t>
      </w:r>
      <w:r w:rsidRPr="00E47D30">
        <w:rPr>
          <w:sz w:val="22"/>
          <w:szCs w:val="22"/>
        </w:rPr>
        <w:t xml:space="preserve"> uskuteční objednatel na základě faktury – daňového dokladu. Faktura bude vystavena zhotovitelem do 15 dnů ode dne uskutečnění zdanitelného plnění</w:t>
      </w:r>
      <w:r w:rsidR="002C6811" w:rsidRPr="00E47D30">
        <w:rPr>
          <w:sz w:val="22"/>
          <w:szCs w:val="22"/>
        </w:rPr>
        <w:t xml:space="preserve"> a to </w:t>
      </w:r>
      <w:r w:rsidR="00335D37" w:rsidRPr="00E47D30">
        <w:rPr>
          <w:sz w:val="22"/>
          <w:szCs w:val="22"/>
        </w:rPr>
        <w:t>zvl</w:t>
      </w:r>
      <w:r w:rsidR="00D15A9C">
        <w:rPr>
          <w:sz w:val="22"/>
          <w:szCs w:val="22"/>
        </w:rPr>
        <w:t xml:space="preserve">ášť pro </w:t>
      </w:r>
      <w:r w:rsidR="008E3607" w:rsidRPr="00E47D30">
        <w:rPr>
          <w:sz w:val="22"/>
          <w:szCs w:val="22"/>
        </w:rPr>
        <w:t>PD</w:t>
      </w:r>
      <w:r w:rsidR="00D91579" w:rsidRPr="00E47D30">
        <w:rPr>
          <w:b/>
          <w:sz w:val="22"/>
          <w:szCs w:val="22"/>
        </w:rPr>
        <w:t xml:space="preserve"> </w:t>
      </w:r>
      <w:r w:rsidR="00D91579" w:rsidRPr="00E47D30">
        <w:rPr>
          <w:sz w:val="22"/>
          <w:szCs w:val="22"/>
        </w:rPr>
        <w:t>ve stupni DSP</w:t>
      </w:r>
      <w:r w:rsidR="004C1701">
        <w:rPr>
          <w:sz w:val="22"/>
          <w:szCs w:val="22"/>
        </w:rPr>
        <w:t xml:space="preserve"> a zvlášť pro PD ve stupni DPS</w:t>
      </w:r>
      <w:r w:rsidR="008E3607" w:rsidRPr="00E47D30">
        <w:rPr>
          <w:sz w:val="22"/>
          <w:szCs w:val="22"/>
        </w:rPr>
        <w:t xml:space="preserve">. </w:t>
      </w:r>
      <w:r w:rsidR="002C6811" w:rsidRPr="00E47D30">
        <w:rPr>
          <w:sz w:val="22"/>
          <w:szCs w:val="22"/>
        </w:rPr>
        <w:t>D</w:t>
      </w:r>
      <w:r w:rsidRPr="00E47D30">
        <w:rPr>
          <w:sz w:val="22"/>
          <w:szCs w:val="22"/>
        </w:rPr>
        <w:t xml:space="preserve">nem </w:t>
      </w:r>
      <w:r w:rsidR="002C6811" w:rsidRPr="00E47D30">
        <w:rPr>
          <w:sz w:val="22"/>
          <w:szCs w:val="22"/>
        </w:rPr>
        <w:t xml:space="preserve">uskutečnění zdanitelného plnění </w:t>
      </w:r>
      <w:r w:rsidRPr="00E47D30">
        <w:rPr>
          <w:sz w:val="22"/>
          <w:szCs w:val="22"/>
        </w:rPr>
        <w:t>bude den předání a převzetí</w:t>
      </w:r>
      <w:r w:rsidR="008E3607" w:rsidRPr="00E47D30">
        <w:rPr>
          <w:sz w:val="22"/>
          <w:szCs w:val="22"/>
        </w:rPr>
        <w:t xml:space="preserve"> </w:t>
      </w:r>
      <w:r w:rsidR="00D91579" w:rsidRPr="00E47D30">
        <w:rPr>
          <w:sz w:val="22"/>
          <w:szCs w:val="22"/>
        </w:rPr>
        <w:t>PD</w:t>
      </w:r>
      <w:r w:rsidR="00D91579" w:rsidRPr="00E47D30">
        <w:rPr>
          <w:b/>
          <w:sz w:val="22"/>
          <w:szCs w:val="22"/>
        </w:rPr>
        <w:t xml:space="preserve"> </w:t>
      </w:r>
      <w:r w:rsidR="00D91579" w:rsidRPr="00E47D30">
        <w:rPr>
          <w:sz w:val="22"/>
          <w:szCs w:val="22"/>
        </w:rPr>
        <w:t xml:space="preserve">ve stupni DSP </w:t>
      </w:r>
      <w:r w:rsidR="004C1701">
        <w:rPr>
          <w:sz w:val="22"/>
          <w:szCs w:val="22"/>
        </w:rPr>
        <w:t>a DPS</w:t>
      </w:r>
      <w:r w:rsidRPr="00E47D30">
        <w:rPr>
          <w:sz w:val="22"/>
          <w:szCs w:val="22"/>
        </w:rPr>
        <w:t xml:space="preserve">. </w:t>
      </w:r>
      <w:r w:rsidR="002F4E71" w:rsidRPr="00E47D30">
        <w:rPr>
          <w:sz w:val="22"/>
          <w:szCs w:val="22"/>
        </w:rPr>
        <w:t xml:space="preserve">Nedílnou součástí jednotlivých faktur bude kopie příslušného oběma smluvními stranami potvrzeného Předávacího protokolu každého jednotlivého stupně projektové dokumentace. </w:t>
      </w:r>
    </w:p>
    <w:p w14:paraId="61357A94" w14:textId="77777777" w:rsidR="003A142A" w:rsidRPr="00E47D30" w:rsidRDefault="003A142A" w:rsidP="00470A89">
      <w:pPr>
        <w:pStyle w:val="Zkladntext"/>
        <w:spacing w:after="0"/>
        <w:ind w:left="426"/>
        <w:jc w:val="both"/>
        <w:rPr>
          <w:sz w:val="22"/>
          <w:szCs w:val="22"/>
        </w:rPr>
      </w:pPr>
      <w:r w:rsidRPr="00E47D30">
        <w:rPr>
          <w:sz w:val="22"/>
          <w:szCs w:val="22"/>
        </w:rPr>
        <w:t>Splatnost faktury je 30 dnů od doručení objednateli, v pochybnostech se má za to, že faktura byla doručena třetí pracovní den po jejím odeslání.</w:t>
      </w:r>
    </w:p>
    <w:p w14:paraId="5BAC77E0"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 xml:space="preserve">Smluvní strany se dohodly na platbách formou bezhotovostního bankovního převodu na účty uvedené </w:t>
      </w:r>
      <w:r w:rsidR="00C75CD1" w:rsidRPr="00E47D30">
        <w:rPr>
          <w:sz w:val="22"/>
          <w:szCs w:val="22"/>
        </w:rPr>
        <w:t xml:space="preserve">ve vystavených fakturách. </w:t>
      </w:r>
    </w:p>
    <w:p w14:paraId="027FACBD" w14:textId="77777777" w:rsidR="003A142A" w:rsidRPr="00E47D30" w:rsidRDefault="003A142A" w:rsidP="00470A89">
      <w:pPr>
        <w:numPr>
          <w:ilvl w:val="0"/>
          <w:numId w:val="7"/>
        </w:numPr>
        <w:tabs>
          <w:tab w:val="clear" w:pos="360"/>
        </w:tabs>
        <w:spacing w:before="90"/>
        <w:ind w:left="426" w:hanging="426"/>
        <w:jc w:val="both"/>
        <w:rPr>
          <w:sz w:val="22"/>
          <w:szCs w:val="22"/>
        </w:rPr>
      </w:pPr>
      <w:r w:rsidRPr="00E47D30">
        <w:rPr>
          <w:sz w:val="22"/>
          <w:szCs w:val="22"/>
        </w:rPr>
        <w:t>Na faktuře bude uvedeno číslo smlouvy objednatele.</w:t>
      </w:r>
    </w:p>
    <w:p w14:paraId="77127266" w14:textId="77777777" w:rsidR="00C82141" w:rsidRDefault="00C82141" w:rsidP="00470A89">
      <w:pPr>
        <w:numPr>
          <w:ilvl w:val="0"/>
          <w:numId w:val="7"/>
        </w:numPr>
        <w:tabs>
          <w:tab w:val="clear" w:pos="360"/>
        </w:tabs>
        <w:spacing w:before="90"/>
        <w:ind w:left="426" w:hanging="426"/>
        <w:jc w:val="both"/>
        <w:rPr>
          <w:sz w:val="22"/>
          <w:szCs w:val="22"/>
        </w:rPr>
      </w:pPr>
      <w:r w:rsidRPr="00E47D30">
        <w:rPr>
          <w:sz w:val="22"/>
          <w:szCs w:val="22"/>
        </w:rPr>
        <w:t>Platbu za výkon autorského dozoru stavby dle ustanovení čl. II</w:t>
      </w:r>
      <w:r w:rsidR="00054A20" w:rsidRPr="00E47D30">
        <w:rPr>
          <w:sz w:val="22"/>
          <w:szCs w:val="22"/>
        </w:rPr>
        <w:t>.</w:t>
      </w:r>
      <w:r w:rsidR="00E22A4F" w:rsidRPr="00E47D30">
        <w:rPr>
          <w:sz w:val="22"/>
          <w:szCs w:val="22"/>
        </w:rPr>
        <w:t>,</w:t>
      </w:r>
      <w:r w:rsidR="003B5C4C" w:rsidRPr="00E47D30">
        <w:rPr>
          <w:sz w:val="22"/>
          <w:szCs w:val="22"/>
        </w:rPr>
        <w:t xml:space="preserve"> odst</w:t>
      </w:r>
      <w:r w:rsidR="001E5B7A" w:rsidRPr="00E47D30">
        <w:rPr>
          <w:sz w:val="22"/>
          <w:szCs w:val="22"/>
        </w:rPr>
        <w:t xml:space="preserve">avce </w:t>
      </w:r>
      <w:r w:rsidR="00B27836">
        <w:rPr>
          <w:sz w:val="22"/>
          <w:szCs w:val="22"/>
        </w:rPr>
        <w:t>7</w:t>
      </w:r>
      <w:r w:rsidRPr="00E47D30">
        <w:rPr>
          <w:sz w:val="22"/>
          <w:szCs w:val="22"/>
        </w:rPr>
        <w:t>, této smlouvy, uskuteční objednatel na základě faktury – daňového dokladu. Faktura bu</w:t>
      </w:r>
      <w:r w:rsidR="00977133" w:rsidRPr="00E47D30">
        <w:rPr>
          <w:sz w:val="22"/>
          <w:szCs w:val="22"/>
        </w:rPr>
        <w:t>de vystavena zhotovitelem do 15 </w:t>
      </w:r>
      <w:r w:rsidRPr="00E47D30">
        <w:rPr>
          <w:sz w:val="22"/>
          <w:szCs w:val="22"/>
        </w:rPr>
        <w:t xml:space="preserve">dnů ode dne uskutečnění zdanitelného plnění, tímto dnem bude den vydání posledního kolaudačního souhlasu stavby. Splatnost faktury je </w:t>
      </w:r>
      <w:r w:rsidR="00977133" w:rsidRPr="00E47D30">
        <w:rPr>
          <w:sz w:val="22"/>
          <w:szCs w:val="22"/>
        </w:rPr>
        <w:t xml:space="preserve">30 dnů od doručení </w:t>
      </w:r>
      <w:r w:rsidR="00977133" w:rsidRPr="00E47D30">
        <w:rPr>
          <w:sz w:val="22"/>
          <w:szCs w:val="22"/>
        </w:rPr>
        <w:lastRenderedPageBreak/>
        <w:t>objednateli, </w:t>
      </w:r>
      <w:r w:rsidRPr="00E47D30">
        <w:rPr>
          <w:sz w:val="22"/>
          <w:szCs w:val="22"/>
        </w:rPr>
        <w:t>v pochybnostech se má za to, že faktura byla doručena třetí pracovní den po jejím odeslání.</w:t>
      </w:r>
    </w:p>
    <w:p w14:paraId="19BBA58D" w14:textId="77777777" w:rsidR="00CA11C0" w:rsidRPr="00E47D30" w:rsidRDefault="00CA11C0" w:rsidP="00470A89">
      <w:pPr>
        <w:numPr>
          <w:ilvl w:val="0"/>
          <w:numId w:val="7"/>
        </w:numPr>
        <w:tabs>
          <w:tab w:val="clear" w:pos="360"/>
        </w:tabs>
        <w:spacing w:before="90"/>
        <w:ind w:left="426" w:hanging="426"/>
        <w:jc w:val="both"/>
        <w:rPr>
          <w:sz w:val="22"/>
          <w:szCs w:val="22"/>
        </w:rPr>
      </w:pPr>
      <w:r>
        <w:rPr>
          <w:sz w:val="22"/>
          <w:szCs w:val="22"/>
        </w:rPr>
        <w:t xml:space="preserve">Pokud </w:t>
      </w:r>
      <w:r w:rsidRPr="00CA11C0">
        <w:rPr>
          <w:sz w:val="22"/>
          <w:szCs w:val="22"/>
        </w:rPr>
        <w:t xml:space="preserve">faktura nebude obsahovat předepsané náležitosti, je objednatel oprávněn vrátit ji zhotoviteli k doplnění. Ve vrácené faktuře vyznačí objednatel důvod vrácení. V tomto případě se ruší původní lhůta splatnosti dle bodu </w:t>
      </w:r>
      <w:proofErr w:type="gramStart"/>
      <w:r w:rsidRPr="00CA11C0">
        <w:rPr>
          <w:sz w:val="22"/>
          <w:szCs w:val="22"/>
        </w:rPr>
        <w:t xml:space="preserve">VI.4 </w:t>
      </w:r>
      <w:r w:rsidR="00DC6F12">
        <w:rPr>
          <w:sz w:val="22"/>
          <w:szCs w:val="22"/>
        </w:rPr>
        <w:t>nebo</w:t>
      </w:r>
      <w:proofErr w:type="gramEnd"/>
      <w:r w:rsidR="00DC6F12">
        <w:rPr>
          <w:sz w:val="22"/>
          <w:szCs w:val="22"/>
        </w:rPr>
        <w:t xml:space="preserve"> VI.7 </w:t>
      </w:r>
      <w:r w:rsidRPr="00CA11C0">
        <w:rPr>
          <w:sz w:val="22"/>
          <w:szCs w:val="22"/>
        </w:rPr>
        <w:t>a nová lhůta splatnosti začne plynout až doručením opravené či doplněné faktury – daňového dokladu zpět objednateli.</w:t>
      </w:r>
    </w:p>
    <w:p w14:paraId="4ECACB64" w14:textId="77777777" w:rsidR="00BB636D" w:rsidRPr="00E47D30" w:rsidRDefault="00BB636D" w:rsidP="003A142A">
      <w:pPr>
        <w:jc w:val="center"/>
        <w:rPr>
          <w:sz w:val="22"/>
          <w:szCs w:val="22"/>
        </w:rPr>
      </w:pPr>
    </w:p>
    <w:p w14:paraId="54E9ABDF"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 xml:space="preserve">Sankční ujednání </w:t>
      </w:r>
    </w:p>
    <w:p w14:paraId="23735D1C" w14:textId="77777777" w:rsidR="003A142A" w:rsidRPr="00E47D30" w:rsidRDefault="003A142A" w:rsidP="00470A89">
      <w:pPr>
        <w:numPr>
          <w:ilvl w:val="0"/>
          <w:numId w:val="8"/>
        </w:numPr>
        <w:tabs>
          <w:tab w:val="clear" w:pos="360"/>
        </w:tabs>
        <w:spacing w:before="90"/>
        <w:ind w:left="426" w:hanging="426"/>
        <w:jc w:val="both"/>
        <w:rPr>
          <w:sz w:val="22"/>
          <w:szCs w:val="22"/>
        </w:rPr>
      </w:pPr>
      <w:r w:rsidRPr="00E47D30">
        <w:rPr>
          <w:sz w:val="22"/>
          <w:szCs w:val="22"/>
        </w:rPr>
        <w:t xml:space="preserve">Objednatel je oprávněn uplatnit smluvní pokutu ve výši </w:t>
      </w:r>
      <w:r w:rsidR="009F2BB7">
        <w:rPr>
          <w:sz w:val="22"/>
          <w:szCs w:val="22"/>
        </w:rPr>
        <w:t>2</w:t>
      </w:r>
      <w:r w:rsidR="00D91579" w:rsidRPr="00E47D30">
        <w:rPr>
          <w:sz w:val="22"/>
          <w:szCs w:val="22"/>
        </w:rPr>
        <w:t>.</w:t>
      </w:r>
      <w:r w:rsidR="000C5374" w:rsidRPr="00E47D30">
        <w:rPr>
          <w:sz w:val="22"/>
          <w:szCs w:val="22"/>
        </w:rPr>
        <w:t>0</w:t>
      </w:r>
      <w:r w:rsidRPr="00E47D30">
        <w:rPr>
          <w:sz w:val="22"/>
          <w:szCs w:val="22"/>
        </w:rPr>
        <w:t>00</w:t>
      </w:r>
      <w:r w:rsidR="00D91579" w:rsidRPr="00E47D30">
        <w:rPr>
          <w:sz w:val="22"/>
          <w:szCs w:val="22"/>
        </w:rPr>
        <w:t>,-</w:t>
      </w:r>
      <w:r w:rsidRPr="00E47D30">
        <w:rPr>
          <w:sz w:val="22"/>
          <w:szCs w:val="22"/>
        </w:rPr>
        <w:t xml:space="preserve"> Kč za každý započatý den prodlení zhotovitele s dodáním předmětu plnění.</w:t>
      </w:r>
    </w:p>
    <w:p w14:paraId="1BC7BF82" w14:textId="77777777" w:rsidR="003A142A" w:rsidRPr="00E47D30" w:rsidRDefault="003A142A" w:rsidP="00470A89">
      <w:pPr>
        <w:numPr>
          <w:ilvl w:val="0"/>
          <w:numId w:val="8"/>
        </w:numPr>
        <w:tabs>
          <w:tab w:val="clear" w:pos="360"/>
        </w:tabs>
        <w:spacing w:before="90"/>
        <w:ind w:left="426" w:hanging="426"/>
        <w:jc w:val="both"/>
        <w:rPr>
          <w:sz w:val="22"/>
          <w:szCs w:val="22"/>
        </w:rPr>
      </w:pPr>
      <w:r w:rsidRPr="00E47D30">
        <w:rPr>
          <w:sz w:val="22"/>
          <w:szCs w:val="22"/>
        </w:rPr>
        <w:t>Dohodnut</w:t>
      </w:r>
      <w:r w:rsidR="004A70FA" w:rsidRPr="00E47D30">
        <w:rPr>
          <w:sz w:val="22"/>
          <w:szCs w:val="22"/>
        </w:rPr>
        <w:t xml:space="preserve">ý úrok </w:t>
      </w:r>
      <w:r w:rsidRPr="00E47D30">
        <w:rPr>
          <w:sz w:val="22"/>
          <w:szCs w:val="22"/>
        </w:rPr>
        <w:t>v případě prodlení úhrady faktury činí 0,05% z dlužné částky za každý den prodlení.</w:t>
      </w:r>
    </w:p>
    <w:p w14:paraId="590AAAE1" w14:textId="77777777" w:rsidR="00EB5B52" w:rsidRPr="00E47D30" w:rsidRDefault="00EB5B52" w:rsidP="00470A89">
      <w:pPr>
        <w:numPr>
          <w:ilvl w:val="0"/>
          <w:numId w:val="8"/>
        </w:numPr>
        <w:tabs>
          <w:tab w:val="clear" w:pos="360"/>
        </w:tabs>
        <w:spacing w:before="90"/>
        <w:ind w:left="426" w:hanging="426"/>
        <w:jc w:val="both"/>
        <w:rPr>
          <w:sz w:val="22"/>
          <w:szCs w:val="22"/>
        </w:rPr>
      </w:pPr>
      <w:r w:rsidRPr="00E47D30">
        <w:rPr>
          <w:sz w:val="22"/>
          <w:szCs w:val="22"/>
        </w:rPr>
        <w:t>V případě, že projektová dokumentace nebude obsahovat všechny náležitosti dokumentace dle zákona č. 13</w:t>
      </w:r>
      <w:r w:rsidR="00215569">
        <w:rPr>
          <w:sz w:val="22"/>
          <w:szCs w:val="22"/>
        </w:rPr>
        <w:t>4</w:t>
      </w:r>
      <w:r w:rsidR="003B4737">
        <w:rPr>
          <w:sz w:val="22"/>
          <w:szCs w:val="22"/>
        </w:rPr>
        <w:t>/201</w:t>
      </w:r>
      <w:r w:rsidRPr="00E47D30">
        <w:rPr>
          <w:sz w:val="22"/>
          <w:szCs w:val="22"/>
        </w:rPr>
        <w:t xml:space="preserve">6 Sb., o </w:t>
      </w:r>
      <w:r w:rsidR="00215569">
        <w:rPr>
          <w:sz w:val="22"/>
          <w:szCs w:val="22"/>
        </w:rPr>
        <w:t xml:space="preserve">zadávání </w:t>
      </w:r>
      <w:r w:rsidRPr="00E47D30">
        <w:rPr>
          <w:sz w:val="22"/>
          <w:szCs w:val="22"/>
        </w:rPr>
        <w:t>veřejných zakáz</w:t>
      </w:r>
      <w:r w:rsidR="00215569">
        <w:rPr>
          <w:sz w:val="22"/>
          <w:szCs w:val="22"/>
        </w:rPr>
        <w:t>e</w:t>
      </w:r>
      <w:r w:rsidRPr="00E47D30">
        <w:rPr>
          <w:sz w:val="22"/>
          <w:szCs w:val="22"/>
        </w:rPr>
        <w:t xml:space="preserve">k, </w:t>
      </w:r>
      <w:r w:rsidR="00293FB9" w:rsidRPr="00E47D30">
        <w:rPr>
          <w:sz w:val="22"/>
          <w:szCs w:val="22"/>
        </w:rPr>
        <w:t>v platném znění,</w:t>
      </w:r>
      <w:r w:rsidRPr="00E47D30">
        <w:rPr>
          <w:sz w:val="22"/>
          <w:szCs w:val="22"/>
        </w:rPr>
        <w:t xml:space="preserve"> a nebude zpracována v rozsahu stanoveném vyhláškou č. </w:t>
      </w:r>
      <w:r w:rsidR="003B4737">
        <w:rPr>
          <w:sz w:val="22"/>
          <w:szCs w:val="22"/>
        </w:rPr>
        <w:t>169</w:t>
      </w:r>
      <w:r w:rsidRPr="00E47D30">
        <w:rPr>
          <w:sz w:val="22"/>
          <w:szCs w:val="22"/>
        </w:rPr>
        <w:t>/201</w:t>
      </w:r>
      <w:r w:rsidR="003B4737">
        <w:rPr>
          <w:sz w:val="22"/>
          <w:szCs w:val="22"/>
        </w:rPr>
        <w:t>6</w:t>
      </w:r>
      <w:r w:rsidRPr="00E47D30">
        <w:rPr>
          <w:sz w:val="22"/>
          <w:szCs w:val="22"/>
        </w:rPr>
        <w:t xml:space="preserve"> Sb., kterou se stanoví podrobnosti vymezení předmětu veřejné zakázky na stavební práce a rozsah soupisu stavebních prací, dodávek a služeb s výkazem výměr, ve znění pozdějších předpisů, je </w:t>
      </w:r>
      <w:r w:rsidR="009D75FE" w:rsidRPr="00E47D30">
        <w:rPr>
          <w:sz w:val="22"/>
          <w:szCs w:val="22"/>
        </w:rPr>
        <w:t xml:space="preserve">objednatel oprávněn </w:t>
      </w:r>
      <w:r w:rsidR="004A70FA" w:rsidRPr="00E47D30">
        <w:rPr>
          <w:sz w:val="22"/>
          <w:szCs w:val="22"/>
        </w:rPr>
        <w:t xml:space="preserve">účtovat zhotoviteli </w:t>
      </w:r>
      <w:r w:rsidR="00772C7F" w:rsidRPr="00E47D30">
        <w:rPr>
          <w:sz w:val="22"/>
          <w:szCs w:val="22"/>
        </w:rPr>
        <w:t xml:space="preserve">jednorázovou </w:t>
      </w:r>
      <w:r w:rsidRPr="00E47D30">
        <w:rPr>
          <w:sz w:val="22"/>
          <w:szCs w:val="22"/>
        </w:rPr>
        <w:t>smluvní pokutu ve výši</w:t>
      </w:r>
      <w:r w:rsidR="00772C7F" w:rsidRPr="00E47D30">
        <w:rPr>
          <w:sz w:val="22"/>
          <w:szCs w:val="22"/>
        </w:rPr>
        <w:t xml:space="preserve"> </w:t>
      </w:r>
      <w:r w:rsidR="00E908C0" w:rsidRPr="00E47D30">
        <w:rPr>
          <w:sz w:val="22"/>
          <w:szCs w:val="22"/>
        </w:rPr>
        <w:t>10</w:t>
      </w:r>
      <w:r w:rsidR="00D91579" w:rsidRPr="00E47D30">
        <w:rPr>
          <w:sz w:val="22"/>
          <w:szCs w:val="22"/>
        </w:rPr>
        <w:t>.</w:t>
      </w:r>
      <w:r w:rsidR="00772C7F" w:rsidRPr="00E47D30">
        <w:rPr>
          <w:sz w:val="22"/>
          <w:szCs w:val="22"/>
        </w:rPr>
        <w:t>000</w:t>
      </w:r>
      <w:r w:rsidR="00D91579" w:rsidRPr="00E47D30">
        <w:rPr>
          <w:sz w:val="22"/>
          <w:szCs w:val="22"/>
        </w:rPr>
        <w:t>,-</w:t>
      </w:r>
      <w:r w:rsidR="00772C7F" w:rsidRPr="00E47D30">
        <w:rPr>
          <w:sz w:val="22"/>
          <w:szCs w:val="22"/>
        </w:rPr>
        <w:t xml:space="preserve"> Kč</w:t>
      </w:r>
      <w:r w:rsidR="00033F96" w:rsidRPr="00E47D30">
        <w:rPr>
          <w:sz w:val="22"/>
          <w:szCs w:val="22"/>
        </w:rPr>
        <w:t>.</w:t>
      </w:r>
    </w:p>
    <w:p w14:paraId="094A4C9D" w14:textId="77777777" w:rsidR="00EB5B52" w:rsidRPr="00E47D30" w:rsidRDefault="00EB5B52" w:rsidP="00470A89">
      <w:pPr>
        <w:numPr>
          <w:ilvl w:val="0"/>
          <w:numId w:val="8"/>
        </w:numPr>
        <w:tabs>
          <w:tab w:val="clear" w:pos="360"/>
        </w:tabs>
        <w:spacing w:before="90"/>
        <w:ind w:left="426" w:hanging="426"/>
        <w:jc w:val="both"/>
        <w:rPr>
          <w:sz w:val="22"/>
          <w:szCs w:val="22"/>
        </w:rPr>
      </w:pPr>
      <w:r w:rsidRPr="00E47D30">
        <w:rPr>
          <w:sz w:val="22"/>
          <w:szCs w:val="22"/>
        </w:rPr>
        <w:t>Pokud zhotovitel poruší svou povinnost dle čl. II.</w:t>
      </w:r>
      <w:r w:rsidR="00E22A4F" w:rsidRPr="00E47D30">
        <w:rPr>
          <w:sz w:val="22"/>
          <w:szCs w:val="22"/>
        </w:rPr>
        <w:t>,</w:t>
      </w:r>
      <w:r w:rsidRPr="00E47D30">
        <w:rPr>
          <w:sz w:val="22"/>
          <w:szCs w:val="22"/>
        </w:rPr>
        <w:t xml:space="preserve"> odst</w:t>
      </w:r>
      <w:r w:rsidR="00E908C0" w:rsidRPr="00E47D30">
        <w:rPr>
          <w:sz w:val="22"/>
          <w:szCs w:val="22"/>
        </w:rPr>
        <w:t>avce</w:t>
      </w:r>
      <w:r w:rsidRPr="00E47D30">
        <w:rPr>
          <w:sz w:val="22"/>
          <w:szCs w:val="22"/>
        </w:rPr>
        <w:t xml:space="preserve"> </w:t>
      </w:r>
      <w:r w:rsidR="00B23DD7" w:rsidRPr="00E47D30">
        <w:rPr>
          <w:sz w:val="22"/>
          <w:szCs w:val="22"/>
        </w:rPr>
        <w:t>1</w:t>
      </w:r>
      <w:r w:rsidR="00362550" w:rsidRPr="00E47D30">
        <w:rPr>
          <w:sz w:val="22"/>
          <w:szCs w:val="22"/>
        </w:rPr>
        <w:t>1</w:t>
      </w:r>
      <w:r w:rsidR="00E908C0" w:rsidRPr="00E47D30">
        <w:rPr>
          <w:sz w:val="22"/>
          <w:szCs w:val="22"/>
        </w:rPr>
        <w:t>,</w:t>
      </w:r>
      <w:r w:rsidRPr="00E47D30">
        <w:rPr>
          <w:sz w:val="22"/>
          <w:szCs w:val="22"/>
        </w:rPr>
        <w:t xml:space="preserve"> této smlouvy, je </w:t>
      </w:r>
      <w:r w:rsidR="009D75FE" w:rsidRPr="00E47D30">
        <w:rPr>
          <w:sz w:val="22"/>
          <w:szCs w:val="22"/>
        </w:rPr>
        <w:t xml:space="preserve">objednatel oprávněn </w:t>
      </w:r>
      <w:r w:rsidR="000D3333" w:rsidRPr="00E47D30">
        <w:rPr>
          <w:sz w:val="22"/>
          <w:szCs w:val="22"/>
        </w:rPr>
        <w:t>účtovat zhotoviteli</w:t>
      </w:r>
      <w:r w:rsidR="009D75FE" w:rsidRPr="00E47D30">
        <w:rPr>
          <w:sz w:val="22"/>
          <w:szCs w:val="22"/>
        </w:rPr>
        <w:t xml:space="preserve"> </w:t>
      </w:r>
      <w:r w:rsidRPr="00E47D30">
        <w:rPr>
          <w:sz w:val="22"/>
          <w:szCs w:val="22"/>
        </w:rPr>
        <w:t>smluvní pokutu ve výši 500</w:t>
      </w:r>
      <w:r w:rsidR="00D91579" w:rsidRPr="00E47D30">
        <w:rPr>
          <w:sz w:val="22"/>
          <w:szCs w:val="22"/>
        </w:rPr>
        <w:t>,-</w:t>
      </w:r>
      <w:r w:rsidRPr="00E47D30">
        <w:rPr>
          <w:sz w:val="22"/>
          <w:szCs w:val="22"/>
        </w:rPr>
        <w:t xml:space="preserve"> Kč za každý dotaz nezodpovězený v termínu.</w:t>
      </w:r>
    </w:p>
    <w:p w14:paraId="0269D278" w14:textId="77777777" w:rsidR="00174EC5" w:rsidRPr="00E47D30" w:rsidRDefault="000B5910" w:rsidP="00470A89">
      <w:pPr>
        <w:numPr>
          <w:ilvl w:val="0"/>
          <w:numId w:val="8"/>
        </w:numPr>
        <w:tabs>
          <w:tab w:val="clear" w:pos="360"/>
        </w:tabs>
        <w:spacing w:before="90"/>
        <w:ind w:left="426" w:hanging="426"/>
        <w:jc w:val="both"/>
        <w:rPr>
          <w:sz w:val="22"/>
          <w:szCs w:val="22"/>
        </w:rPr>
      </w:pPr>
      <w:r>
        <w:rPr>
          <w:sz w:val="22"/>
          <w:szCs w:val="22"/>
        </w:rPr>
        <w:t>Z</w:t>
      </w:r>
      <w:r w:rsidR="00174EC5" w:rsidRPr="00E47D30">
        <w:rPr>
          <w:sz w:val="22"/>
          <w:szCs w:val="22"/>
        </w:rPr>
        <w:t>a každý jednotlivý případ chybně uvedeného právního předpisu nebo odkazu na něj</w:t>
      </w:r>
      <w:r>
        <w:rPr>
          <w:sz w:val="22"/>
          <w:szCs w:val="22"/>
        </w:rPr>
        <w:t xml:space="preserve"> v projektové dokumentaci (viz čl. VIII. odstavec 3 smlouvy) je objednatel oprávněn účtovat zhotoviteli smluvní pokutu ve výši 2.000,- Kč</w:t>
      </w:r>
      <w:r w:rsidR="00174EC5" w:rsidRPr="00E47D30">
        <w:rPr>
          <w:sz w:val="22"/>
          <w:szCs w:val="22"/>
        </w:rPr>
        <w:t>.</w:t>
      </w:r>
      <w:r>
        <w:rPr>
          <w:sz w:val="22"/>
          <w:szCs w:val="22"/>
        </w:rPr>
        <w:t xml:space="preserve"> </w:t>
      </w:r>
    </w:p>
    <w:p w14:paraId="30BBF83F" w14:textId="77777777" w:rsidR="00F55F72" w:rsidRPr="00E47D30" w:rsidRDefault="00147898" w:rsidP="00210FF1">
      <w:pPr>
        <w:numPr>
          <w:ilvl w:val="0"/>
          <w:numId w:val="8"/>
        </w:numPr>
        <w:spacing w:before="90"/>
        <w:jc w:val="both"/>
        <w:rPr>
          <w:sz w:val="22"/>
          <w:szCs w:val="22"/>
        </w:rPr>
      </w:pPr>
      <w:r w:rsidRPr="00E47D30">
        <w:rPr>
          <w:sz w:val="22"/>
          <w:szCs w:val="22"/>
        </w:rPr>
        <w:t xml:space="preserve">Pokud zhotovitel poruší svou povinnost vyplývající z výkonu autorského dozoru </w:t>
      </w:r>
      <w:r w:rsidR="00210FF1" w:rsidRPr="00E47D30">
        <w:rPr>
          <w:sz w:val="22"/>
          <w:szCs w:val="22"/>
        </w:rPr>
        <w:t>dle</w:t>
      </w:r>
      <w:r w:rsidRPr="00E47D30">
        <w:rPr>
          <w:sz w:val="22"/>
          <w:szCs w:val="22"/>
        </w:rPr>
        <w:t xml:space="preserve"> </w:t>
      </w:r>
      <w:r w:rsidR="00E22A4F" w:rsidRPr="00E47D30">
        <w:rPr>
          <w:sz w:val="22"/>
          <w:szCs w:val="22"/>
        </w:rPr>
        <w:t>čl. II, odst</w:t>
      </w:r>
      <w:r w:rsidR="00E908C0" w:rsidRPr="00E47D30">
        <w:rPr>
          <w:sz w:val="22"/>
          <w:szCs w:val="22"/>
        </w:rPr>
        <w:t>avce</w:t>
      </w:r>
      <w:r w:rsidR="00E22A4F" w:rsidRPr="00E47D30">
        <w:rPr>
          <w:sz w:val="22"/>
          <w:szCs w:val="22"/>
        </w:rPr>
        <w:t xml:space="preserve"> 7</w:t>
      </w:r>
      <w:r w:rsidRPr="00E47D30">
        <w:rPr>
          <w:sz w:val="22"/>
          <w:szCs w:val="22"/>
        </w:rPr>
        <w:t xml:space="preserve">, </w:t>
      </w:r>
      <w:r w:rsidR="00E908C0" w:rsidRPr="00E47D30">
        <w:rPr>
          <w:sz w:val="22"/>
          <w:szCs w:val="22"/>
        </w:rPr>
        <w:t xml:space="preserve">této smlouvy, </w:t>
      </w:r>
      <w:r w:rsidRPr="00E47D30">
        <w:rPr>
          <w:sz w:val="22"/>
          <w:szCs w:val="22"/>
        </w:rPr>
        <w:t>je objednatel oprávněn účtovat zhotoviteli smluvní pokutu ve výši 500,- Kč za každý případ porušení.</w:t>
      </w:r>
    </w:p>
    <w:p w14:paraId="362F5AA3" w14:textId="77777777" w:rsidR="00147898" w:rsidRPr="00E47D30" w:rsidRDefault="00147898" w:rsidP="00470A89">
      <w:pPr>
        <w:numPr>
          <w:ilvl w:val="0"/>
          <w:numId w:val="8"/>
        </w:numPr>
        <w:tabs>
          <w:tab w:val="clear" w:pos="360"/>
        </w:tabs>
        <w:spacing w:before="90"/>
        <w:ind w:left="426" w:hanging="426"/>
        <w:jc w:val="both"/>
        <w:rPr>
          <w:sz w:val="22"/>
          <w:szCs w:val="22"/>
        </w:rPr>
      </w:pPr>
      <w:r w:rsidRPr="00E47D30">
        <w:rPr>
          <w:sz w:val="22"/>
          <w:szCs w:val="22"/>
        </w:rPr>
        <w:t>Objednatel je oprávněn uplatnit smluvní pokutu ve výši 1</w:t>
      </w:r>
      <w:r w:rsidR="00D91579" w:rsidRPr="00E47D30">
        <w:rPr>
          <w:sz w:val="22"/>
          <w:szCs w:val="22"/>
        </w:rPr>
        <w:t>.</w:t>
      </w:r>
      <w:r w:rsidRPr="00E47D30">
        <w:rPr>
          <w:sz w:val="22"/>
          <w:szCs w:val="22"/>
        </w:rPr>
        <w:t>000</w:t>
      </w:r>
      <w:r w:rsidR="00D91579" w:rsidRPr="00E47D30">
        <w:rPr>
          <w:sz w:val="22"/>
          <w:szCs w:val="22"/>
        </w:rPr>
        <w:t>,-</w:t>
      </w:r>
      <w:r w:rsidRPr="00E47D30">
        <w:rPr>
          <w:sz w:val="22"/>
          <w:szCs w:val="22"/>
        </w:rPr>
        <w:t xml:space="preserve"> Kč za každý </w:t>
      </w:r>
      <w:r w:rsidR="000B5910">
        <w:rPr>
          <w:sz w:val="22"/>
          <w:szCs w:val="22"/>
        </w:rPr>
        <w:t xml:space="preserve">i </w:t>
      </w:r>
      <w:r w:rsidRPr="00E47D30">
        <w:rPr>
          <w:sz w:val="22"/>
          <w:szCs w:val="22"/>
        </w:rPr>
        <w:t xml:space="preserve">započatý den prodlení zhotovitele s odstraněním záruční vady dle </w:t>
      </w:r>
      <w:r w:rsidR="00E22A4F" w:rsidRPr="00E47D30">
        <w:rPr>
          <w:sz w:val="22"/>
          <w:szCs w:val="22"/>
        </w:rPr>
        <w:t>čl. VIII, odst</w:t>
      </w:r>
      <w:r w:rsidR="00E908C0" w:rsidRPr="00E47D30">
        <w:rPr>
          <w:sz w:val="22"/>
          <w:szCs w:val="22"/>
        </w:rPr>
        <w:t>avce</w:t>
      </w:r>
      <w:r w:rsidR="00E22A4F" w:rsidRPr="00E47D30">
        <w:rPr>
          <w:sz w:val="22"/>
          <w:szCs w:val="22"/>
        </w:rPr>
        <w:t xml:space="preserve"> 4</w:t>
      </w:r>
      <w:r w:rsidR="00E908C0" w:rsidRPr="00E47D30">
        <w:rPr>
          <w:sz w:val="22"/>
          <w:szCs w:val="22"/>
        </w:rPr>
        <w:t xml:space="preserve">, této </w:t>
      </w:r>
      <w:r w:rsidRPr="00E47D30">
        <w:rPr>
          <w:sz w:val="22"/>
          <w:szCs w:val="22"/>
        </w:rPr>
        <w:t>smlouvy.</w:t>
      </w:r>
    </w:p>
    <w:p w14:paraId="51B4F036" w14:textId="77777777" w:rsidR="00974DA5" w:rsidRPr="00E47D30" w:rsidRDefault="00974DA5" w:rsidP="00470A89">
      <w:pPr>
        <w:numPr>
          <w:ilvl w:val="0"/>
          <w:numId w:val="8"/>
        </w:numPr>
        <w:tabs>
          <w:tab w:val="clear" w:pos="360"/>
        </w:tabs>
        <w:spacing w:before="90"/>
        <w:ind w:left="426" w:hanging="426"/>
        <w:jc w:val="both"/>
        <w:rPr>
          <w:sz w:val="22"/>
          <w:szCs w:val="22"/>
        </w:rPr>
      </w:pPr>
      <w:r w:rsidRPr="00E47D30">
        <w:rPr>
          <w:sz w:val="22"/>
          <w:szCs w:val="22"/>
        </w:rPr>
        <w:t>Zaplacením smluvní pokuty zhotovitelem není dotčeno právo objednatele na náhradu škody.</w:t>
      </w:r>
      <w:r w:rsidR="00DC6F12">
        <w:rPr>
          <w:sz w:val="22"/>
          <w:szCs w:val="22"/>
        </w:rPr>
        <w:t xml:space="preserve"> Smluvní strany tímto výslovně vylučují užití § 2050 občansk</w:t>
      </w:r>
      <w:r w:rsidR="001B07E7">
        <w:rPr>
          <w:sz w:val="22"/>
          <w:szCs w:val="22"/>
        </w:rPr>
        <w:t>ého</w:t>
      </w:r>
      <w:r w:rsidR="00DC6F12">
        <w:rPr>
          <w:sz w:val="22"/>
          <w:szCs w:val="22"/>
        </w:rPr>
        <w:t xml:space="preserve"> zákoník</w:t>
      </w:r>
      <w:r w:rsidR="001B07E7">
        <w:rPr>
          <w:sz w:val="22"/>
          <w:szCs w:val="22"/>
        </w:rPr>
        <w:t>u</w:t>
      </w:r>
      <w:r w:rsidR="00DC6F12">
        <w:rPr>
          <w:sz w:val="22"/>
          <w:szCs w:val="22"/>
        </w:rPr>
        <w:t>.</w:t>
      </w:r>
    </w:p>
    <w:p w14:paraId="25702F05" w14:textId="77777777" w:rsidR="00BB636D" w:rsidRPr="00E47D30" w:rsidRDefault="00BB636D" w:rsidP="003A142A">
      <w:pPr>
        <w:jc w:val="center"/>
        <w:rPr>
          <w:b/>
          <w:sz w:val="22"/>
          <w:szCs w:val="22"/>
        </w:rPr>
      </w:pPr>
    </w:p>
    <w:p w14:paraId="5BC89FC4"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 xml:space="preserve">Záruční podmínky </w:t>
      </w:r>
    </w:p>
    <w:p w14:paraId="3AA610F3" w14:textId="77777777" w:rsidR="003A142A" w:rsidRPr="00E47D30" w:rsidRDefault="003A142A" w:rsidP="00470A89">
      <w:pPr>
        <w:numPr>
          <w:ilvl w:val="0"/>
          <w:numId w:val="9"/>
        </w:numPr>
        <w:tabs>
          <w:tab w:val="clear" w:pos="360"/>
        </w:tabs>
        <w:spacing w:before="90"/>
        <w:ind w:left="426" w:hanging="426"/>
        <w:jc w:val="both"/>
        <w:rPr>
          <w:sz w:val="22"/>
          <w:szCs w:val="22"/>
        </w:rPr>
      </w:pPr>
      <w:r w:rsidRPr="00E47D30">
        <w:rPr>
          <w:sz w:val="22"/>
          <w:szCs w:val="22"/>
        </w:rPr>
        <w:t>Zhotovitel poskytuje záruku</w:t>
      </w:r>
      <w:r w:rsidR="0066309B" w:rsidRPr="00E47D30">
        <w:rPr>
          <w:sz w:val="22"/>
          <w:szCs w:val="22"/>
        </w:rPr>
        <w:t xml:space="preserve"> </w:t>
      </w:r>
      <w:r w:rsidRPr="00E47D30">
        <w:rPr>
          <w:sz w:val="22"/>
          <w:szCs w:val="22"/>
        </w:rPr>
        <w:t xml:space="preserve">na dobu </w:t>
      </w:r>
      <w:r w:rsidR="003B5C4C" w:rsidRPr="00E47D30">
        <w:rPr>
          <w:sz w:val="22"/>
          <w:szCs w:val="22"/>
        </w:rPr>
        <w:t>60</w:t>
      </w:r>
      <w:r w:rsidRPr="00E47D30">
        <w:rPr>
          <w:sz w:val="22"/>
          <w:szCs w:val="22"/>
        </w:rPr>
        <w:t xml:space="preserve"> měsíců od protokolárního předání a převzetí díla dle předmětu této </w:t>
      </w:r>
      <w:r w:rsidR="00054A20" w:rsidRPr="00E47D30">
        <w:rPr>
          <w:sz w:val="22"/>
          <w:szCs w:val="22"/>
        </w:rPr>
        <w:t>smlouvy</w:t>
      </w:r>
      <w:r w:rsidRPr="00E47D30">
        <w:rPr>
          <w:sz w:val="22"/>
          <w:szCs w:val="22"/>
        </w:rPr>
        <w:t>.</w:t>
      </w:r>
    </w:p>
    <w:p w14:paraId="0FE4FF97" w14:textId="77777777" w:rsidR="003B5C4C" w:rsidRPr="00E47D30" w:rsidRDefault="003B5C4C" w:rsidP="003B5C4C">
      <w:pPr>
        <w:numPr>
          <w:ilvl w:val="0"/>
          <w:numId w:val="9"/>
        </w:numPr>
        <w:tabs>
          <w:tab w:val="clear" w:pos="360"/>
        </w:tabs>
        <w:spacing w:before="90"/>
        <w:ind w:left="426" w:hanging="426"/>
        <w:jc w:val="both"/>
        <w:rPr>
          <w:sz w:val="22"/>
          <w:szCs w:val="22"/>
        </w:rPr>
      </w:pPr>
      <w:r w:rsidRPr="00E47D30">
        <w:rPr>
          <w:sz w:val="22"/>
          <w:szCs w:val="22"/>
        </w:rPr>
        <w:t>Zhotovitel se zavazuje, že dle projektové dokumentace, která je předmětem této smlouvy, Projektová dokumentace pro provádění stavby (DPS), bude možno úspěšně zrealizovat výběrové řízení na dodávk</w:t>
      </w:r>
      <w:r w:rsidR="00D53A7E" w:rsidRPr="00E47D30">
        <w:rPr>
          <w:sz w:val="22"/>
          <w:szCs w:val="22"/>
        </w:rPr>
        <w:t>u</w:t>
      </w:r>
      <w:r w:rsidRPr="00E47D30">
        <w:rPr>
          <w:sz w:val="22"/>
          <w:szCs w:val="22"/>
        </w:rPr>
        <w:t xml:space="preserve"> stavby, a že tuto stavbu bude možno zrealizovat. Délka této záruky se stanovuje na dobu 60 měsíců od protokolárního předání a převzetí dokumentace zpracované na základě této smlouvy.</w:t>
      </w:r>
    </w:p>
    <w:p w14:paraId="5F2DF801" w14:textId="77777777" w:rsidR="003B5C4C" w:rsidRPr="00E47D30" w:rsidRDefault="003B5C4C" w:rsidP="003B5C4C">
      <w:pPr>
        <w:numPr>
          <w:ilvl w:val="0"/>
          <w:numId w:val="9"/>
        </w:numPr>
        <w:tabs>
          <w:tab w:val="clear" w:pos="360"/>
        </w:tabs>
        <w:spacing w:before="90"/>
        <w:ind w:left="426" w:hanging="426"/>
        <w:jc w:val="both"/>
        <w:rPr>
          <w:sz w:val="22"/>
          <w:szCs w:val="22"/>
        </w:rPr>
      </w:pPr>
      <w:r w:rsidRPr="00E47D30">
        <w:rPr>
          <w:sz w:val="22"/>
          <w:szCs w:val="22"/>
        </w:rPr>
        <w:t>Zhotovitel poskytuje záruku na skutečnost, že dokumentace stavby bude zpracována dle platných právních předpisů, a že všechny relevantní právní předpisy, nebo odkazy na ně, budou v dokumentaci uvedeny správně.</w:t>
      </w:r>
    </w:p>
    <w:p w14:paraId="01902864" w14:textId="77777777" w:rsidR="00147898" w:rsidRPr="00E47D30" w:rsidRDefault="00147898" w:rsidP="003B5C4C">
      <w:pPr>
        <w:numPr>
          <w:ilvl w:val="0"/>
          <w:numId w:val="9"/>
        </w:numPr>
        <w:tabs>
          <w:tab w:val="clear" w:pos="360"/>
        </w:tabs>
        <w:spacing w:before="90"/>
        <w:ind w:left="426" w:hanging="426"/>
        <w:jc w:val="both"/>
        <w:rPr>
          <w:sz w:val="22"/>
          <w:szCs w:val="22"/>
        </w:rPr>
      </w:pPr>
      <w:r w:rsidRPr="00E47D30">
        <w:rPr>
          <w:sz w:val="22"/>
          <w:szCs w:val="22"/>
        </w:rPr>
        <w:t>V případě, že předmět plnění bude obsahovat vady, je zhotovitel povinen tyto odstranit ve lhůtě 14 dnů ode dne oznámení vady objednatelem, nebude-li dohodnuto jinak.</w:t>
      </w:r>
    </w:p>
    <w:p w14:paraId="126A38A2" w14:textId="77777777" w:rsidR="00147898" w:rsidRPr="00E47D30" w:rsidRDefault="00147898" w:rsidP="00AE14B2">
      <w:pPr>
        <w:jc w:val="center"/>
        <w:rPr>
          <w:b/>
          <w:sz w:val="22"/>
          <w:szCs w:val="22"/>
        </w:rPr>
      </w:pPr>
    </w:p>
    <w:p w14:paraId="100B4A17" w14:textId="77777777" w:rsidR="00C82141" w:rsidRPr="00E47D30" w:rsidRDefault="00C82141" w:rsidP="00C038AA">
      <w:pPr>
        <w:pStyle w:val="Odstavecseseznamem"/>
        <w:numPr>
          <w:ilvl w:val="0"/>
          <w:numId w:val="11"/>
        </w:numPr>
        <w:ind w:left="426" w:hanging="426"/>
        <w:jc w:val="center"/>
        <w:rPr>
          <w:b/>
          <w:sz w:val="22"/>
          <w:szCs w:val="22"/>
        </w:rPr>
      </w:pPr>
      <w:r w:rsidRPr="00E47D30">
        <w:rPr>
          <w:b/>
          <w:sz w:val="22"/>
          <w:szCs w:val="22"/>
        </w:rPr>
        <w:t>Závazky objednatele, podmiňující plnění zhotovitele</w:t>
      </w:r>
    </w:p>
    <w:p w14:paraId="1C260BEB" w14:textId="77777777" w:rsidR="000A3186" w:rsidRPr="00E47D30" w:rsidRDefault="00C82141" w:rsidP="00470A89">
      <w:pPr>
        <w:numPr>
          <w:ilvl w:val="0"/>
          <w:numId w:val="13"/>
        </w:numPr>
        <w:tabs>
          <w:tab w:val="clear" w:pos="360"/>
        </w:tabs>
        <w:spacing w:before="90"/>
        <w:ind w:left="426" w:hanging="426"/>
        <w:jc w:val="both"/>
        <w:rPr>
          <w:sz w:val="22"/>
          <w:szCs w:val="22"/>
        </w:rPr>
      </w:pPr>
      <w:r w:rsidRPr="00E47D30">
        <w:rPr>
          <w:sz w:val="22"/>
          <w:szCs w:val="22"/>
        </w:rPr>
        <w:t xml:space="preserve">Objednatel umožní zhotoviteli </w:t>
      </w:r>
      <w:r w:rsidR="0066309B" w:rsidRPr="00E47D30">
        <w:rPr>
          <w:sz w:val="22"/>
          <w:szCs w:val="22"/>
        </w:rPr>
        <w:t xml:space="preserve">vstup </w:t>
      </w:r>
      <w:r w:rsidR="006A6B78" w:rsidRPr="00E47D30">
        <w:rPr>
          <w:sz w:val="22"/>
          <w:szCs w:val="22"/>
        </w:rPr>
        <w:t xml:space="preserve">do </w:t>
      </w:r>
      <w:r w:rsidR="00BD0579" w:rsidRPr="00E47D30">
        <w:rPr>
          <w:sz w:val="22"/>
          <w:szCs w:val="22"/>
        </w:rPr>
        <w:t xml:space="preserve">zájmových </w:t>
      </w:r>
      <w:r w:rsidR="006A6B78" w:rsidRPr="00E47D30">
        <w:rPr>
          <w:sz w:val="22"/>
          <w:szCs w:val="22"/>
        </w:rPr>
        <w:t>objekt</w:t>
      </w:r>
      <w:r w:rsidR="00BD0579" w:rsidRPr="00E47D30">
        <w:rPr>
          <w:sz w:val="22"/>
          <w:szCs w:val="22"/>
        </w:rPr>
        <w:t>ů nebo areálů</w:t>
      </w:r>
      <w:r w:rsidR="006A6B78" w:rsidRPr="00E47D30">
        <w:rPr>
          <w:sz w:val="22"/>
          <w:szCs w:val="22"/>
        </w:rPr>
        <w:t xml:space="preserve">, </w:t>
      </w:r>
      <w:r w:rsidRPr="00E47D30">
        <w:rPr>
          <w:sz w:val="22"/>
          <w:szCs w:val="22"/>
        </w:rPr>
        <w:t>v užívání objednatele, kter</w:t>
      </w:r>
      <w:r w:rsidR="006A6B78" w:rsidRPr="00E47D30">
        <w:rPr>
          <w:sz w:val="22"/>
          <w:szCs w:val="22"/>
        </w:rPr>
        <w:t>ý</w:t>
      </w:r>
      <w:r w:rsidRPr="00E47D30">
        <w:rPr>
          <w:sz w:val="22"/>
          <w:szCs w:val="22"/>
        </w:rPr>
        <w:t xml:space="preserve"> j</w:t>
      </w:r>
      <w:r w:rsidR="006A6B78" w:rsidRPr="00E47D30">
        <w:rPr>
          <w:sz w:val="22"/>
          <w:szCs w:val="22"/>
        </w:rPr>
        <w:t>e</w:t>
      </w:r>
      <w:r w:rsidRPr="00E47D30">
        <w:rPr>
          <w:sz w:val="22"/>
          <w:szCs w:val="22"/>
        </w:rPr>
        <w:t xml:space="preserve"> předmětem plnění dle této smlouvy dotčen</w:t>
      </w:r>
      <w:r w:rsidR="006A6B78" w:rsidRPr="00E47D30">
        <w:rPr>
          <w:sz w:val="22"/>
          <w:szCs w:val="22"/>
        </w:rPr>
        <w:t>ý</w:t>
      </w:r>
      <w:r w:rsidRPr="00E47D30">
        <w:rPr>
          <w:sz w:val="22"/>
          <w:szCs w:val="22"/>
        </w:rPr>
        <w:t xml:space="preserve">. Žádost o umožnění vstupu </w:t>
      </w:r>
      <w:r w:rsidR="00BD0579" w:rsidRPr="00E47D30">
        <w:rPr>
          <w:sz w:val="22"/>
          <w:szCs w:val="22"/>
        </w:rPr>
        <w:t>do objektů a areálů</w:t>
      </w:r>
      <w:r w:rsidRPr="00E47D30">
        <w:rPr>
          <w:sz w:val="22"/>
          <w:szCs w:val="22"/>
        </w:rPr>
        <w:t xml:space="preserve"> </w:t>
      </w:r>
      <w:r w:rsidRPr="00E47D30">
        <w:rPr>
          <w:sz w:val="22"/>
          <w:szCs w:val="22"/>
        </w:rPr>
        <w:lastRenderedPageBreak/>
        <w:t>musí zhotovitel prokazatelně objednateli doručit alespoň 3 pracovní dny předem</w:t>
      </w:r>
      <w:r w:rsidR="00761399" w:rsidRPr="00E47D30">
        <w:rPr>
          <w:sz w:val="22"/>
          <w:szCs w:val="22"/>
        </w:rPr>
        <w:t>, nebude-li dohodnuto jinak</w:t>
      </w:r>
      <w:r w:rsidRPr="00E47D30">
        <w:rPr>
          <w:sz w:val="22"/>
          <w:szCs w:val="22"/>
        </w:rPr>
        <w:t>.</w:t>
      </w:r>
    </w:p>
    <w:p w14:paraId="7AA3F100" w14:textId="77777777" w:rsidR="00CD4DFE" w:rsidRPr="00E47D30" w:rsidRDefault="00CD4DFE" w:rsidP="00470A89">
      <w:pPr>
        <w:numPr>
          <w:ilvl w:val="0"/>
          <w:numId w:val="13"/>
        </w:numPr>
        <w:tabs>
          <w:tab w:val="clear" w:pos="360"/>
        </w:tabs>
        <w:spacing w:before="90"/>
        <w:ind w:left="426" w:hanging="426"/>
        <w:jc w:val="both"/>
        <w:rPr>
          <w:sz w:val="22"/>
          <w:szCs w:val="22"/>
        </w:rPr>
      </w:pPr>
      <w:r w:rsidRPr="00E47D30">
        <w:rPr>
          <w:sz w:val="22"/>
          <w:szCs w:val="22"/>
        </w:rPr>
        <w:t>Objednatel poskytne součinnost při plnění předmětu smlouvy, viz odstavec II. Předmět smlouvy</w:t>
      </w:r>
      <w:r w:rsidR="00C930EE" w:rsidRPr="00E47D30">
        <w:rPr>
          <w:sz w:val="22"/>
          <w:szCs w:val="22"/>
        </w:rPr>
        <w:t xml:space="preserve">, </w:t>
      </w:r>
      <w:r w:rsidR="00761399" w:rsidRPr="00E47D30">
        <w:rPr>
          <w:sz w:val="22"/>
          <w:szCs w:val="22"/>
        </w:rPr>
        <w:t xml:space="preserve">při </w:t>
      </w:r>
      <w:r w:rsidR="00C930EE" w:rsidRPr="00E47D30">
        <w:rPr>
          <w:sz w:val="22"/>
          <w:szCs w:val="22"/>
        </w:rPr>
        <w:t>zajištění vydání pravomocných rozhodnutí</w:t>
      </w:r>
      <w:r w:rsidRPr="00E47D30">
        <w:rPr>
          <w:sz w:val="22"/>
          <w:szCs w:val="22"/>
        </w:rPr>
        <w:t>.</w:t>
      </w:r>
    </w:p>
    <w:p w14:paraId="7E617F26" w14:textId="77777777" w:rsidR="00733CF0" w:rsidRPr="00E47D30" w:rsidRDefault="00733CF0" w:rsidP="003A142A">
      <w:pPr>
        <w:tabs>
          <w:tab w:val="left" w:pos="426"/>
        </w:tabs>
        <w:ind w:left="360"/>
        <w:jc w:val="center"/>
        <w:rPr>
          <w:sz w:val="22"/>
          <w:szCs w:val="22"/>
        </w:rPr>
      </w:pPr>
    </w:p>
    <w:p w14:paraId="0069FE5C" w14:textId="77777777" w:rsidR="0048385A" w:rsidRDefault="0048385A" w:rsidP="0048385A">
      <w:pPr>
        <w:tabs>
          <w:tab w:val="left" w:pos="426"/>
        </w:tabs>
        <w:ind w:left="360"/>
        <w:jc w:val="center"/>
        <w:rPr>
          <w:sz w:val="22"/>
          <w:szCs w:val="22"/>
        </w:rPr>
      </w:pPr>
    </w:p>
    <w:p w14:paraId="7D4FBC00" w14:textId="77777777" w:rsidR="0048385A" w:rsidRPr="0044460B" w:rsidRDefault="0048385A" w:rsidP="0048385A">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bookmarkStart w:id="0" w:name="_GoBack"/>
      <w:bookmarkEnd w:id="0"/>
    </w:p>
    <w:p w14:paraId="76EC4F1F" w14:textId="77777777" w:rsidR="0048385A" w:rsidRDefault="0048385A" w:rsidP="0048385A">
      <w:pPr>
        <w:pStyle w:val="rove2"/>
        <w:numPr>
          <w:ilvl w:val="1"/>
          <w:numId w:val="31"/>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2A461E7" w14:textId="77777777" w:rsidR="0048385A" w:rsidRDefault="0048385A" w:rsidP="0048385A">
      <w:pPr>
        <w:pStyle w:val="rove2"/>
        <w:numPr>
          <w:ilvl w:val="1"/>
          <w:numId w:val="31"/>
        </w:numPr>
        <w:spacing w:before="90"/>
        <w:ind w:left="426" w:right="23" w:hanging="426"/>
        <w:rPr>
          <w:sz w:val="22"/>
          <w:szCs w:val="22"/>
        </w:rPr>
      </w:pPr>
      <w:r>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574CCEAE" w14:textId="77777777" w:rsidR="0048385A" w:rsidRDefault="0048385A" w:rsidP="0048385A">
      <w:pPr>
        <w:pStyle w:val="rove2"/>
        <w:numPr>
          <w:ilvl w:val="0"/>
          <w:numId w:val="31"/>
        </w:numPr>
        <w:spacing w:before="90"/>
        <w:ind w:right="23"/>
        <w:rPr>
          <w:sz w:val="22"/>
          <w:szCs w:val="22"/>
        </w:rPr>
      </w:pPr>
      <w:r>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38A1DB67" w14:textId="77777777" w:rsidR="0048385A" w:rsidRDefault="0048385A" w:rsidP="0048385A">
      <w:pPr>
        <w:pStyle w:val="rove2"/>
        <w:numPr>
          <w:ilvl w:val="0"/>
          <w:numId w:val="31"/>
        </w:numPr>
        <w:spacing w:before="90"/>
        <w:ind w:right="23"/>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346AD15D" w14:textId="77777777" w:rsidR="0048385A" w:rsidRDefault="0048385A" w:rsidP="0048385A">
      <w:pPr>
        <w:pStyle w:val="rove2"/>
        <w:numPr>
          <w:ilvl w:val="0"/>
          <w:numId w:val="31"/>
        </w:numPr>
        <w:spacing w:before="90"/>
        <w:ind w:right="23"/>
        <w:rPr>
          <w:sz w:val="22"/>
          <w:szCs w:val="22"/>
        </w:rPr>
      </w:pPr>
      <w:r>
        <w:rPr>
          <w:sz w:val="22"/>
          <w:szCs w:val="22"/>
        </w:rP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0EEB98D" w14:textId="77777777" w:rsidR="0048385A" w:rsidRDefault="0048385A" w:rsidP="0048385A">
      <w:pPr>
        <w:tabs>
          <w:tab w:val="left" w:pos="426"/>
        </w:tabs>
        <w:ind w:left="360"/>
        <w:jc w:val="center"/>
        <w:rPr>
          <w:sz w:val="22"/>
          <w:szCs w:val="22"/>
        </w:rPr>
      </w:pPr>
    </w:p>
    <w:p w14:paraId="7D57DDD8" w14:textId="77777777" w:rsidR="001B5D67" w:rsidRPr="00E47D30" w:rsidRDefault="001B5D67" w:rsidP="003A142A">
      <w:pPr>
        <w:tabs>
          <w:tab w:val="left" w:pos="426"/>
        </w:tabs>
        <w:ind w:left="360"/>
        <w:jc w:val="center"/>
        <w:rPr>
          <w:sz w:val="22"/>
          <w:szCs w:val="22"/>
        </w:rPr>
      </w:pPr>
    </w:p>
    <w:p w14:paraId="2EE6B037" w14:textId="77777777" w:rsidR="003A142A" w:rsidRPr="00E47D30" w:rsidRDefault="003A142A" w:rsidP="00C038AA">
      <w:pPr>
        <w:pStyle w:val="Odstavecseseznamem"/>
        <w:numPr>
          <w:ilvl w:val="0"/>
          <w:numId w:val="11"/>
        </w:numPr>
        <w:ind w:left="426" w:hanging="426"/>
        <w:jc w:val="center"/>
        <w:rPr>
          <w:b/>
          <w:sz w:val="22"/>
          <w:szCs w:val="22"/>
        </w:rPr>
      </w:pPr>
      <w:r w:rsidRPr="00E47D30">
        <w:rPr>
          <w:b/>
          <w:sz w:val="22"/>
          <w:szCs w:val="22"/>
        </w:rPr>
        <w:t>Ostatní ujednání</w:t>
      </w:r>
    </w:p>
    <w:p w14:paraId="6302F47C"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Zhotovitel a jeho zaměstnanci a </w:t>
      </w:r>
      <w:r w:rsidR="00D53A7E" w:rsidRPr="00E47D30">
        <w:rPr>
          <w:rFonts w:cs="Times New Roman"/>
          <w:sz w:val="22"/>
          <w:szCs w:val="22"/>
          <w:lang w:eastAsia="cs-CZ"/>
        </w:rPr>
        <w:t>osoby</w:t>
      </w:r>
      <w:r w:rsidRPr="00E47D30">
        <w:rPr>
          <w:rFonts w:cs="Times New Roman"/>
          <w:sz w:val="22"/>
          <w:szCs w:val="22"/>
          <w:lang w:eastAsia="cs-CZ"/>
        </w:rPr>
        <w:t>, kte</w:t>
      </w:r>
      <w:r w:rsidR="00D53A7E" w:rsidRPr="00E47D30">
        <w:rPr>
          <w:rFonts w:cs="Times New Roman"/>
          <w:sz w:val="22"/>
          <w:szCs w:val="22"/>
          <w:lang w:eastAsia="cs-CZ"/>
        </w:rPr>
        <w:t>ré</w:t>
      </w:r>
      <w:r w:rsidRPr="00E47D30">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036A3655"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Věcí neupravené touto smlouvou o dílo se řídí příslušnými právními předpisy České republiky, zejména pak </w:t>
      </w:r>
      <w:r w:rsidR="00D53A7E" w:rsidRPr="00E47D30">
        <w:rPr>
          <w:rFonts w:cs="Times New Roman"/>
          <w:sz w:val="22"/>
          <w:szCs w:val="22"/>
          <w:lang w:eastAsia="cs-CZ"/>
        </w:rPr>
        <w:t xml:space="preserve">občanským </w:t>
      </w:r>
      <w:r w:rsidRPr="00E47D30">
        <w:rPr>
          <w:rFonts w:cs="Times New Roman"/>
          <w:sz w:val="22"/>
          <w:szCs w:val="22"/>
          <w:lang w:eastAsia="cs-CZ"/>
        </w:rPr>
        <w:t>zákoníkem a prováděcími předpis</w:t>
      </w:r>
      <w:r w:rsidR="00D53A7E" w:rsidRPr="00E47D30">
        <w:rPr>
          <w:rFonts w:cs="Times New Roman"/>
          <w:sz w:val="22"/>
          <w:szCs w:val="22"/>
          <w:lang w:eastAsia="cs-CZ"/>
        </w:rPr>
        <w:t>y</w:t>
      </w:r>
      <w:r w:rsidRPr="00E47D30">
        <w:rPr>
          <w:rFonts w:cs="Times New Roman"/>
          <w:sz w:val="22"/>
          <w:szCs w:val="22"/>
          <w:lang w:eastAsia="cs-CZ"/>
        </w:rPr>
        <w:t xml:space="preserve"> v platném znění</w:t>
      </w:r>
      <w:r w:rsidR="00FB5768" w:rsidRPr="00E47D30">
        <w:rPr>
          <w:rFonts w:cs="Times New Roman"/>
          <w:sz w:val="22"/>
          <w:szCs w:val="22"/>
          <w:lang w:eastAsia="cs-CZ"/>
        </w:rPr>
        <w:t>.</w:t>
      </w:r>
      <w:r w:rsidR="001B07E7">
        <w:rPr>
          <w:rFonts w:cs="Times New Roman"/>
          <w:sz w:val="22"/>
          <w:szCs w:val="22"/>
          <w:lang w:eastAsia="cs-CZ"/>
        </w:rPr>
        <w:t xml:space="preserve"> </w:t>
      </w:r>
      <w:r w:rsidR="001B07E7" w:rsidRPr="001B07E7">
        <w:rPr>
          <w:rFonts w:cs="Times New Roman"/>
          <w:sz w:val="22"/>
          <w:szCs w:val="22"/>
          <w:lang w:eastAsia="cs-CZ"/>
        </w:rPr>
        <w:t xml:space="preserve">Dojde-li mezi smluvními stranami ke sporu a tento bude řešen soudní cestou, pak místně příslušným soudem bude soud </w:t>
      </w:r>
      <w:r w:rsidR="001B07E7">
        <w:rPr>
          <w:rFonts w:cs="Times New Roman"/>
          <w:sz w:val="22"/>
          <w:szCs w:val="22"/>
          <w:lang w:eastAsia="cs-CZ"/>
        </w:rPr>
        <w:t>objednatele</w:t>
      </w:r>
      <w:r w:rsidR="001B07E7" w:rsidRPr="001B07E7">
        <w:rPr>
          <w:rFonts w:cs="Times New Roman"/>
          <w:sz w:val="22"/>
          <w:szCs w:val="22"/>
          <w:lang w:eastAsia="cs-CZ"/>
        </w:rPr>
        <w:t xml:space="preserve"> a rozhodným právem je české právo.</w:t>
      </w:r>
    </w:p>
    <w:p w14:paraId="1CB302F8" w14:textId="77777777" w:rsidR="00572C66" w:rsidRPr="00E47D30" w:rsidRDefault="00572C66" w:rsidP="00C038AA">
      <w:pPr>
        <w:pStyle w:val="Zkladntext"/>
        <w:numPr>
          <w:ilvl w:val="0"/>
          <w:numId w:val="10"/>
        </w:numPr>
        <w:spacing w:before="90" w:after="0"/>
        <w:ind w:left="426" w:hanging="426"/>
        <w:jc w:val="both"/>
        <w:rPr>
          <w:sz w:val="22"/>
          <w:szCs w:val="22"/>
        </w:rPr>
      </w:pPr>
      <w:r w:rsidRPr="00E47D30">
        <w:rPr>
          <w:sz w:val="22"/>
          <w:szCs w:val="22"/>
        </w:rPr>
        <w:t xml:space="preserve">Objednatel se zavazuje dílo převzít v případě, že bude </w:t>
      </w:r>
      <w:r w:rsidR="00F2713A" w:rsidRPr="00E47D30">
        <w:rPr>
          <w:sz w:val="22"/>
          <w:szCs w:val="22"/>
        </w:rPr>
        <w:t>způsobilé sloužit svému účelu</w:t>
      </w:r>
      <w:r w:rsidRPr="00E47D30">
        <w:rPr>
          <w:sz w:val="22"/>
          <w:szCs w:val="22"/>
        </w:rPr>
        <w:t>. O předání a převzetí díla se sepíše předávací protokol, ve kterém objednatel uvede, zda dílo přejímá či nikoliv.</w:t>
      </w:r>
      <w:r w:rsidR="00F2713A" w:rsidRPr="00E47D30">
        <w:rPr>
          <w:sz w:val="22"/>
          <w:szCs w:val="22"/>
        </w:rPr>
        <w:t xml:space="preserve"> Pokud objednatel převezme dílo vykazující vady a nedodělky, je zhotovitel povinen tyto odstranit ve lhůtě 5 pracovních dnů, nebude-li dohodnuto jinak.</w:t>
      </w:r>
      <w:r w:rsidRPr="00E47D30">
        <w:rPr>
          <w:sz w:val="22"/>
          <w:szCs w:val="22"/>
        </w:rPr>
        <w:t xml:space="preserve"> </w:t>
      </w:r>
    </w:p>
    <w:p w14:paraId="1A859E64"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31A21F2" w14:textId="77777777" w:rsidR="003A142A" w:rsidRPr="00E47D30" w:rsidRDefault="003A142A" w:rsidP="00C038AA">
      <w:pPr>
        <w:pStyle w:val="Odstavecseseznamem"/>
        <w:numPr>
          <w:ilvl w:val="0"/>
          <w:numId w:val="10"/>
        </w:numPr>
        <w:spacing w:before="90"/>
        <w:ind w:left="426" w:hanging="426"/>
        <w:jc w:val="both"/>
        <w:rPr>
          <w:sz w:val="22"/>
          <w:szCs w:val="22"/>
        </w:rPr>
      </w:pPr>
      <w:r w:rsidRPr="00E47D30">
        <w:rPr>
          <w:sz w:val="22"/>
          <w:szCs w:val="22"/>
        </w:rPr>
        <w:lastRenderedPageBreak/>
        <w:t>Zhotovitel se zavazuje při vypracování PD postupovat s odbornou péčí tak, aby při provádění díla podle jim vypracované PD nedošlo ke škodám, mající původ v této PD.</w:t>
      </w:r>
    </w:p>
    <w:p w14:paraId="6C94FC8E" w14:textId="77777777" w:rsidR="003A142A" w:rsidRPr="00E47D30" w:rsidRDefault="003A142A" w:rsidP="00C038AA">
      <w:pPr>
        <w:pStyle w:val="Odstavecseseznamem"/>
        <w:numPr>
          <w:ilvl w:val="0"/>
          <w:numId w:val="10"/>
        </w:numPr>
        <w:spacing w:before="90"/>
        <w:ind w:left="426" w:hanging="426"/>
        <w:jc w:val="both"/>
        <w:rPr>
          <w:sz w:val="22"/>
          <w:szCs w:val="22"/>
        </w:rPr>
      </w:pPr>
      <w:r w:rsidRPr="00E47D30">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E47D30">
        <w:rPr>
          <w:sz w:val="22"/>
          <w:szCs w:val="22"/>
        </w:rPr>
        <w:t>2</w:t>
      </w:r>
      <w:r w:rsidRPr="00E47D30">
        <w:rPr>
          <w:sz w:val="22"/>
          <w:szCs w:val="22"/>
        </w:rPr>
        <w:t xml:space="preserve"> mil. Kč pro jednu pojistnou událost a celkový limit pojistného plnění minimálně </w:t>
      </w:r>
      <w:r w:rsidR="00C82141" w:rsidRPr="00E47D30">
        <w:rPr>
          <w:sz w:val="22"/>
          <w:szCs w:val="22"/>
        </w:rPr>
        <w:t>1</w:t>
      </w:r>
      <w:r w:rsidR="00053975" w:rsidRPr="00E47D30">
        <w:rPr>
          <w:sz w:val="22"/>
          <w:szCs w:val="22"/>
        </w:rPr>
        <w:t>0</w:t>
      </w:r>
      <w:r w:rsidRPr="00E47D30">
        <w:rPr>
          <w:sz w:val="22"/>
          <w:szCs w:val="22"/>
        </w:rPr>
        <w:t xml:space="preserve"> mil. Kč.</w:t>
      </w:r>
    </w:p>
    <w:p w14:paraId="2AA9C3E8"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Zhotovitel nemůže bez souhlasu objednatele postoupit svá práva a povinnosti plynoucí ze smlouvy třetí osobě.</w:t>
      </w:r>
    </w:p>
    <w:p w14:paraId="4DCD598C" w14:textId="77777777" w:rsidR="00BD7A4B" w:rsidRPr="00E47D30"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 xml:space="preserve">Zhotovitel po dobu všech prací odpovídá za bezpečnost všech svých pracovníků. </w:t>
      </w:r>
      <w:r w:rsidR="009C241F" w:rsidRPr="00E47D30">
        <w:rPr>
          <w:rFonts w:cs="Times New Roman"/>
          <w:sz w:val="22"/>
          <w:szCs w:val="22"/>
          <w:lang w:eastAsia="cs-CZ"/>
        </w:rPr>
        <w:t xml:space="preserve">Zhotovitel je po dobu všech </w:t>
      </w:r>
      <w:r w:rsidR="009C241F" w:rsidRPr="00565D9F">
        <w:rPr>
          <w:rFonts w:cs="Times New Roman"/>
          <w:sz w:val="22"/>
          <w:szCs w:val="22"/>
          <w:lang w:eastAsia="cs-CZ"/>
        </w:rPr>
        <w:t>prací v</w:t>
      </w:r>
      <w:r w:rsidR="00E455D1" w:rsidRPr="00565D9F">
        <w:rPr>
          <w:rFonts w:cs="Times New Roman"/>
          <w:sz w:val="22"/>
          <w:szCs w:val="22"/>
          <w:lang w:eastAsia="cs-CZ"/>
        </w:rPr>
        <w:t> budově PŘ</w:t>
      </w:r>
      <w:r w:rsidR="009C241F" w:rsidRPr="00565D9F">
        <w:rPr>
          <w:rFonts w:cs="Times New Roman"/>
          <w:sz w:val="22"/>
          <w:szCs w:val="22"/>
          <w:lang w:eastAsia="cs-CZ"/>
        </w:rPr>
        <w:t xml:space="preserve"> objednatele zodpovědným za dodržování zásad BOZP a PO uvedených v příloze č. 1,</w:t>
      </w:r>
      <w:r w:rsidR="009C241F" w:rsidRPr="00E47D30">
        <w:rPr>
          <w:rFonts w:cs="Times New Roman"/>
          <w:sz w:val="22"/>
          <w:szCs w:val="22"/>
          <w:lang w:eastAsia="cs-CZ"/>
        </w:rPr>
        <w:t xml:space="preserve"> a to až do doby předání díla objednateli.</w:t>
      </w:r>
    </w:p>
    <w:p w14:paraId="59F12786" w14:textId="77777777" w:rsidR="003A142A" w:rsidRPr="00E47D30"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E47D30">
        <w:rPr>
          <w:rFonts w:cs="Times New Roman"/>
          <w:sz w:val="22"/>
          <w:szCs w:val="22"/>
          <w:lang w:eastAsia="cs-CZ"/>
        </w:rPr>
        <w:t>stanovení novým.</w:t>
      </w:r>
    </w:p>
    <w:p w14:paraId="13862D74" w14:textId="77777777" w:rsidR="003A142A" w:rsidRPr="009F2BB7"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F2BB7">
        <w:rPr>
          <w:rFonts w:cs="Times New Roman"/>
          <w:sz w:val="22"/>
          <w:szCs w:val="22"/>
          <w:lang w:eastAsia="cs-CZ"/>
        </w:rPr>
        <w:t xml:space="preserve">Zhotovitel </w:t>
      </w:r>
      <w:r w:rsidR="00EC4E37" w:rsidRPr="00EC4E37">
        <w:rPr>
          <w:sz w:val="22"/>
          <w:szCs w:val="22"/>
        </w:rPr>
        <w:t>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3B4737" w:rsidRPr="009F2BB7">
        <w:rPr>
          <w:rFonts w:cs="Times New Roman"/>
          <w:sz w:val="22"/>
          <w:szCs w:val="22"/>
          <w:lang w:eastAsia="cs-CZ"/>
        </w:rPr>
        <w:t>.</w:t>
      </w:r>
    </w:p>
    <w:p w14:paraId="1D8A7297"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Písemnosti se považují za doručené i v případě, že kterákoliv ze smluvních stran jejich doručení odmítne či jinak znemožní.</w:t>
      </w:r>
    </w:p>
    <w:p w14:paraId="635ACE37" w14:textId="77777777" w:rsidR="003A142A" w:rsidRPr="00E47D30" w:rsidRDefault="003A142A" w:rsidP="00C038AA">
      <w:pPr>
        <w:pStyle w:val="Zkladntext"/>
        <w:numPr>
          <w:ilvl w:val="0"/>
          <w:numId w:val="10"/>
        </w:numPr>
        <w:spacing w:before="90" w:after="0"/>
        <w:ind w:left="426" w:hanging="426"/>
        <w:jc w:val="both"/>
        <w:rPr>
          <w:sz w:val="22"/>
          <w:szCs w:val="22"/>
        </w:rPr>
      </w:pPr>
      <w:r w:rsidRPr="00E47D30">
        <w:rPr>
          <w:sz w:val="22"/>
          <w:szCs w:val="22"/>
        </w:rPr>
        <w:t>Změnit nebo doplnit tuto smlouvu lze jen formou písemných dodatků, které budou vzestupně číslovány, výslovně prohlášeny za dodatek této smlouvy a podepsány oprávněnými zástupci smluvních stran.</w:t>
      </w:r>
    </w:p>
    <w:p w14:paraId="2DA5F923"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E47D30">
        <w:rPr>
          <w:rFonts w:cs="Times New Roman"/>
          <w:sz w:val="22"/>
          <w:szCs w:val="22"/>
          <w:lang w:eastAsia="cs-CZ"/>
        </w:rPr>
        <w:t>Osoby podepisující tuto smlouvu svým podpisem stvrzují platnost svých jednatelských oprávnění.</w:t>
      </w:r>
    </w:p>
    <w:p w14:paraId="53536F6F"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rPr>
      </w:pPr>
      <w:r w:rsidRPr="00E47D30">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2E6C63F" w14:textId="77777777" w:rsidR="003A142A" w:rsidRPr="00E47D30" w:rsidRDefault="003A142A" w:rsidP="00C038AA">
      <w:pPr>
        <w:pStyle w:val="Textvbloku1"/>
        <w:numPr>
          <w:ilvl w:val="0"/>
          <w:numId w:val="10"/>
        </w:numPr>
        <w:suppressAutoHyphens w:val="0"/>
        <w:spacing w:before="90"/>
        <w:ind w:left="426" w:right="0" w:hanging="426"/>
        <w:jc w:val="both"/>
        <w:rPr>
          <w:rFonts w:cs="Times New Roman"/>
          <w:sz w:val="22"/>
          <w:szCs w:val="22"/>
        </w:rPr>
      </w:pPr>
      <w:r w:rsidRPr="00E47D30">
        <w:rPr>
          <w:rFonts w:cs="Times New Roman"/>
          <w:sz w:val="22"/>
          <w:szCs w:val="22"/>
          <w:lang w:eastAsia="cs-CZ"/>
        </w:rPr>
        <w:t xml:space="preserve">Smlouva je vyhotovena ve </w:t>
      </w:r>
      <w:r w:rsidR="00E1087C" w:rsidRPr="00E47D30">
        <w:rPr>
          <w:rFonts w:cs="Times New Roman"/>
          <w:sz w:val="22"/>
          <w:szCs w:val="22"/>
          <w:lang w:eastAsia="cs-CZ"/>
        </w:rPr>
        <w:t>3</w:t>
      </w:r>
      <w:r w:rsidRPr="00E47D30">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2A503F52" w14:textId="77777777" w:rsidR="003A142A" w:rsidRPr="00E47D30" w:rsidRDefault="003A142A" w:rsidP="003A142A">
      <w:pPr>
        <w:jc w:val="both"/>
        <w:rPr>
          <w:sz w:val="22"/>
          <w:szCs w:val="22"/>
        </w:rPr>
      </w:pPr>
    </w:p>
    <w:p w14:paraId="6399FDDC" w14:textId="77777777" w:rsidR="00CB3763" w:rsidRDefault="000B5910">
      <w:pPr>
        <w:pStyle w:val="Textvbloku1"/>
        <w:numPr>
          <w:ilvl w:val="0"/>
          <w:numId w:val="10"/>
        </w:numPr>
        <w:suppressAutoHyphens w:val="0"/>
        <w:spacing w:before="90"/>
        <w:ind w:left="426" w:right="0" w:hanging="426"/>
        <w:jc w:val="both"/>
        <w:rPr>
          <w:sz w:val="22"/>
          <w:szCs w:val="22"/>
        </w:rPr>
      </w:pPr>
      <w:r>
        <w:rPr>
          <w:sz w:val="22"/>
          <w:szCs w:val="22"/>
        </w:rPr>
        <w:t>Součástí této smlouvy jsou přílohy:</w:t>
      </w:r>
    </w:p>
    <w:p w14:paraId="25ACCF4B" w14:textId="77777777" w:rsidR="00BC4325" w:rsidRPr="00E47D30" w:rsidRDefault="00BC4325" w:rsidP="000B5910">
      <w:pPr>
        <w:pStyle w:val="Textvbloku1"/>
        <w:tabs>
          <w:tab w:val="left" w:pos="709"/>
        </w:tabs>
        <w:suppressAutoHyphens w:val="0"/>
        <w:spacing w:before="75"/>
        <w:ind w:left="426" w:right="-270" w:firstLine="0"/>
        <w:jc w:val="both"/>
        <w:rPr>
          <w:rFonts w:cs="Times New Roman"/>
          <w:sz w:val="22"/>
          <w:szCs w:val="22"/>
        </w:rPr>
      </w:pPr>
      <w:r w:rsidRPr="00E47D30">
        <w:rPr>
          <w:rFonts w:cs="Times New Roman"/>
          <w:sz w:val="22"/>
          <w:szCs w:val="22"/>
        </w:rPr>
        <w:t>Příloha č. 1 – Základní požadavky k zajištění BOZP</w:t>
      </w:r>
    </w:p>
    <w:p w14:paraId="71993913" w14:textId="77777777" w:rsidR="00104E4A" w:rsidRDefault="00BC4325" w:rsidP="000B5910">
      <w:pPr>
        <w:ind w:left="426"/>
        <w:jc w:val="both"/>
        <w:rPr>
          <w:sz w:val="22"/>
          <w:szCs w:val="22"/>
        </w:rPr>
      </w:pPr>
      <w:r w:rsidRPr="00E47D30">
        <w:rPr>
          <w:sz w:val="22"/>
          <w:szCs w:val="22"/>
        </w:rPr>
        <w:t>Příloha č. 2 – Minimální rozsah výkonu autorského dozoru</w:t>
      </w:r>
    </w:p>
    <w:p w14:paraId="1E2F7D06" w14:textId="77777777" w:rsidR="00975D74" w:rsidRDefault="00975D74" w:rsidP="000B5910">
      <w:pPr>
        <w:ind w:left="426"/>
        <w:jc w:val="both"/>
        <w:rPr>
          <w:sz w:val="22"/>
          <w:szCs w:val="22"/>
        </w:rPr>
      </w:pPr>
      <w:r>
        <w:rPr>
          <w:sz w:val="22"/>
          <w:szCs w:val="22"/>
        </w:rPr>
        <w:t>Příloha č. 3 – Technické požadavky na rozsah předmětu díla</w:t>
      </w:r>
    </w:p>
    <w:p w14:paraId="1EDC110B" w14:textId="77777777" w:rsidR="00702C87" w:rsidRPr="00E47D30" w:rsidRDefault="00702C87" w:rsidP="000B5910">
      <w:pPr>
        <w:ind w:left="426"/>
        <w:jc w:val="both"/>
        <w:rPr>
          <w:sz w:val="22"/>
          <w:szCs w:val="22"/>
        </w:rPr>
      </w:pPr>
      <w:r>
        <w:rPr>
          <w:sz w:val="22"/>
          <w:szCs w:val="22"/>
        </w:rPr>
        <w:t>Příloha č. 4 – Vymezení obchodního tajemství zhotovitele</w:t>
      </w:r>
    </w:p>
    <w:p w14:paraId="7B869FDF" w14:textId="77777777" w:rsidR="00BC4325" w:rsidRPr="00E47D30" w:rsidRDefault="00BC4325" w:rsidP="003A142A">
      <w:pPr>
        <w:jc w:val="both"/>
        <w:rPr>
          <w:sz w:val="22"/>
          <w:szCs w:val="22"/>
        </w:rPr>
      </w:pPr>
    </w:p>
    <w:p w14:paraId="76B015C9" w14:textId="77777777" w:rsidR="00BC4325" w:rsidRPr="00E47D30" w:rsidRDefault="00BC4325" w:rsidP="003A142A">
      <w:pPr>
        <w:jc w:val="both"/>
        <w:rPr>
          <w:sz w:val="22"/>
          <w:szCs w:val="22"/>
        </w:rPr>
      </w:pPr>
    </w:p>
    <w:p w14:paraId="5C40AFE3" w14:textId="77777777" w:rsidR="00CB3763" w:rsidRDefault="00EC4E37">
      <w:pPr>
        <w:pStyle w:val="Odstavecseseznamem"/>
        <w:numPr>
          <w:ilvl w:val="0"/>
          <w:numId w:val="11"/>
        </w:numPr>
        <w:ind w:left="426" w:hanging="426"/>
        <w:jc w:val="center"/>
        <w:rPr>
          <w:b/>
          <w:sz w:val="22"/>
          <w:szCs w:val="22"/>
        </w:rPr>
      </w:pPr>
      <w:r w:rsidRPr="00EC4E37">
        <w:rPr>
          <w:b/>
          <w:sz w:val="22"/>
          <w:szCs w:val="22"/>
        </w:rPr>
        <w:t>Účinnost smlouvy</w:t>
      </w:r>
    </w:p>
    <w:p w14:paraId="38A878A6" w14:textId="77777777" w:rsidR="00CB3763" w:rsidRDefault="00CB3763">
      <w:pPr>
        <w:pStyle w:val="Odstavecseseznamem"/>
        <w:ind w:left="426"/>
        <w:rPr>
          <w:sz w:val="22"/>
          <w:szCs w:val="22"/>
        </w:rPr>
      </w:pPr>
    </w:p>
    <w:p w14:paraId="32294256" w14:textId="77777777" w:rsidR="00CB3763" w:rsidRDefault="000B5910" w:rsidP="00E717C4">
      <w:pPr>
        <w:pStyle w:val="Odstavecseseznamem"/>
        <w:numPr>
          <w:ilvl w:val="0"/>
          <w:numId w:val="28"/>
        </w:numPr>
        <w:ind w:left="426" w:hanging="426"/>
        <w:jc w:val="both"/>
        <w:rPr>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zavazuje informovat </w:t>
      </w:r>
      <w:r>
        <w:rPr>
          <w:sz w:val="22"/>
          <w:szCs w:val="22"/>
        </w:rPr>
        <w:lastRenderedPageBreak/>
        <w:t>zhotovitele</w:t>
      </w:r>
      <w:r w:rsidRPr="00690BAE">
        <w:rPr>
          <w:sz w:val="22"/>
          <w:szCs w:val="22"/>
        </w:rPr>
        <w:t xml:space="preserve"> bez zbytečného odkladu, a to na e-mailovou adresu … </w:t>
      </w:r>
      <w:r w:rsidRPr="00690BAE">
        <w:rPr>
          <w:i/>
          <w:color w:val="00B0F0"/>
          <w:sz w:val="22"/>
          <w:szCs w:val="22"/>
        </w:rPr>
        <w:t>(POZN.: doplní dodavatel. Poté poznámku vymaže)</w:t>
      </w:r>
      <w:r w:rsidR="001B07E7">
        <w:rPr>
          <w:sz w:val="22"/>
          <w:szCs w:val="22"/>
        </w:rPr>
        <w:t xml:space="preserve"> nebo do jeho datové schránky</w:t>
      </w:r>
      <w:r w:rsidRPr="00690BAE">
        <w:rPr>
          <w:sz w:val="22"/>
          <w:szCs w:val="22"/>
        </w:rPr>
        <w:t>.</w:t>
      </w:r>
      <w:r w:rsidR="001B07E7">
        <w:rPr>
          <w:sz w:val="22"/>
          <w:szCs w:val="22"/>
        </w:rPr>
        <w:t xml:space="preserve"> </w:t>
      </w:r>
      <w:r w:rsidR="001B07E7" w:rsidRPr="001B07E7">
        <w:rPr>
          <w:sz w:val="22"/>
          <w:szCs w:val="22"/>
        </w:rPr>
        <w:t>Plnění předmětu smlouvy před účinností této smlouvy se považuje za plnění podle této smlouvy a práva a povinnosti z něj vzniklé se řídí touto smlouvou.</w:t>
      </w:r>
    </w:p>
    <w:p w14:paraId="73E2A266" w14:textId="77777777" w:rsidR="00BC4325" w:rsidRPr="00E47D30" w:rsidRDefault="00BC4325" w:rsidP="003A142A">
      <w:pPr>
        <w:jc w:val="both"/>
        <w:rPr>
          <w:sz w:val="22"/>
          <w:szCs w:val="22"/>
        </w:rPr>
      </w:pPr>
    </w:p>
    <w:p w14:paraId="587D15FE" w14:textId="77777777" w:rsidR="00733CF0" w:rsidRPr="00E47D30" w:rsidRDefault="003A142A" w:rsidP="00733CF0">
      <w:pPr>
        <w:jc w:val="both"/>
        <w:rPr>
          <w:sz w:val="22"/>
          <w:szCs w:val="22"/>
        </w:rPr>
      </w:pPr>
      <w:r w:rsidRPr="00E47D30">
        <w:rPr>
          <w:sz w:val="22"/>
          <w:szCs w:val="22"/>
        </w:rPr>
        <w:t xml:space="preserve">V Ostravě dne: </w:t>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r>
      <w:r w:rsidR="00733CF0" w:rsidRPr="00E47D30">
        <w:rPr>
          <w:sz w:val="22"/>
          <w:szCs w:val="22"/>
        </w:rPr>
        <w:tab/>
        <w:t>V </w:t>
      </w:r>
      <w:r w:rsidR="006C7BC1" w:rsidRPr="00E47D30">
        <w:rPr>
          <w:sz w:val="22"/>
          <w:szCs w:val="22"/>
        </w:rPr>
        <w:t>……….</w:t>
      </w:r>
      <w:r w:rsidR="00733CF0" w:rsidRPr="00E47D30">
        <w:rPr>
          <w:sz w:val="22"/>
          <w:szCs w:val="22"/>
        </w:rPr>
        <w:t xml:space="preserve"> </w:t>
      </w:r>
      <w:proofErr w:type="gramStart"/>
      <w:r w:rsidR="00733CF0" w:rsidRPr="00E47D30">
        <w:rPr>
          <w:sz w:val="22"/>
          <w:szCs w:val="22"/>
        </w:rPr>
        <w:t>dne</w:t>
      </w:r>
      <w:proofErr w:type="gramEnd"/>
      <w:r w:rsidR="00733CF0" w:rsidRPr="00E47D30">
        <w:rPr>
          <w:sz w:val="22"/>
          <w:szCs w:val="22"/>
        </w:rPr>
        <w:t xml:space="preserve">: </w:t>
      </w:r>
    </w:p>
    <w:p w14:paraId="51C1A3B0" w14:textId="77777777" w:rsidR="003A142A" w:rsidRPr="00E47D30" w:rsidRDefault="003A142A" w:rsidP="003A142A">
      <w:pPr>
        <w:jc w:val="both"/>
        <w:rPr>
          <w:sz w:val="22"/>
          <w:szCs w:val="22"/>
        </w:rPr>
      </w:pPr>
    </w:p>
    <w:p w14:paraId="0CB17ECB" w14:textId="77777777" w:rsidR="00104E4A" w:rsidRPr="00E47D30" w:rsidRDefault="00104E4A" w:rsidP="003A142A">
      <w:pPr>
        <w:jc w:val="both"/>
        <w:rPr>
          <w:sz w:val="22"/>
          <w:szCs w:val="22"/>
        </w:rPr>
      </w:pPr>
    </w:p>
    <w:p w14:paraId="1059DBC9" w14:textId="77777777" w:rsidR="00CA7E46" w:rsidRPr="00E47D30" w:rsidRDefault="00CA7E46" w:rsidP="003A142A">
      <w:pPr>
        <w:tabs>
          <w:tab w:val="left" w:pos="5670"/>
        </w:tabs>
        <w:rPr>
          <w:sz w:val="22"/>
          <w:szCs w:val="22"/>
        </w:rPr>
      </w:pPr>
    </w:p>
    <w:p w14:paraId="62515DAC" w14:textId="77777777" w:rsidR="00CA7E46" w:rsidRPr="00E47D30" w:rsidRDefault="00CA7E46" w:rsidP="003A142A">
      <w:pPr>
        <w:tabs>
          <w:tab w:val="left" w:pos="5670"/>
        </w:tabs>
        <w:rPr>
          <w:sz w:val="22"/>
          <w:szCs w:val="22"/>
        </w:rPr>
      </w:pPr>
    </w:p>
    <w:p w14:paraId="66837D67" w14:textId="77777777" w:rsidR="00CA7E46" w:rsidRPr="00E47D30" w:rsidRDefault="00CA7E46" w:rsidP="003A142A">
      <w:pPr>
        <w:tabs>
          <w:tab w:val="left" w:pos="5670"/>
        </w:tabs>
        <w:rPr>
          <w:sz w:val="22"/>
          <w:szCs w:val="22"/>
        </w:rPr>
      </w:pPr>
    </w:p>
    <w:p w14:paraId="5D6EC42A" w14:textId="77777777" w:rsidR="00CA7E46" w:rsidRPr="00E47D30" w:rsidRDefault="00CA7E46" w:rsidP="003A142A">
      <w:pPr>
        <w:tabs>
          <w:tab w:val="left" w:pos="5670"/>
        </w:tabs>
        <w:rPr>
          <w:sz w:val="22"/>
          <w:szCs w:val="22"/>
        </w:rPr>
      </w:pPr>
    </w:p>
    <w:p w14:paraId="7D6860BC" w14:textId="77777777" w:rsidR="00CA7E46" w:rsidRPr="00E47D30" w:rsidRDefault="00CA7E46" w:rsidP="003A142A">
      <w:pPr>
        <w:tabs>
          <w:tab w:val="left" w:pos="5670"/>
        </w:tabs>
        <w:rPr>
          <w:sz w:val="22"/>
          <w:szCs w:val="22"/>
        </w:rPr>
      </w:pPr>
    </w:p>
    <w:p w14:paraId="28541890" w14:textId="77777777" w:rsidR="003A142A" w:rsidRPr="00E47D30" w:rsidRDefault="003A142A" w:rsidP="003A142A">
      <w:pPr>
        <w:tabs>
          <w:tab w:val="left" w:pos="5670"/>
        </w:tabs>
        <w:rPr>
          <w:sz w:val="22"/>
          <w:szCs w:val="22"/>
        </w:rPr>
      </w:pPr>
      <w:r w:rsidRPr="00E47D30">
        <w:rPr>
          <w:sz w:val="22"/>
          <w:szCs w:val="22"/>
        </w:rPr>
        <w:t>…………………………..…………...</w:t>
      </w:r>
      <w:r w:rsidRPr="00E47D30">
        <w:rPr>
          <w:sz w:val="22"/>
          <w:szCs w:val="22"/>
        </w:rPr>
        <w:tab/>
        <w:t>…………………………………..…..</w:t>
      </w:r>
    </w:p>
    <w:p w14:paraId="3D3F275A" w14:textId="79E963CA" w:rsidR="00CA11C0" w:rsidRDefault="00CA11C0" w:rsidP="001D4545">
      <w:pPr>
        <w:tabs>
          <w:tab w:val="left" w:pos="5670"/>
        </w:tabs>
        <w:ind w:left="5670" w:hanging="5670"/>
        <w:rPr>
          <w:sz w:val="22"/>
          <w:szCs w:val="22"/>
        </w:rPr>
      </w:pPr>
      <w:r>
        <w:rPr>
          <w:sz w:val="22"/>
          <w:szCs w:val="22"/>
        </w:rPr>
        <w:t>Ing. Pavel Štok</w:t>
      </w:r>
      <w:r w:rsidR="00975D74">
        <w:rPr>
          <w:sz w:val="22"/>
          <w:szCs w:val="22"/>
        </w:rPr>
        <w:t xml:space="preserve">                                                                   </w:t>
      </w:r>
      <w:r>
        <w:rPr>
          <w:sz w:val="22"/>
          <w:szCs w:val="22"/>
        </w:rPr>
        <w:t xml:space="preserve">            oprávněná osoba </w:t>
      </w:r>
      <w:r w:rsidR="00B948E6">
        <w:rPr>
          <w:sz w:val="22"/>
          <w:szCs w:val="22"/>
        </w:rPr>
        <w:t>dodavatele</w:t>
      </w:r>
    </w:p>
    <w:p w14:paraId="3AD575C5" w14:textId="5DEBC844" w:rsidR="00975D74" w:rsidRPr="00975D74" w:rsidRDefault="00CA11C0" w:rsidP="001D4545">
      <w:pPr>
        <w:tabs>
          <w:tab w:val="left" w:pos="5670"/>
        </w:tabs>
        <w:ind w:left="5670" w:hanging="5670"/>
        <w:rPr>
          <w:sz w:val="22"/>
          <w:szCs w:val="22"/>
        </w:rPr>
      </w:pPr>
      <w:r>
        <w:rPr>
          <w:sz w:val="22"/>
          <w:szCs w:val="22"/>
        </w:rPr>
        <w:t xml:space="preserve">vedoucí odboru investice                                                               </w:t>
      </w:r>
      <w:r w:rsidR="00975D74" w:rsidRPr="00E47D30">
        <w:rPr>
          <w:i/>
          <w:color w:val="00B0F0"/>
          <w:sz w:val="22"/>
          <w:szCs w:val="22"/>
        </w:rPr>
        <w:t xml:space="preserve">(POZN.: doplní </w:t>
      </w:r>
      <w:r w:rsidR="00B948E6">
        <w:rPr>
          <w:i/>
          <w:color w:val="00B0F0"/>
          <w:sz w:val="22"/>
          <w:szCs w:val="22"/>
        </w:rPr>
        <w:t>dodavatele</w:t>
      </w:r>
      <w:r w:rsidR="00975D74">
        <w:rPr>
          <w:i/>
          <w:color w:val="00B0F0"/>
          <w:sz w:val="22"/>
          <w:szCs w:val="22"/>
        </w:rPr>
        <w:t>, poté</w:t>
      </w:r>
    </w:p>
    <w:p w14:paraId="2A13EABF" w14:textId="77777777" w:rsidR="001D4545" w:rsidRPr="0042592C" w:rsidRDefault="001D4545" w:rsidP="001D4545">
      <w:pPr>
        <w:tabs>
          <w:tab w:val="left" w:pos="5670"/>
        </w:tabs>
        <w:ind w:left="5670" w:hanging="5670"/>
        <w:rPr>
          <w:sz w:val="22"/>
          <w:szCs w:val="22"/>
        </w:rPr>
      </w:pPr>
      <w:r w:rsidRPr="00E47D30">
        <w:rPr>
          <w:i/>
          <w:color w:val="00B0F0"/>
          <w:sz w:val="22"/>
          <w:szCs w:val="22"/>
        </w:rPr>
        <w:tab/>
      </w:r>
      <w:r w:rsidR="00293FB9" w:rsidRPr="00E47D30">
        <w:rPr>
          <w:i/>
          <w:color w:val="00B0F0"/>
          <w:sz w:val="22"/>
          <w:szCs w:val="22"/>
        </w:rPr>
        <w:t>poznámku vymažte.)</w:t>
      </w:r>
    </w:p>
    <w:p w14:paraId="5921759B" w14:textId="77777777" w:rsidR="00CD4DFE" w:rsidRPr="00B52CF4" w:rsidRDefault="00CD4DFE" w:rsidP="003A142A">
      <w:pPr>
        <w:tabs>
          <w:tab w:val="left" w:pos="357"/>
          <w:tab w:val="left" w:pos="3969"/>
        </w:tabs>
        <w:rPr>
          <w:sz w:val="22"/>
          <w:szCs w:val="22"/>
        </w:rPr>
      </w:pPr>
    </w:p>
    <w:p w14:paraId="73A99B70" w14:textId="77777777" w:rsidR="00CD4DFE" w:rsidRPr="00B52CF4" w:rsidRDefault="00CD4DFE" w:rsidP="003A142A">
      <w:pPr>
        <w:tabs>
          <w:tab w:val="left" w:pos="357"/>
          <w:tab w:val="left" w:pos="3969"/>
        </w:tabs>
        <w:rPr>
          <w:sz w:val="22"/>
          <w:szCs w:val="22"/>
        </w:rPr>
      </w:pPr>
    </w:p>
    <w:p w14:paraId="4CBD199D" w14:textId="77777777" w:rsidR="00CA7E46" w:rsidRPr="00B52CF4" w:rsidRDefault="00CA7E46" w:rsidP="003A142A">
      <w:pPr>
        <w:tabs>
          <w:tab w:val="left" w:pos="357"/>
          <w:tab w:val="left" w:pos="3969"/>
        </w:tabs>
        <w:rPr>
          <w:sz w:val="22"/>
          <w:szCs w:val="22"/>
        </w:rPr>
      </w:pPr>
    </w:p>
    <w:p w14:paraId="0D8C74AE" w14:textId="77777777" w:rsidR="00CA7E46" w:rsidRPr="00B52CF4" w:rsidRDefault="00CA7E46" w:rsidP="003A142A">
      <w:pPr>
        <w:tabs>
          <w:tab w:val="left" w:pos="357"/>
          <w:tab w:val="left" w:pos="3969"/>
        </w:tabs>
        <w:rPr>
          <w:sz w:val="22"/>
          <w:szCs w:val="22"/>
        </w:rPr>
      </w:pPr>
    </w:p>
    <w:p w14:paraId="6064E61D" w14:textId="77777777" w:rsidR="00CA7E46" w:rsidRPr="00B52CF4" w:rsidRDefault="00CA7E46" w:rsidP="003A142A">
      <w:pPr>
        <w:tabs>
          <w:tab w:val="left" w:pos="357"/>
          <w:tab w:val="left" w:pos="3969"/>
        </w:tabs>
        <w:rPr>
          <w:sz w:val="22"/>
          <w:szCs w:val="22"/>
        </w:rPr>
      </w:pPr>
    </w:p>
    <w:p w14:paraId="19DCDB80" w14:textId="77777777" w:rsidR="00CA7E46" w:rsidRPr="00B52CF4" w:rsidRDefault="00CA7E46" w:rsidP="003A142A">
      <w:pPr>
        <w:tabs>
          <w:tab w:val="left" w:pos="357"/>
          <w:tab w:val="left" w:pos="3969"/>
        </w:tabs>
        <w:rPr>
          <w:sz w:val="22"/>
          <w:szCs w:val="22"/>
        </w:rPr>
      </w:pPr>
    </w:p>
    <w:p w14:paraId="48DD85BB" w14:textId="77777777" w:rsidR="00CA7E46" w:rsidRPr="00B52CF4" w:rsidRDefault="00CA7E46" w:rsidP="003A142A">
      <w:pPr>
        <w:tabs>
          <w:tab w:val="left" w:pos="357"/>
          <w:tab w:val="left" w:pos="3969"/>
        </w:tabs>
        <w:rPr>
          <w:sz w:val="22"/>
          <w:szCs w:val="22"/>
        </w:rPr>
      </w:pPr>
    </w:p>
    <w:p w14:paraId="756034AA" w14:textId="77777777" w:rsidR="00CA7E46" w:rsidRPr="00B52CF4" w:rsidRDefault="00CA7E46" w:rsidP="003A142A">
      <w:pPr>
        <w:tabs>
          <w:tab w:val="left" w:pos="357"/>
          <w:tab w:val="left" w:pos="3969"/>
        </w:tabs>
        <w:rPr>
          <w:sz w:val="22"/>
          <w:szCs w:val="22"/>
        </w:rPr>
      </w:pPr>
    </w:p>
    <w:p w14:paraId="06D166E1" w14:textId="77777777" w:rsidR="005725AC" w:rsidRPr="00B52CF4"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B52CF4" w:rsidSect="005E0637">
      <w:headerReference w:type="default" r:id="rId13"/>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689F" w14:textId="77777777" w:rsidR="00706900" w:rsidRDefault="00706900" w:rsidP="005E0637">
      <w:r>
        <w:separator/>
      </w:r>
    </w:p>
  </w:endnote>
  <w:endnote w:type="continuationSeparator" w:id="0">
    <w:p w14:paraId="19700A80" w14:textId="77777777" w:rsidR="00706900" w:rsidRDefault="00706900"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052818B8" w14:textId="04349CB6" w:rsidR="00215569" w:rsidRPr="00FC53BE" w:rsidRDefault="00215569" w:rsidP="00FC53BE">
        <w:pPr>
          <w:pStyle w:val="Zpat"/>
          <w:pBdr>
            <w:top w:val="single" w:sz="4" w:space="1" w:color="auto"/>
          </w:pBdr>
          <w:rPr>
            <w:i/>
            <w:sz w:val="20"/>
            <w:szCs w:val="20"/>
          </w:rPr>
        </w:pPr>
        <w:r w:rsidRPr="00FC53BE">
          <w:rPr>
            <w:i/>
            <w:sz w:val="20"/>
            <w:szCs w:val="20"/>
          </w:rPr>
          <w:t>„</w:t>
        </w:r>
        <w:r>
          <w:rPr>
            <w:i/>
            <w:sz w:val="20"/>
            <w:szCs w:val="20"/>
          </w:rPr>
          <w:t xml:space="preserve">PD - Rekonstrukce měnírny </w:t>
        </w:r>
        <w:r w:rsidR="00D81AC6">
          <w:rPr>
            <w:i/>
            <w:sz w:val="20"/>
            <w:szCs w:val="20"/>
          </w:rPr>
          <w:t>Sad Boženy Němcové</w:t>
        </w:r>
        <w:r w:rsidRPr="00FC53BE">
          <w:rPr>
            <w:i/>
            <w:sz w:val="20"/>
            <w:szCs w:val="20"/>
          </w:rPr>
          <w:t xml:space="preserve">“ </w:t>
        </w:r>
        <w:r>
          <w:rPr>
            <w:i/>
            <w:sz w:val="20"/>
            <w:szCs w:val="20"/>
          </w:rPr>
          <w:tab/>
        </w:r>
        <w:r>
          <w:rPr>
            <w:i/>
            <w:sz w:val="20"/>
            <w:szCs w:val="20"/>
          </w:rPr>
          <w:tab/>
        </w:r>
        <w:r w:rsidRPr="00FC53BE">
          <w:rPr>
            <w:i/>
            <w:sz w:val="20"/>
            <w:szCs w:val="20"/>
          </w:rPr>
          <w:t xml:space="preserve"> </w:t>
        </w:r>
        <w:r w:rsidR="008C1A92" w:rsidRPr="00FC53BE">
          <w:rPr>
            <w:i/>
            <w:sz w:val="20"/>
            <w:szCs w:val="20"/>
          </w:rPr>
          <w:fldChar w:fldCharType="begin"/>
        </w:r>
        <w:r w:rsidRPr="00FC53BE">
          <w:rPr>
            <w:i/>
            <w:sz w:val="20"/>
            <w:szCs w:val="20"/>
          </w:rPr>
          <w:instrText xml:space="preserve"> PAGE   \* MERGEFORMAT </w:instrText>
        </w:r>
        <w:r w:rsidR="008C1A92" w:rsidRPr="00FC53BE">
          <w:rPr>
            <w:i/>
            <w:sz w:val="20"/>
            <w:szCs w:val="20"/>
          </w:rPr>
          <w:fldChar w:fldCharType="separate"/>
        </w:r>
        <w:r w:rsidR="000F6F28">
          <w:rPr>
            <w:i/>
            <w:noProof/>
            <w:sz w:val="20"/>
            <w:szCs w:val="20"/>
          </w:rPr>
          <w:t>8</w:t>
        </w:r>
        <w:r w:rsidR="008C1A92" w:rsidRPr="00FC53BE">
          <w:rPr>
            <w:i/>
            <w:sz w:val="20"/>
            <w:szCs w:val="20"/>
          </w:rPr>
          <w:fldChar w:fldCharType="end"/>
        </w:r>
      </w:p>
    </w:sdtContent>
  </w:sdt>
  <w:p w14:paraId="6E490B94" w14:textId="77777777" w:rsidR="00215569" w:rsidRDefault="0021556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BE93" w14:textId="77777777" w:rsidR="00706900" w:rsidRDefault="00706900" w:rsidP="005E0637">
      <w:r>
        <w:separator/>
      </w:r>
    </w:p>
  </w:footnote>
  <w:footnote w:type="continuationSeparator" w:id="0">
    <w:p w14:paraId="0C510E8E" w14:textId="77777777" w:rsidR="00706900" w:rsidRDefault="00706900"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C1F5" w14:textId="77777777" w:rsidR="00215569" w:rsidRPr="00FC53BE" w:rsidRDefault="00215569" w:rsidP="00FC53BE">
    <w:pPr>
      <w:pStyle w:val="Zhlav"/>
      <w:jc w:val="right"/>
      <w:rPr>
        <w:sz w:val="20"/>
        <w:szCs w:val="20"/>
      </w:rPr>
    </w:pPr>
    <w:r w:rsidRPr="00FC53BE">
      <w:rPr>
        <w:i/>
        <w:sz w:val="20"/>
        <w:szCs w:val="20"/>
      </w:rPr>
      <w:t>Příloha č. 2 Z</w:t>
    </w:r>
    <w:r>
      <w:rPr>
        <w:i/>
        <w:sz w:val="20"/>
        <w:szCs w:val="20"/>
      </w:rPr>
      <w: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345C9D"/>
    <w:multiLevelType w:val="hybridMultilevel"/>
    <w:tmpl w:val="2458937E"/>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5" w15:restartNumberingAfterBreak="0">
    <w:nsid w:val="1ABF4DEF"/>
    <w:multiLevelType w:val="hybridMultilevel"/>
    <w:tmpl w:val="E39420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43F373B"/>
    <w:multiLevelType w:val="hybridMultilevel"/>
    <w:tmpl w:val="FFA040C8"/>
    <w:lvl w:ilvl="0" w:tplc="0DDAE2D0">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9"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1"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6B027021"/>
    <w:multiLevelType w:val="hybridMultilevel"/>
    <w:tmpl w:val="E01AF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C681329"/>
    <w:multiLevelType w:val="hybridMultilevel"/>
    <w:tmpl w:val="7C9E51C0"/>
    <w:lvl w:ilvl="0" w:tplc="04050011">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7A7E777A"/>
    <w:multiLevelType w:val="hybridMultilevel"/>
    <w:tmpl w:val="B78881A6"/>
    <w:lvl w:ilvl="0" w:tplc="4EF69CC8">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num>
  <w:num w:numId="8">
    <w:abstractNumId w:val="1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9"/>
  </w:num>
  <w:num w:numId="14">
    <w:abstractNumId w:val="17"/>
  </w:num>
  <w:num w:numId="15">
    <w:abstractNumId w:val="2"/>
  </w:num>
  <w:num w:numId="16">
    <w:abstractNumId w:val="10"/>
  </w:num>
  <w:num w:numId="17">
    <w:abstractNumId w:val="1"/>
  </w:num>
  <w:num w:numId="18">
    <w:abstractNumId w:val="12"/>
  </w:num>
  <w:num w:numId="19">
    <w:abstractNumId w:val="16"/>
  </w:num>
  <w:num w:numId="20">
    <w:abstractNumId w:val="19"/>
  </w:num>
  <w:num w:numId="21">
    <w:abstractNumId w:val="4"/>
  </w:num>
  <w:num w:numId="22">
    <w:abstractNumId w:val="26"/>
  </w:num>
  <w:num w:numId="23">
    <w:abstractNumId w:val="11"/>
  </w:num>
  <w:num w:numId="24">
    <w:abstractNumId w:val="8"/>
  </w:num>
  <w:num w:numId="25">
    <w:abstractNumId w:val="0"/>
  </w:num>
  <w:num w:numId="26">
    <w:abstractNumId w:val="6"/>
  </w:num>
  <w:num w:numId="27">
    <w:abstractNumId w:val="7"/>
  </w:num>
  <w:num w:numId="28">
    <w:abstractNumId w:val="20"/>
  </w:num>
  <w:num w:numId="29">
    <w:abstractNumId w:val="5"/>
  </w:num>
  <w:num w:numId="30">
    <w:abstractNumId w:val="3"/>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1EC0"/>
    <w:rsid w:val="00033F96"/>
    <w:rsid w:val="00036041"/>
    <w:rsid w:val="00040A33"/>
    <w:rsid w:val="000464A5"/>
    <w:rsid w:val="00050B36"/>
    <w:rsid w:val="00052684"/>
    <w:rsid w:val="00053975"/>
    <w:rsid w:val="00054A20"/>
    <w:rsid w:val="00062E81"/>
    <w:rsid w:val="00064C7E"/>
    <w:rsid w:val="00066A29"/>
    <w:rsid w:val="00076A2E"/>
    <w:rsid w:val="0009212D"/>
    <w:rsid w:val="00093112"/>
    <w:rsid w:val="00094251"/>
    <w:rsid w:val="000A3186"/>
    <w:rsid w:val="000A5717"/>
    <w:rsid w:val="000B01AA"/>
    <w:rsid w:val="000B5910"/>
    <w:rsid w:val="000C5374"/>
    <w:rsid w:val="000C53F9"/>
    <w:rsid w:val="000C6237"/>
    <w:rsid w:val="000C7377"/>
    <w:rsid w:val="000D1A6F"/>
    <w:rsid w:val="000D32A6"/>
    <w:rsid w:val="000D3333"/>
    <w:rsid w:val="000D382F"/>
    <w:rsid w:val="000D4374"/>
    <w:rsid w:val="000D5318"/>
    <w:rsid w:val="000D57EA"/>
    <w:rsid w:val="000D6589"/>
    <w:rsid w:val="000E5CAE"/>
    <w:rsid w:val="000E5FD1"/>
    <w:rsid w:val="000F0E27"/>
    <w:rsid w:val="000F142C"/>
    <w:rsid w:val="000F43F0"/>
    <w:rsid w:val="000F6C21"/>
    <w:rsid w:val="000F6F28"/>
    <w:rsid w:val="00104E4A"/>
    <w:rsid w:val="001122B9"/>
    <w:rsid w:val="001131F8"/>
    <w:rsid w:val="001166FC"/>
    <w:rsid w:val="001234FD"/>
    <w:rsid w:val="00124E3B"/>
    <w:rsid w:val="00142778"/>
    <w:rsid w:val="001444B2"/>
    <w:rsid w:val="00147898"/>
    <w:rsid w:val="0015215D"/>
    <w:rsid w:val="001522D0"/>
    <w:rsid w:val="0015455C"/>
    <w:rsid w:val="00157813"/>
    <w:rsid w:val="001738C2"/>
    <w:rsid w:val="00174EC5"/>
    <w:rsid w:val="0017580D"/>
    <w:rsid w:val="00185123"/>
    <w:rsid w:val="001914D4"/>
    <w:rsid w:val="00197911"/>
    <w:rsid w:val="001A4BBE"/>
    <w:rsid w:val="001B07E7"/>
    <w:rsid w:val="001B4135"/>
    <w:rsid w:val="001B4B67"/>
    <w:rsid w:val="001B5D67"/>
    <w:rsid w:val="001B74C5"/>
    <w:rsid w:val="001C0890"/>
    <w:rsid w:val="001C1BE7"/>
    <w:rsid w:val="001C5974"/>
    <w:rsid w:val="001D2AC1"/>
    <w:rsid w:val="001D4545"/>
    <w:rsid w:val="001D4565"/>
    <w:rsid w:val="001E3CC0"/>
    <w:rsid w:val="001E5B07"/>
    <w:rsid w:val="001E5B7A"/>
    <w:rsid w:val="001F026C"/>
    <w:rsid w:val="001F1299"/>
    <w:rsid w:val="001F5604"/>
    <w:rsid w:val="001F5AA7"/>
    <w:rsid w:val="00200946"/>
    <w:rsid w:val="00210FF1"/>
    <w:rsid w:val="00214A03"/>
    <w:rsid w:val="00215569"/>
    <w:rsid w:val="00223B5A"/>
    <w:rsid w:val="00224025"/>
    <w:rsid w:val="002254B6"/>
    <w:rsid w:val="0022691B"/>
    <w:rsid w:val="00242178"/>
    <w:rsid w:val="00243A88"/>
    <w:rsid w:val="00247872"/>
    <w:rsid w:val="002552F4"/>
    <w:rsid w:val="00266244"/>
    <w:rsid w:val="002671B4"/>
    <w:rsid w:val="00275511"/>
    <w:rsid w:val="00275D54"/>
    <w:rsid w:val="00276B28"/>
    <w:rsid w:val="00280E4A"/>
    <w:rsid w:val="00281CC7"/>
    <w:rsid w:val="00284B0B"/>
    <w:rsid w:val="00290679"/>
    <w:rsid w:val="00293FB9"/>
    <w:rsid w:val="00295633"/>
    <w:rsid w:val="00297997"/>
    <w:rsid w:val="002C55F6"/>
    <w:rsid w:val="002C6811"/>
    <w:rsid w:val="002D3D16"/>
    <w:rsid w:val="002D6109"/>
    <w:rsid w:val="002E51CD"/>
    <w:rsid w:val="002E6BD6"/>
    <w:rsid w:val="002F2215"/>
    <w:rsid w:val="002F4E71"/>
    <w:rsid w:val="003031F1"/>
    <w:rsid w:val="00305E8C"/>
    <w:rsid w:val="00310651"/>
    <w:rsid w:val="00335D37"/>
    <w:rsid w:val="00336AFE"/>
    <w:rsid w:val="00337B14"/>
    <w:rsid w:val="00337D72"/>
    <w:rsid w:val="00340FD7"/>
    <w:rsid w:val="003411C8"/>
    <w:rsid w:val="00342362"/>
    <w:rsid w:val="003514A6"/>
    <w:rsid w:val="0035206E"/>
    <w:rsid w:val="003523A4"/>
    <w:rsid w:val="003545E7"/>
    <w:rsid w:val="00362550"/>
    <w:rsid w:val="00362B4D"/>
    <w:rsid w:val="00364114"/>
    <w:rsid w:val="00365B34"/>
    <w:rsid w:val="003855C8"/>
    <w:rsid w:val="003A142A"/>
    <w:rsid w:val="003A2916"/>
    <w:rsid w:val="003B2FCC"/>
    <w:rsid w:val="003B4737"/>
    <w:rsid w:val="003B5C4C"/>
    <w:rsid w:val="003B78A7"/>
    <w:rsid w:val="003D1473"/>
    <w:rsid w:val="003D72B1"/>
    <w:rsid w:val="003D72FD"/>
    <w:rsid w:val="003E1298"/>
    <w:rsid w:val="003F18AE"/>
    <w:rsid w:val="003F47BC"/>
    <w:rsid w:val="00402F12"/>
    <w:rsid w:val="004144E1"/>
    <w:rsid w:val="004157AE"/>
    <w:rsid w:val="004206CA"/>
    <w:rsid w:val="004212B2"/>
    <w:rsid w:val="00421F37"/>
    <w:rsid w:val="0042592C"/>
    <w:rsid w:val="00425DB6"/>
    <w:rsid w:val="004264D8"/>
    <w:rsid w:val="00431B11"/>
    <w:rsid w:val="0043548E"/>
    <w:rsid w:val="004355A3"/>
    <w:rsid w:val="0044318E"/>
    <w:rsid w:val="00451201"/>
    <w:rsid w:val="004663C5"/>
    <w:rsid w:val="00470A89"/>
    <w:rsid w:val="004717EE"/>
    <w:rsid w:val="00471CC3"/>
    <w:rsid w:val="0047333D"/>
    <w:rsid w:val="0047682E"/>
    <w:rsid w:val="00476C56"/>
    <w:rsid w:val="0048385A"/>
    <w:rsid w:val="004849B0"/>
    <w:rsid w:val="00490786"/>
    <w:rsid w:val="004A6E5E"/>
    <w:rsid w:val="004A70FA"/>
    <w:rsid w:val="004B3B22"/>
    <w:rsid w:val="004B40D4"/>
    <w:rsid w:val="004B4BF3"/>
    <w:rsid w:val="004B7447"/>
    <w:rsid w:val="004B79A0"/>
    <w:rsid w:val="004C1701"/>
    <w:rsid w:val="004C24D8"/>
    <w:rsid w:val="004C3707"/>
    <w:rsid w:val="004C42FF"/>
    <w:rsid w:val="004C5E2D"/>
    <w:rsid w:val="004D075B"/>
    <w:rsid w:val="004D565B"/>
    <w:rsid w:val="004E3F97"/>
    <w:rsid w:val="004F056E"/>
    <w:rsid w:val="0050009E"/>
    <w:rsid w:val="00505C82"/>
    <w:rsid w:val="005060C5"/>
    <w:rsid w:val="00510E5E"/>
    <w:rsid w:val="00514386"/>
    <w:rsid w:val="005148BD"/>
    <w:rsid w:val="0052064B"/>
    <w:rsid w:val="005226E4"/>
    <w:rsid w:val="00523BE0"/>
    <w:rsid w:val="00527D15"/>
    <w:rsid w:val="00530835"/>
    <w:rsid w:val="0053270C"/>
    <w:rsid w:val="005407B3"/>
    <w:rsid w:val="005420D4"/>
    <w:rsid w:val="005457D6"/>
    <w:rsid w:val="00560BDB"/>
    <w:rsid w:val="0056556A"/>
    <w:rsid w:val="00565D9F"/>
    <w:rsid w:val="005662C5"/>
    <w:rsid w:val="00570C11"/>
    <w:rsid w:val="005725AC"/>
    <w:rsid w:val="00572C66"/>
    <w:rsid w:val="00583429"/>
    <w:rsid w:val="00584342"/>
    <w:rsid w:val="00593663"/>
    <w:rsid w:val="00595F2B"/>
    <w:rsid w:val="005A478D"/>
    <w:rsid w:val="005A4A3F"/>
    <w:rsid w:val="005A6BC6"/>
    <w:rsid w:val="005B738C"/>
    <w:rsid w:val="005C290C"/>
    <w:rsid w:val="005C5DBA"/>
    <w:rsid w:val="005C61D2"/>
    <w:rsid w:val="005D0B2F"/>
    <w:rsid w:val="005D358E"/>
    <w:rsid w:val="005E0637"/>
    <w:rsid w:val="005E3A96"/>
    <w:rsid w:val="005E5A3B"/>
    <w:rsid w:val="005F280F"/>
    <w:rsid w:val="005F4AC4"/>
    <w:rsid w:val="005F6E94"/>
    <w:rsid w:val="005F7949"/>
    <w:rsid w:val="0060366E"/>
    <w:rsid w:val="00603BB6"/>
    <w:rsid w:val="00606A57"/>
    <w:rsid w:val="00611253"/>
    <w:rsid w:val="00612E52"/>
    <w:rsid w:val="00615166"/>
    <w:rsid w:val="00623C45"/>
    <w:rsid w:val="00630D39"/>
    <w:rsid w:val="00641E79"/>
    <w:rsid w:val="0064579A"/>
    <w:rsid w:val="006553BA"/>
    <w:rsid w:val="00661570"/>
    <w:rsid w:val="0066309B"/>
    <w:rsid w:val="00665337"/>
    <w:rsid w:val="00674D69"/>
    <w:rsid w:val="00691AB8"/>
    <w:rsid w:val="006938D1"/>
    <w:rsid w:val="006A6B78"/>
    <w:rsid w:val="006B64C8"/>
    <w:rsid w:val="006B6B74"/>
    <w:rsid w:val="006B7322"/>
    <w:rsid w:val="006B7DD2"/>
    <w:rsid w:val="006C7BC1"/>
    <w:rsid w:val="006D0B01"/>
    <w:rsid w:val="006D1E88"/>
    <w:rsid w:val="006D44CA"/>
    <w:rsid w:val="006D4C82"/>
    <w:rsid w:val="006D6AB3"/>
    <w:rsid w:val="006D6E4E"/>
    <w:rsid w:val="006F089A"/>
    <w:rsid w:val="0070182B"/>
    <w:rsid w:val="00702233"/>
    <w:rsid w:val="00702C87"/>
    <w:rsid w:val="00706900"/>
    <w:rsid w:val="00713A8A"/>
    <w:rsid w:val="00714098"/>
    <w:rsid w:val="00730F67"/>
    <w:rsid w:val="00733CF0"/>
    <w:rsid w:val="0073723F"/>
    <w:rsid w:val="00751C8B"/>
    <w:rsid w:val="00756E13"/>
    <w:rsid w:val="00761399"/>
    <w:rsid w:val="00763F89"/>
    <w:rsid w:val="00772C7F"/>
    <w:rsid w:val="00774FB7"/>
    <w:rsid w:val="0078022A"/>
    <w:rsid w:val="0078413B"/>
    <w:rsid w:val="00790E57"/>
    <w:rsid w:val="00794E00"/>
    <w:rsid w:val="007A7408"/>
    <w:rsid w:val="007B1017"/>
    <w:rsid w:val="007B243A"/>
    <w:rsid w:val="007C7E2D"/>
    <w:rsid w:val="007D61B8"/>
    <w:rsid w:val="007D7FBA"/>
    <w:rsid w:val="007E302E"/>
    <w:rsid w:val="007F0632"/>
    <w:rsid w:val="007F0BEB"/>
    <w:rsid w:val="00800416"/>
    <w:rsid w:val="00804804"/>
    <w:rsid w:val="00807205"/>
    <w:rsid w:val="00807835"/>
    <w:rsid w:val="00807D70"/>
    <w:rsid w:val="00822BAE"/>
    <w:rsid w:val="0082701C"/>
    <w:rsid w:val="00827230"/>
    <w:rsid w:val="00835EC5"/>
    <w:rsid w:val="00840349"/>
    <w:rsid w:val="00844F35"/>
    <w:rsid w:val="00855836"/>
    <w:rsid w:val="00861605"/>
    <w:rsid w:val="008630AF"/>
    <w:rsid w:val="008722E6"/>
    <w:rsid w:val="00880AA1"/>
    <w:rsid w:val="0088708F"/>
    <w:rsid w:val="0089753C"/>
    <w:rsid w:val="008A0574"/>
    <w:rsid w:val="008A7965"/>
    <w:rsid w:val="008B136E"/>
    <w:rsid w:val="008B1C0B"/>
    <w:rsid w:val="008C1A92"/>
    <w:rsid w:val="008C1D79"/>
    <w:rsid w:val="008C710A"/>
    <w:rsid w:val="008D1444"/>
    <w:rsid w:val="008D2F1A"/>
    <w:rsid w:val="008E131B"/>
    <w:rsid w:val="008E3607"/>
    <w:rsid w:val="008E552D"/>
    <w:rsid w:val="008F25F0"/>
    <w:rsid w:val="0090412B"/>
    <w:rsid w:val="0090496E"/>
    <w:rsid w:val="00906E18"/>
    <w:rsid w:val="00907675"/>
    <w:rsid w:val="00907D30"/>
    <w:rsid w:val="00912D0B"/>
    <w:rsid w:val="00915101"/>
    <w:rsid w:val="00926FCC"/>
    <w:rsid w:val="009302F3"/>
    <w:rsid w:val="0093413B"/>
    <w:rsid w:val="009349B7"/>
    <w:rsid w:val="009368E8"/>
    <w:rsid w:val="0093783A"/>
    <w:rsid w:val="00942948"/>
    <w:rsid w:val="009473A3"/>
    <w:rsid w:val="00947D32"/>
    <w:rsid w:val="00953FF6"/>
    <w:rsid w:val="00955A04"/>
    <w:rsid w:val="0095787D"/>
    <w:rsid w:val="00964A4C"/>
    <w:rsid w:val="00970F48"/>
    <w:rsid w:val="00974DA5"/>
    <w:rsid w:val="00975D74"/>
    <w:rsid w:val="00977133"/>
    <w:rsid w:val="009824BD"/>
    <w:rsid w:val="00985C07"/>
    <w:rsid w:val="0098797A"/>
    <w:rsid w:val="00997AF1"/>
    <w:rsid w:val="009A6976"/>
    <w:rsid w:val="009B2AFF"/>
    <w:rsid w:val="009C241F"/>
    <w:rsid w:val="009C5E14"/>
    <w:rsid w:val="009C63AD"/>
    <w:rsid w:val="009C797C"/>
    <w:rsid w:val="009D2823"/>
    <w:rsid w:val="009D30D4"/>
    <w:rsid w:val="009D5243"/>
    <w:rsid w:val="009D75FE"/>
    <w:rsid w:val="009D7FA8"/>
    <w:rsid w:val="009E3D6C"/>
    <w:rsid w:val="009E5839"/>
    <w:rsid w:val="009F2BB7"/>
    <w:rsid w:val="009F2F05"/>
    <w:rsid w:val="009F508F"/>
    <w:rsid w:val="009F5CFD"/>
    <w:rsid w:val="009F6345"/>
    <w:rsid w:val="009F7423"/>
    <w:rsid w:val="00A109B7"/>
    <w:rsid w:val="00A1198A"/>
    <w:rsid w:val="00A11DD2"/>
    <w:rsid w:val="00A13F7E"/>
    <w:rsid w:val="00A16D53"/>
    <w:rsid w:val="00A34C40"/>
    <w:rsid w:val="00A3554D"/>
    <w:rsid w:val="00A441CB"/>
    <w:rsid w:val="00A46C8C"/>
    <w:rsid w:val="00A51933"/>
    <w:rsid w:val="00A54B9E"/>
    <w:rsid w:val="00A54FB8"/>
    <w:rsid w:val="00A811A3"/>
    <w:rsid w:val="00A83B1F"/>
    <w:rsid w:val="00AA23BF"/>
    <w:rsid w:val="00AA4FCB"/>
    <w:rsid w:val="00AA5768"/>
    <w:rsid w:val="00AA7964"/>
    <w:rsid w:val="00AB1794"/>
    <w:rsid w:val="00AB3F24"/>
    <w:rsid w:val="00AB55CF"/>
    <w:rsid w:val="00AC45EE"/>
    <w:rsid w:val="00AD064E"/>
    <w:rsid w:val="00AD2296"/>
    <w:rsid w:val="00AD26C3"/>
    <w:rsid w:val="00AD45B6"/>
    <w:rsid w:val="00AE14B2"/>
    <w:rsid w:val="00AE2750"/>
    <w:rsid w:val="00B07CCB"/>
    <w:rsid w:val="00B14F51"/>
    <w:rsid w:val="00B20597"/>
    <w:rsid w:val="00B20A89"/>
    <w:rsid w:val="00B2238D"/>
    <w:rsid w:val="00B23DD7"/>
    <w:rsid w:val="00B27836"/>
    <w:rsid w:val="00B3699B"/>
    <w:rsid w:val="00B41D1B"/>
    <w:rsid w:val="00B478AA"/>
    <w:rsid w:val="00B52CF4"/>
    <w:rsid w:val="00B5360F"/>
    <w:rsid w:val="00B63A97"/>
    <w:rsid w:val="00B65EB7"/>
    <w:rsid w:val="00B66B41"/>
    <w:rsid w:val="00B765AE"/>
    <w:rsid w:val="00B81B30"/>
    <w:rsid w:val="00B917EF"/>
    <w:rsid w:val="00B93A41"/>
    <w:rsid w:val="00B948E6"/>
    <w:rsid w:val="00B95C64"/>
    <w:rsid w:val="00B962DE"/>
    <w:rsid w:val="00B978CE"/>
    <w:rsid w:val="00BA25E2"/>
    <w:rsid w:val="00BA5E48"/>
    <w:rsid w:val="00BB1407"/>
    <w:rsid w:val="00BB55A7"/>
    <w:rsid w:val="00BB636D"/>
    <w:rsid w:val="00BB7B0F"/>
    <w:rsid w:val="00BC4325"/>
    <w:rsid w:val="00BC43E9"/>
    <w:rsid w:val="00BC719F"/>
    <w:rsid w:val="00BD0579"/>
    <w:rsid w:val="00BD57A3"/>
    <w:rsid w:val="00BD7A4B"/>
    <w:rsid w:val="00BE2BC1"/>
    <w:rsid w:val="00BE3F4D"/>
    <w:rsid w:val="00BF226B"/>
    <w:rsid w:val="00BF4AE8"/>
    <w:rsid w:val="00BF61EF"/>
    <w:rsid w:val="00C0093C"/>
    <w:rsid w:val="00C00D63"/>
    <w:rsid w:val="00C038AA"/>
    <w:rsid w:val="00C11188"/>
    <w:rsid w:val="00C11E98"/>
    <w:rsid w:val="00C13E90"/>
    <w:rsid w:val="00C219E6"/>
    <w:rsid w:val="00C219EB"/>
    <w:rsid w:val="00C22F57"/>
    <w:rsid w:val="00C2403E"/>
    <w:rsid w:val="00C24CA9"/>
    <w:rsid w:val="00C258C2"/>
    <w:rsid w:val="00C310CF"/>
    <w:rsid w:val="00C33BF9"/>
    <w:rsid w:val="00C476BF"/>
    <w:rsid w:val="00C5274E"/>
    <w:rsid w:val="00C52B55"/>
    <w:rsid w:val="00C557B7"/>
    <w:rsid w:val="00C56961"/>
    <w:rsid w:val="00C56A30"/>
    <w:rsid w:val="00C62FAD"/>
    <w:rsid w:val="00C640C9"/>
    <w:rsid w:val="00C7037E"/>
    <w:rsid w:val="00C70B60"/>
    <w:rsid w:val="00C73AF3"/>
    <w:rsid w:val="00C75CD1"/>
    <w:rsid w:val="00C779AC"/>
    <w:rsid w:val="00C8044F"/>
    <w:rsid w:val="00C80CC1"/>
    <w:rsid w:val="00C82141"/>
    <w:rsid w:val="00C90650"/>
    <w:rsid w:val="00C930BA"/>
    <w:rsid w:val="00C930EE"/>
    <w:rsid w:val="00C94C29"/>
    <w:rsid w:val="00C9676D"/>
    <w:rsid w:val="00CA039D"/>
    <w:rsid w:val="00CA11C0"/>
    <w:rsid w:val="00CA7E46"/>
    <w:rsid w:val="00CB147D"/>
    <w:rsid w:val="00CB2513"/>
    <w:rsid w:val="00CB3763"/>
    <w:rsid w:val="00CB61FE"/>
    <w:rsid w:val="00CB6EE2"/>
    <w:rsid w:val="00CD1F3B"/>
    <w:rsid w:val="00CD2F03"/>
    <w:rsid w:val="00CD4DFE"/>
    <w:rsid w:val="00CE1194"/>
    <w:rsid w:val="00CE3768"/>
    <w:rsid w:val="00CE45D7"/>
    <w:rsid w:val="00CE572A"/>
    <w:rsid w:val="00CE6600"/>
    <w:rsid w:val="00CF4514"/>
    <w:rsid w:val="00CF5894"/>
    <w:rsid w:val="00CF69EE"/>
    <w:rsid w:val="00CF6D44"/>
    <w:rsid w:val="00D02207"/>
    <w:rsid w:val="00D0799A"/>
    <w:rsid w:val="00D104B0"/>
    <w:rsid w:val="00D11341"/>
    <w:rsid w:val="00D153CA"/>
    <w:rsid w:val="00D15A9C"/>
    <w:rsid w:val="00D24F1D"/>
    <w:rsid w:val="00D35BE7"/>
    <w:rsid w:val="00D36036"/>
    <w:rsid w:val="00D5066B"/>
    <w:rsid w:val="00D5344B"/>
    <w:rsid w:val="00D53A7E"/>
    <w:rsid w:val="00D74803"/>
    <w:rsid w:val="00D81AC6"/>
    <w:rsid w:val="00D849B3"/>
    <w:rsid w:val="00D91579"/>
    <w:rsid w:val="00D91F7B"/>
    <w:rsid w:val="00D94B87"/>
    <w:rsid w:val="00D96446"/>
    <w:rsid w:val="00DA1F8A"/>
    <w:rsid w:val="00DA35E6"/>
    <w:rsid w:val="00DA458E"/>
    <w:rsid w:val="00DA4DCC"/>
    <w:rsid w:val="00DB11A1"/>
    <w:rsid w:val="00DB4ACA"/>
    <w:rsid w:val="00DB5142"/>
    <w:rsid w:val="00DC412D"/>
    <w:rsid w:val="00DC5816"/>
    <w:rsid w:val="00DC6F12"/>
    <w:rsid w:val="00DD374A"/>
    <w:rsid w:val="00E03C9B"/>
    <w:rsid w:val="00E065CB"/>
    <w:rsid w:val="00E1087C"/>
    <w:rsid w:val="00E10AA5"/>
    <w:rsid w:val="00E16E57"/>
    <w:rsid w:val="00E22A4F"/>
    <w:rsid w:val="00E326D5"/>
    <w:rsid w:val="00E35198"/>
    <w:rsid w:val="00E3704C"/>
    <w:rsid w:val="00E4016A"/>
    <w:rsid w:val="00E432CA"/>
    <w:rsid w:val="00E455D1"/>
    <w:rsid w:val="00E47D30"/>
    <w:rsid w:val="00E50438"/>
    <w:rsid w:val="00E5265E"/>
    <w:rsid w:val="00E53EED"/>
    <w:rsid w:val="00E5453D"/>
    <w:rsid w:val="00E57EF1"/>
    <w:rsid w:val="00E717C4"/>
    <w:rsid w:val="00E740EE"/>
    <w:rsid w:val="00E75CF9"/>
    <w:rsid w:val="00E834DC"/>
    <w:rsid w:val="00E840B5"/>
    <w:rsid w:val="00E8518A"/>
    <w:rsid w:val="00E908C0"/>
    <w:rsid w:val="00E953A1"/>
    <w:rsid w:val="00EB5B52"/>
    <w:rsid w:val="00EC4E37"/>
    <w:rsid w:val="00ED2FF5"/>
    <w:rsid w:val="00ED3B1F"/>
    <w:rsid w:val="00ED51A0"/>
    <w:rsid w:val="00EE3865"/>
    <w:rsid w:val="00EF5C75"/>
    <w:rsid w:val="00EF5E2D"/>
    <w:rsid w:val="00EF5FD9"/>
    <w:rsid w:val="00F00A01"/>
    <w:rsid w:val="00F00D36"/>
    <w:rsid w:val="00F01772"/>
    <w:rsid w:val="00F01D0B"/>
    <w:rsid w:val="00F14FE3"/>
    <w:rsid w:val="00F240DD"/>
    <w:rsid w:val="00F2713A"/>
    <w:rsid w:val="00F27FE7"/>
    <w:rsid w:val="00F3789F"/>
    <w:rsid w:val="00F37975"/>
    <w:rsid w:val="00F55F72"/>
    <w:rsid w:val="00F55FC1"/>
    <w:rsid w:val="00F56540"/>
    <w:rsid w:val="00F66DE6"/>
    <w:rsid w:val="00F738DD"/>
    <w:rsid w:val="00F76703"/>
    <w:rsid w:val="00F833E4"/>
    <w:rsid w:val="00F83840"/>
    <w:rsid w:val="00F86E4A"/>
    <w:rsid w:val="00F931DC"/>
    <w:rsid w:val="00F9692F"/>
    <w:rsid w:val="00FA1FC8"/>
    <w:rsid w:val="00FA239F"/>
    <w:rsid w:val="00FA2539"/>
    <w:rsid w:val="00FA72F8"/>
    <w:rsid w:val="00FB1AA6"/>
    <w:rsid w:val="00FB37B2"/>
    <w:rsid w:val="00FB5768"/>
    <w:rsid w:val="00FB6E2A"/>
    <w:rsid w:val="00FC2894"/>
    <w:rsid w:val="00FC296D"/>
    <w:rsid w:val="00FC53BE"/>
    <w:rsid w:val="00FF1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56DA"/>
  <w15:docId w15:val="{A44FCEDF-457A-4A66-B666-2A95383B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48385A"/>
    <w:pPr>
      <w:numPr>
        <w:numId w:val="30"/>
      </w:numPr>
      <w:spacing w:before="480" w:after="240"/>
    </w:pPr>
    <w:rPr>
      <w:b/>
      <w:bCs/>
    </w:rPr>
  </w:style>
  <w:style w:type="paragraph" w:customStyle="1" w:styleId="rove2">
    <w:name w:val="úroveň 2"/>
    <w:basedOn w:val="Normln"/>
    <w:rsid w:val="0048385A"/>
    <w:pPr>
      <w:numPr>
        <w:ilvl w:val="1"/>
        <w:numId w:val="30"/>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dud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uda@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hyz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E3821-2AA8-496B-9ED2-CD2D34BC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3471</Words>
  <Characters>20480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7</cp:revision>
  <cp:lastPrinted>2013-05-23T13:09:00Z</cp:lastPrinted>
  <dcterms:created xsi:type="dcterms:W3CDTF">2018-12-19T09:30:00Z</dcterms:created>
  <dcterms:modified xsi:type="dcterms:W3CDTF">2019-02-06T09:10:00Z</dcterms:modified>
</cp:coreProperties>
</file>