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8A59"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36E653D2" w14:textId="77777777"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Pr="00AE4473">
        <w:rPr>
          <w:i/>
          <w:color w:val="00B0F0"/>
          <w:sz w:val="22"/>
          <w:szCs w:val="22"/>
        </w:rPr>
        <w:t xml:space="preserve"> (POZN. doplní objednatel)</w:t>
      </w:r>
    </w:p>
    <w:p w14:paraId="3D2A70D0"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2036A704" w14:textId="77777777" w:rsidR="009349B7" w:rsidRPr="00AE4473" w:rsidRDefault="009349B7" w:rsidP="009349B7">
      <w:pPr>
        <w:jc w:val="center"/>
        <w:rPr>
          <w:b/>
          <w:sz w:val="22"/>
          <w:szCs w:val="22"/>
        </w:rPr>
      </w:pPr>
    </w:p>
    <w:p w14:paraId="6BB21AEB"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2ABF9ABD"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13A017C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7FBC31CF"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71CFC536"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4ACDA1ED"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4DC9DDEF"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5453F5AF"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34052EF0"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45E68A66" w14:textId="77777777"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38584365" w14:textId="77777777"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1E5974" w14:textId="77777777" w:rsidR="00CE4AE9" w:rsidRPr="00AE4473" w:rsidRDefault="00CE4AE9" w:rsidP="00CE4AE9">
      <w:pPr>
        <w:tabs>
          <w:tab w:val="left" w:pos="3969"/>
        </w:tabs>
        <w:ind w:left="3969" w:right="21"/>
        <w:jc w:val="both"/>
        <w:rPr>
          <w:sz w:val="22"/>
          <w:szCs w:val="22"/>
        </w:rPr>
      </w:pPr>
      <w:r w:rsidRPr="00AE4473">
        <w:rPr>
          <w:sz w:val="22"/>
          <w:szCs w:val="22"/>
        </w:rPr>
        <w:t xml:space="preserve">email: </w:t>
      </w:r>
      <w:r w:rsidR="00AC7E1A">
        <w:rPr>
          <w:rStyle w:val="Hypertextovodkaz"/>
        </w:rPr>
        <w:t>Pavel.Stok</w:t>
      </w:r>
      <w:r w:rsidR="0031708E" w:rsidRPr="0031708E">
        <w:rPr>
          <w:rStyle w:val="Hypertextovodkaz"/>
        </w:rPr>
        <w:t>@dpo.cz</w:t>
      </w:r>
      <w:r w:rsidRPr="00AE4473">
        <w:rPr>
          <w:sz w:val="22"/>
          <w:szCs w:val="22"/>
        </w:rPr>
        <w:t xml:space="preserve">, tel.: 59 740 </w:t>
      </w:r>
      <w:r w:rsidR="00AC7E1A">
        <w:rPr>
          <w:sz w:val="22"/>
          <w:szCs w:val="22"/>
        </w:rPr>
        <w:t>1040</w:t>
      </w:r>
    </w:p>
    <w:p w14:paraId="005A6FDE" w14:textId="77777777" w:rsidR="000B01AA" w:rsidRPr="00AE4473" w:rsidRDefault="000B01AA" w:rsidP="00BB1EE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28823805"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r w:rsidR="0031708E" w:rsidRPr="0031708E">
        <w:rPr>
          <w:rStyle w:val="Hypertextovodkaz"/>
        </w:rPr>
        <w:t>Daniel.Duda@dpo.cz</w:t>
      </w:r>
      <w:r w:rsidRPr="00AE4473">
        <w:rPr>
          <w:sz w:val="22"/>
          <w:szCs w:val="22"/>
        </w:rPr>
        <w:t>, tel.: 59 740 104</w:t>
      </w:r>
      <w:r w:rsidR="00D76065" w:rsidRPr="00AE4473">
        <w:rPr>
          <w:sz w:val="22"/>
          <w:szCs w:val="22"/>
        </w:rPr>
        <w:t>7</w:t>
      </w:r>
    </w:p>
    <w:p w14:paraId="26ABDD47"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A54BD45"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8"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0FEDB6B1" w14:textId="77777777"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840CDC">
        <w:rPr>
          <w:sz w:val="22"/>
          <w:szCs w:val="22"/>
        </w:rPr>
        <w:t xml:space="preserve">   </w:t>
      </w:r>
      <w:r w:rsidR="009C2779">
        <w:rPr>
          <w:sz w:val="22"/>
          <w:szCs w:val="22"/>
        </w:rPr>
        <w:t xml:space="preserve"> </w:t>
      </w:r>
      <w:r w:rsidR="00AC7E1A">
        <w:rPr>
          <w:sz w:val="22"/>
          <w:szCs w:val="22"/>
        </w:rPr>
        <w:t>Ing. Pavel Štok</w:t>
      </w:r>
      <w:r w:rsidRPr="00AE4473">
        <w:rPr>
          <w:sz w:val="22"/>
          <w:szCs w:val="22"/>
        </w:rPr>
        <w:t xml:space="preserve">, vedoucí odboru </w:t>
      </w:r>
      <w:r w:rsidR="00AC7E1A">
        <w:rPr>
          <w:sz w:val="22"/>
          <w:szCs w:val="22"/>
        </w:rPr>
        <w:t>investice</w:t>
      </w:r>
      <w:r>
        <w:rPr>
          <w:sz w:val="22"/>
          <w:szCs w:val="22"/>
        </w:rPr>
        <w:t xml:space="preserve">            </w:t>
      </w:r>
      <w:r w:rsidR="003D114C" w:rsidRPr="00AE4473">
        <w:rPr>
          <w:sz w:val="22"/>
          <w:szCs w:val="22"/>
        </w:rPr>
        <w:t xml:space="preserve"> </w:t>
      </w:r>
    </w:p>
    <w:p w14:paraId="2D8667BD"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1846836C" w14:textId="77777777" w:rsidR="00C640C9" w:rsidRPr="00AE4473" w:rsidRDefault="00C640C9" w:rsidP="00C640C9">
      <w:pPr>
        <w:widowControl w:val="0"/>
        <w:ind w:right="21"/>
        <w:jc w:val="both"/>
        <w:rPr>
          <w:sz w:val="22"/>
          <w:szCs w:val="22"/>
        </w:rPr>
      </w:pPr>
      <w:r w:rsidRPr="00AE4473">
        <w:rPr>
          <w:sz w:val="22"/>
          <w:szCs w:val="22"/>
        </w:rPr>
        <w:t>na straně jedné</w:t>
      </w:r>
    </w:p>
    <w:p w14:paraId="642C7DD4" w14:textId="77777777" w:rsidR="00C640C9" w:rsidRPr="00AE4473" w:rsidRDefault="00C640C9" w:rsidP="00C640C9">
      <w:pPr>
        <w:widowControl w:val="0"/>
        <w:ind w:right="21"/>
        <w:jc w:val="center"/>
        <w:rPr>
          <w:sz w:val="22"/>
          <w:szCs w:val="22"/>
        </w:rPr>
      </w:pPr>
    </w:p>
    <w:p w14:paraId="19E425AE" w14:textId="77777777" w:rsidR="00C640C9" w:rsidRPr="00AE4473" w:rsidRDefault="00C640C9" w:rsidP="00C640C9">
      <w:pPr>
        <w:widowControl w:val="0"/>
        <w:ind w:right="21"/>
        <w:jc w:val="both"/>
        <w:rPr>
          <w:sz w:val="22"/>
          <w:szCs w:val="22"/>
        </w:rPr>
      </w:pPr>
      <w:r w:rsidRPr="00AE4473">
        <w:rPr>
          <w:sz w:val="22"/>
          <w:szCs w:val="22"/>
        </w:rPr>
        <w:t>a</w:t>
      </w:r>
    </w:p>
    <w:p w14:paraId="60863AC2"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1889074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5BEA2B94"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4196AA5A"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4C12138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C837A1B"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0AF03EC5"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3DA4C0D7"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7486D790"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740898E2"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08DE13C3"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4AA8C47B"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478675B4"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0C5E5E20"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4D9C09"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0B67D7C5"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29CD5385" w14:textId="77777777" w:rsidR="00463A42" w:rsidRPr="00AE4473" w:rsidRDefault="00463A42" w:rsidP="00C640C9">
      <w:pPr>
        <w:widowControl w:val="0"/>
        <w:ind w:right="21"/>
        <w:jc w:val="both"/>
        <w:rPr>
          <w:sz w:val="22"/>
          <w:szCs w:val="22"/>
        </w:rPr>
      </w:pPr>
    </w:p>
    <w:p w14:paraId="4509DC93"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265FC347" w14:textId="77777777" w:rsidR="00C640C9" w:rsidRPr="00AE4473" w:rsidRDefault="00C640C9" w:rsidP="00C640C9">
      <w:pPr>
        <w:widowControl w:val="0"/>
        <w:ind w:right="21"/>
        <w:jc w:val="both"/>
        <w:rPr>
          <w:sz w:val="22"/>
          <w:szCs w:val="22"/>
        </w:rPr>
      </w:pPr>
      <w:r w:rsidRPr="00AE4473">
        <w:rPr>
          <w:sz w:val="22"/>
          <w:szCs w:val="22"/>
        </w:rPr>
        <w:t>na straně druhé</w:t>
      </w:r>
    </w:p>
    <w:p w14:paraId="42D34665" w14:textId="77777777" w:rsidR="00C55024" w:rsidRPr="00AE4473" w:rsidRDefault="00C55024" w:rsidP="00505C82">
      <w:pPr>
        <w:widowControl w:val="0"/>
        <w:tabs>
          <w:tab w:val="left" w:pos="9498"/>
        </w:tabs>
        <w:ind w:right="21"/>
        <w:jc w:val="both"/>
        <w:rPr>
          <w:sz w:val="22"/>
          <w:szCs w:val="22"/>
        </w:rPr>
      </w:pPr>
    </w:p>
    <w:p w14:paraId="3E407519" w14:textId="77777777"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142127">
        <w:rPr>
          <w:sz w:val="22"/>
          <w:szCs w:val="22"/>
        </w:rPr>
        <w:t>TIP</w:t>
      </w:r>
      <w:r w:rsidR="000D7520" w:rsidRPr="00142127">
        <w:rPr>
          <w:sz w:val="22"/>
          <w:szCs w:val="22"/>
        </w:rPr>
        <w:t>-</w:t>
      </w:r>
      <w:r w:rsidR="00142127" w:rsidRPr="00142127">
        <w:rPr>
          <w:sz w:val="22"/>
          <w:szCs w:val="22"/>
        </w:rPr>
        <w:t>23</w:t>
      </w:r>
      <w:r w:rsidR="000D7520" w:rsidRPr="00142127">
        <w:rPr>
          <w:sz w:val="22"/>
          <w:szCs w:val="22"/>
        </w:rPr>
        <w:t>-</w:t>
      </w:r>
      <w:r w:rsidR="00C44830" w:rsidRPr="00142127">
        <w:rPr>
          <w:sz w:val="22"/>
          <w:szCs w:val="22"/>
        </w:rPr>
        <w:t>1</w:t>
      </w:r>
      <w:r w:rsidR="00EF21A5" w:rsidRPr="00142127">
        <w:rPr>
          <w:sz w:val="22"/>
          <w:szCs w:val="22"/>
        </w:rPr>
        <w:t>8</w:t>
      </w:r>
      <w:r w:rsidR="000D7520" w:rsidRPr="00142127">
        <w:rPr>
          <w:sz w:val="22"/>
          <w:szCs w:val="22"/>
        </w:rPr>
        <w:t>-</w:t>
      </w:r>
      <w:r w:rsidR="00C44830" w:rsidRPr="00142127">
        <w:rPr>
          <w:sz w:val="22"/>
          <w:szCs w:val="22"/>
        </w:rPr>
        <w:t>PŘ</w:t>
      </w:r>
      <w:r w:rsidR="000D7520" w:rsidRPr="00142127">
        <w:rPr>
          <w:sz w:val="22"/>
          <w:szCs w:val="22"/>
        </w:rPr>
        <w:t>-Du</w:t>
      </w:r>
      <w:r w:rsidR="00C44830" w:rsidRPr="00AE4473">
        <w:rPr>
          <w:sz w:val="22"/>
          <w:szCs w:val="22"/>
        </w:rPr>
        <w:t>.</w:t>
      </w:r>
    </w:p>
    <w:p w14:paraId="49D902D8" w14:textId="77777777" w:rsidR="004652B8" w:rsidRDefault="004652B8" w:rsidP="00505C82">
      <w:pPr>
        <w:widowControl w:val="0"/>
        <w:tabs>
          <w:tab w:val="left" w:pos="9498"/>
        </w:tabs>
        <w:ind w:right="21"/>
        <w:jc w:val="both"/>
        <w:rPr>
          <w:sz w:val="22"/>
          <w:szCs w:val="22"/>
        </w:rPr>
      </w:pPr>
    </w:p>
    <w:p w14:paraId="254EEC3E" w14:textId="77777777" w:rsidR="004652B8" w:rsidRDefault="004652B8" w:rsidP="00505C82">
      <w:pPr>
        <w:widowControl w:val="0"/>
        <w:tabs>
          <w:tab w:val="left" w:pos="9498"/>
        </w:tabs>
        <w:ind w:right="21"/>
        <w:jc w:val="both"/>
        <w:rPr>
          <w:sz w:val="22"/>
          <w:szCs w:val="22"/>
        </w:rPr>
      </w:pPr>
    </w:p>
    <w:p w14:paraId="5FC9BCD8" w14:textId="77777777" w:rsidR="009C2779" w:rsidRDefault="009C2779" w:rsidP="00505C82">
      <w:pPr>
        <w:widowControl w:val="0"/>
        <w:tabs>
          <w:tab w:val="left" w:pos="9498"/>
        </w:tabs>
        <w:ind w:right="21"/>
        <w:jc w:val="both"/>
        <w:rPr>
          <w:sz w:val="22"/>
          <w:szCs w:val="22"/>
        </w:rPr>
      </w:pPr>
    </w:p>
    <w:p w14:paraId="595E9EC2" w14:textId="77777777" w:rsidR="009C2779" w:rsidRDefault="009C2779" w:rsidP="00505C82">
      <w:pPr>
        <w:widowControl w:val="0"/>
        <w:tabs>
          <w:tab w:val="left" w:pos="9498"/>
        </w:tabs>
        <w:ind w:right="21"/>
        <w:jc w:val="both"/>
        <w:rPr>
          <w:sz w:val="22"/>
          <w:szCs w:val="22"/>
        </w:rPr>
      </w:pPr>
    </w:p>
    <w:p w14:paraId="1DFD4EB9" w14:textId="77777777" w:rsidR="004652B8" w:rsidRPr="00AE4473" w:rsidRDefault="004652B8" w:rsidP="00505C82">
      <w:pPr>
        <w:widowControl w:val="0"/>
        <w:tabs>
          <w:tab w:val="left" w:pos="9498"/>
        </w:tabs>
        <w:ind w:right="21"/>
        <w:jc w:val="both"/>
        <w:rPr>
          <w:sz w:val="22"/>
          <w:szCs w:val="22"/>
        </w:rPr>
      </w:pPr>
    </w:p>
    <w:p w14:paraId="19C1C54F"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39BB20B8" w14:textId="7777777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753901">
        <w:rPr>
          <w:sz w:val="22"/>
          <w:szCs w:val="22"/>
        </w:rPr>
        <w:t>ých</w:t>
      </w:r>
      <w:r w:rsidRPr="00FA5D1D">
        <w:rPr>
          <w:sz w:val="22"/>
          <w:szCs w:val="22"/>
        </w:rPr>
        <w:t xml:space="preserve"> dokumentac</w:t>
      </w:r>
      <w:r w:rsidR="00753901">
        <w:rPr>
          <w:sz w:val="22"/>
          <w:szCs w:val="22"/>
        </w:rPr>
        <w:t>í</w:t>
      </w:r>
      <w:r w:rsidRPr="00FA5D1D">
        <w:rPr>
          <w:sz w:val="22"/>
          <w:szCs w:val="22"/>
        </w:rPr>
        <w:t xml:space="preserve"> (dále jen PD)</w:t>
      </w:r>
      <w:r w:rsidR="001A4BBE" w:rsidRPr="00FA5D1D">
        <w:rPr>
          <w:sz w:val="22"/>
          <w:szCs w:val="22"/>
        </w:rPr>
        <w:t xml:space="preserve"> </w:t>
      </w:r>
      <w:r w:rsidR="00753901">
        <w:rPr>
          <w:sz w:val="22"/>
          <w:szCs w:val="22"/>
        </w:rPr>
        <w:t>pro st</w:t>
      </w:r>
      <w:r w:rsidR="003D114C" w:rsidRPr="00AE4473">
        <w:rPr>
          <w:sz w:val="22"/>
          <w:szCs w:val="22"/>
        </w:rPr>
        <w:t xml:space="preserve">avbu </w:t>
      </w:r>
      <w:r w:rsidR="003D114C" w:rsidRPr="00400A00">
        <w:rPr>
          <w:b/>
          <w:sz w:val="22"/>
          <w:szCs w:val="22"/>
        </w:rPr>
        <w:t>„</w:t>
      </w:r>
      <w:r w:rsidR="00F809D3" w:rsidRPr="00F809D3">
        <w:rPr>
          <w:b/>
          <w:sz w:val="22"/>
          <w:szCs w:val="22"/>
        </w:rPr>
        <w:t xml:space="preserve">PD – </w:t>
      </w:r>
      <w:r w:rsidR="000A067D">
        <w:rPr>
          <w:b/>
          <w:sz w:val="22"/>
          <w:szCs w:val="22"/>
        </w:rPr>
        <w:t>Sociální z</w:t>
      </w:r>
      <w:r w:rsidR="00C44723">
        <w:rPr>
          <w:b/>
          <w:sz w:val="22"/>
          <w:szCs w:val="22"/>
        </w:rPr>
        <w:t>ázem</w:t>
      </w:r>
      <w:r w:rsidR="000A067D">
        <w:rPr>
          <w:b/>
          <w:sz w:val="22"/>
          <w:szCs w:val="22"/>
        </w:rPr>
        <w:t>í Dubina</w:t>
      </w:r>
      <w:r w:rsidR="003D114C" w:rsidRPr="00AE4473">
        <w:rPr>
          <w:b/>
          <w:sz w:val="22"/>
          <w:szCs w:val="22"/>
        </w:rPr>
        <w:t>“</w:t>
      </w:r>
      <w:r w:rsidR="00400A00">
        <w:rPr>
          <w:sz w:val="22"/>
          <w:szCs w:val="22"/>
        </w:rPr>
        <w:t>.</w:t>
      </w:r>
    </w:p>
    <w:p w14:paraId="5AE31573" w14:textId="77777777" w:rsidR="00753901" w:rsidRPr="00E47D30" w:rsidRDefault="00753901" w:rsidP="00753901">
      <w:pPr>
        <w:pStyle w:val="Odstavecseseznamem"/>
        <w:numPr>
          <w:ilvl w:val="0"/>
          <w:numId w:val="2"/>
        </w:numPr>
        <w:spacing w:before="75"/>
        <w:ind w:left="435" w:hanging="426"/>
        <w:jc w:val="both"/>
        <w:rPr>
          <w:sz w:val="22"/>
          <w:szCs w:val="22"/>
        </w:rPr>
      </w:pPr>
      <w:r>
        <w:rPr>
          <w:sz w:val="22"/>
          <w:szCs w:val="22"/>
        </w:rPr>
        <w:t>Projektová dokumentace bude</w:t>
      </w:r>
      <w:r w:rsidRPr="00753901">
        <w:rPr>
          <w:sz w:val="22"/>
          <w:szCs w:val="22"/>
        </w:rPr>
        <w:t xml:space="preserve"> </w:t>
      </w:r>
      <w:r w:rsidRPr="00E47D30">
        <w:rPr>
          <w:sz w:val="22"/>
          <w:szCs w:val="22"/>
        </w:rPr>
        <w:t>zpracována v následujícím členění:</w:t>
      </w:r>
    </w:p>
    <w:p w14:paraId="54BAB81D" w14:textId="77777777" w:rsidR="006878F9" w:rsidRPr="006878F9" w:rsidRDefault="00753901" w:rsidP="006878F9">
      <w:pPr>
        <w:pStyle w:val="Odstavecseseznamem"/>
        <w:numPr>
          <w:ilvl w:val="0"/>
          <w:numId w:val="38"/>
        </w:numPr>
        <w:spacing w:after="200"/>
        <w:ind w:left="709"/>
        <w:contextualSpacing/>
        <w:jc w:val="both"/>
        <w:rPr>
          <w:sz w:val="22"/>
          <w:szCs w:val="22"/>
        </w:rPr>
      </w:pPr>
      <w:r w:rsidRPr="009D5243">
        <w:rPr>
          <w:b/>
          <w:sz w:val="22"/>
          <w:szCs w:val="22"/>
        </w:rPr>
        <w:t xml:space="preserve">Projektová dokumentace (PD) ve stupni pro vydání </w:t>
      </w:r>
      <w:r w:rsidR="006878F9">
        <w:rPr>
          <w:b/>
          <w:sz w:val="22"/>
          <w:szCs w:val="22"/>
        </w:rPr>
        <w:t>územního rozhodnutí</w:t>
      </w:r>
      <w:r w:rsidRPr="009D5243">
        <w:rPr>
          <w:b/>
          <w:sz w:val="22"/>
          <w:szCs w:val="22"/>
        </w:rPr>
        <w:t xml:space="preserve"> (dále jen D</w:t>
      </w:r>
      <w:r w:rsidR="006878F9">
        <w:rPr>
          <w:b/>
          <w:sz w:val="22"/>
          <w:szCs w:val="22"/>
        </w:rPr>
        <w:t>UR</w:t>
      </w:r>
      <w:r w:rsidRPr="009D5243">
        <w:rPr>
          <w:b/>
          <w:sz w:val="22"/>
          <w:szCs w:val="22"/>
        </w:rPr>
        <w:t>).</w:t>
      </w:r>
    </w:p>
    <w:p w14:paraId="1A361A7D" w14:textId="2D6E92C3" w:rsidR="006878F9" w:rsidRPr="006878F9" w:rsidRDefault="006878F9" w:rsidP="006878F9">
      <w:pPr>
        <w:pStyle w:val="Odstavecseseznamem"/>
        <w:spacing w:after="200"/>
        <w:ind w:left="709"/>
        <w:contextualSpacing/>
        <w:jc w:val="both"/>
        <w:rPr>
          <w:sz w:val="22"/>
          <w:szCs w:val="22"/>
        </w:rPr>
      </w:pPr>
      <w:r w:rsidRPr="006878F9">
        <w:rPr>
          <w:sz w:val="22"/>
          <w:szCs w:val="22"/>
        </w:rPr>
        <w:t xml:space="preserve">Projektová dokumentace </w:t>
      </w:r>
      <w:r w:rsidR="008A4AE7" w:rsidRPr="006878F9">
        <w:rPr>
          <w:sz w:val="22"/>
          <w:szCs w:val="22"/>
        </w:rPr>
        <w:t>D</w:t>
      </w:r>
      <w:r w:rsidR="008A4AE7">
        <w:rPr>
          <w:sz w:val="22"/>
          <w:szCs w:val="22"/>
        </w:rPr>
        <w:t>UR</w:t>
      </w:r>
      <w:r w:rsidR="008A4AE7" w:rsidRPr="006878F9">
        <w:rPr>
          <w:sz w:val="22"/>
          <w:szCs w:val="22"/>
        </w:rPr>
        <w:t xml:space="preserve">  </w:t>
      </w:r>
      <w:r w:rsidRPr="006878F9">
        <w:rPr>
          <w:sz w:val="22"/>
          <w:szCs w:val="22"/>
        </w:rPr>
        <w:t xml:space="preserve">bude zpracována v rozsahu přílohy č. </w:t>
      </w:r>
      <w:r>
        <w:rPr>
          <w:sz w:val="22"/>
          <w:szCs w:val="22"/>
        </w:rPr>
        <w:t>1</w:t>
      </w:r>
      <w:r w:rsidRPr="006878F9">
        <w:rPr>
          <w:sz w:val="22"/>
          <w:szCs w:val="22"/>
        </w:rPr>
        <w:t xml:space="preserve"> vyhlášky č. 499/2006 Sb., v platném znění, v souladu s požadavky zák. č. 183/2006 Sb., v platném znění, a dalších na něj navazujících vyhlášek.</w:t>
      </w:r>
    </w:p>
    <w:p w14:paraId="28A2DABE" w14:textId="77777777" w:rsidR="006878F9" w:rsidRPr="009D5243" w:rsidRDefault="006878F9" w:rsidP="006878F9">
      <w:pPr>
        <w:pStyle w:val="Odstavecseseznamem"/>
        <w:numPr>
          <w:ilvl w:val="0"/>
          <w:numId w:val="38"/>
        </w:numPr>
        <w:spacing w:after="200"/>
        <w:ind w:left="709"/>
        <w:contextualSpacing/>
        <w:jc w:val="both"/>
        <w:rPr>
          <w:sz w:val="22"/>
          <w:szCs w:val="22"/>
        </w:rPr>
      </w:pPr>
      <w:r w:rsidRPr="009D5243">
        <w:rPr>
          <w:b/>
          <w:sz w:val="22"/>
          <w:szCs w:val="22"/>
        </w:rPr>
        <w:t>Projektová dokumentace (PD) ve stupni pro vydání s</w:t>
      </w:r>
      <w:r>
        <w:rPr>
          <w:b/>
          <w:sz w:val="22"/>
          <w:szCs w:val="22"/>
        </w:rPr>
        <w:t>tavebního</w:t>
      </w:r>
      <w:r w:rsidRPr="009D5243">
        <w:rPr>
          <w:b/>
          <w:sz w:val="22"/>
          <w:szCs w:val="22"/>
        </w:rPr>
        <w:t xml:space="preserve"> povolení (dále jen DSP).</w:t>
      </w:r>
    </w:p>
    <w:p w14:paraId="0AAE80BF" w14:textId="77777777" w:rsidR="006878F9" w:rsidRPr="006878F9" w:rsidRDefault="006878F9" w:rsidP="006878F9">
      <w:pPr>
        <w:pStyle w:val="Odstavecseseznamem"/>
        <w:spacing w:after="200"/>
        <w:ind w:left="720"/>
        <w:contextualSpacing/>
        <w:jc w:val="both"/>
        <w:rPr>
          <w:sz w:val="22"/>
          <w:szCs w:val="22"/>
        </w:rPr>
      </w:pPr>
      <w:r w:rsidRPr="009D5243">
        <w:rPr>
          <w:sz w:val="22"/>
          <w:szCs w:val="22"/>
        </w:rPr>
        <w:t xml:space="preserve">Projektová dokumentace DSP  bude zpracována v rozsahu přílohy č. </w:t>
      </w:r>
      <w:r>
        <w:rPr>
          <w:sz w:val="22"/>
          <w:szCs w:val="22"/>
        </w:rPr>
        <w:t>12</w:t>
      </w:r>
      <w:r w:rsidRPr="009D5243">
        <w:rPr>
          <w:sz w:val="22"/>
          <w:szCs w:val="22"/>
        </w:rPr>
        <w:t xml:space="preserve"> vyhlášky č. 499/2006 Sb., v platném znění, v souladu s požadavky zák. č. 183/2006 Sb., v platném znění, a dalších na něj navazujících vyhlášek.</w:t>
      </w:r>
    </w:p>
    <w:p w14:paraId="638DCB11" w14:textId="77777777" w:rsidR="00753901" w:rsidRPr="009D5243" w:rsidRDefault="00753901" w:rsidP="00753901">
      <w:pPr>
        <w:pStyle w:val="Odstavecseseznamem"/>
        <w:numPr>
          <w:ilvl w:val="0"/>
          <w:numId w:val="38"/>
        </w:numPr>
        <w:spacing w:after="200"/>
        <w:ind w:left="709"/>
        <w:contextualSpacing/>
        <w:jc w:val="both"/>
        <w:rPr>
          <w:sz w:val="22"/>
          <w:szCs w:val="22"/>
        </w:rPr>
      </w:pPr>
      <w:r w:rsidRPr="009D5243">
        <w:rPr>
          <w:b/>
          <w:sz w:val="22"/>
          <w:szCs w:val="22"/>
        </w:rPr>
        <w:t>Projektová dokumentace (PD) ve stupni pro provádění stavby (dále jen DPS).</w:t>
      </w:r>
    </w:p>
    <w:p w14:paraId="51B44768" w14:textId="77777777" w:rsidR="00753901" w:rsidRDefault="00753901" w:rsidP="00753901">
      <w:pPr>
        <w:pStyle w:val="Odstavecseseznamem"/>
        <w:spacing w:after="200"/>
        <w:ind w:left="720"/>
        <w:contextualSpacing/>
        <w:jc w:val="both"/>
        <w:rPr>
          <w:sz w:val="22"/>
          <w:szCs w:val="22"/>
        </w:rPr>
      </w:pPr>
      <w:r w:rsidRPr="009D5243">
        <w:rPr>
          <w:sz w:val="22"/>
          <w:szCs w:val="22"/>
        </w:rPr>
        <w:t xml:space="preserve">Projektová dokumentace DPS bude zpracována v rozsahu přílohy č. </w:t>
      </w:r>
      <w:r w:rsidR="006878F9">
        <w:rPr>
          <w:sz w:val="22"/>
          <w:szCs w:val="22"/>
        </w:rPr>
        <w:t>13</w:t>
      </w:r>
      <w:r w:rsidRPr="009D5243">
        <w:rPr>
          <w:sz w:val="22"/>
          <w:szCs w:val="22"/>
        </w:rPr>
        <w:t xml:space="preserve"> vyhlášky č. 499/2006 Sb., v platném znění, v souladu s požadavky zák. č. 183/2006 Sb., v platném znění, a dalších na něj navazujících vyhlášek.</w:t>
      </w:r>
    </w:p>
    <w:p w14:paraId="0C2440C5" w14:textId="77777777" w:rsidR="00753901" w:rsidRDefault="00753901" w:rsidP="00753901">
      <w:pPr>
        <w:pStyle w:val="Odstavecseseznamem"/>
        <w:spacing w:after="200"/>
        <w:ind w:left="720"/>
        <w:contextualSpacing/>
        <w:jc w:val="both"/>
        <w:rPr>
          <w:sz w:val="22"/>
          <w:szCs w:val="22"/>
        </w:rPr>
      </w:pPr>
      <w:r w:rsidRPr="00E47D30">
        <w:rPr>
          <w:sz w:val="22"/>
          <w:szCs w:val="22"/>
        </w:rPr>
        <w:t xml:space="preserve">Součástí projektové dokumentace bude podrobný </w:t>
      </w:r>
      <w:r>
        <w:rPr>
          <w:sz w:val="22"/>
          <w:szCs w:val="22"/>
        </w:rPr>
        <w:t>soupis prací</w:t>
      </w:r>
      <w:r w:rsidRPr="00E47D30">
        <w:rPr>
          <w:sz w:val="22"/>
          <w:szCs w:val="22"/>
        </w:rPr>
        <w:t xml:space="preserve"> jednotlivých SO, PS, zpracovaný v souladu se zákonem č. 13</w:t>
      </w:r>
      <w:r>
        <w:rPr>
          <w:sz w:val="22"/>
          <w:szCs w:val="22"/>
        </w:rPr>
        <w:t>4</w:t>
      </w:r>
      <w:r w:rsidRPr="00E47D30">
        <w:rPr>
          <w:sz w:val="22"/>
          <w:szCs w:val="22"/>
        </w:rPr>
        <w:t>/20</w:t>
      </w:r>
      <w:r>
        <w:rPr>
          <w:sz w:val="22"/>
          <w:szCs w:val="22"/>
        </w:rPr>
        <w:t>1</w:t>
      </w:r>
      <w:r w:rsidRPr="00E47D30">
        <w:rPr>
          <w:sz w:val="22"/>
          <w:szCs w:val="22"/>
        </w:rPr>
        <w:t>6 Sb.</w:t>
      </w:r>
      <w:r>
        <w:rPr>
          <w:sz w:val="22"/>
          <w:szCs w:val="22"/>
        </w:rPr>
        <w:t>,</w:t>
      </w:r>
      <w:r w:rsidRPr="00E47D30">
        <w:rPr>
          <w:sz w:val="22"/>
          <w:szCs w:val="22"/>
        </w:rPr>
        <w:t xml:space="preserve"> o </w:t>
      </w:r>
      <w:r>
        <w:rPr>
          <w:sz w:val="22"/>
          <w:szCs w:val="22"/>
        </w:rPr>
        <w:t xml:space="preserve">zadávání </w:t>
      </w:r>
      <w:r w:rsidRPr="00E47D30">
        <w:rPr>
          <w:sz w:val="22"/>
          <w:szCs w:val="22"/>
        </w:rPr>
        <w:t>veřejných zakáz</w:t>
      </w:r>
      <w:r>
        <w:rPr>
          <w:sz w:val="22"/>
          <w:szCs w:val="22"/>
        </w:rPr>
        <w:t>e</w:t>
      </w:r>
      <w:r w:rsidRPr="00E47D30">
        <w:rPr>
          <w:sz w:val="22"/>
          <w:szCs w:val="22"/>
        </w:rPr>
        <w:t>k</w:t>
      </w:r>
      <w:r>
        <w:rPr>
          <w:sz w:val="22"/>
          <w:szCs w:val="22"/>
        </w:rPr>
        <w:t>,</w:t>
      </w:r>
      <w:r w:rsidRPr="00E47D30">
        <w:rPr>
          <w:sz w:val="22"/>
          <w:szCs w:val="22"/>
        </w:rPr>
        <w:t xml:space="preserve"> v platném znění, v souladu s vyhláškou č. </w:t>
      </w:r>
      <w:r>
        <w:rPr>
          <w:sz w:val="22"/>
          <w:szCs w:val="22"/>
        </w:rPr>
        <w:t>169</w:t>
      </w:r>
      <w:r w:rsidRPr="00E47D30">
        <w:rPr>
          <w:sz w:val="22"/>
          <w:szCs w:val="22"/>
        </w:rPr>
        <w:t>/201</w:t>
      </w:r>
      <w:r>
        <w:rPr>
          <w:sz w:val="22"/>
          <w:szCs w:val="22"/>
        </w:rPr>
        <w:t>6</w:t>
      </w:r>
      <w:r w:rsidRPr="00E47D30">
        <w:rPr>
          <w:sz w:val="22"/>
          <w:szCs w:val="22"/>
        </w:rPr>
        <w:t xml:space="preserve"> Sb. v platném znění.</w:t>
      </w:r>
    </w:p>
    <w:p w14:paraId="65D56CD4" w14:textId="77777777" w:rsidR="00753901" w:rsidRDefault="00753901" w:rsidP="00753901">
      <w:pPr>
        <w:pStyle w:val="Odstavecseseznamem"/>
        <w:spacing w:after="200"/>
        <w:ind w:left="720"/>
        <w:contextualSpacing/>
        <w:jc w:val="both"/>
        <w:rPr>
          <w:sz w:val="22"/>
          <w:szCs w:val="22"/>
        </w:rPr>
      </w:pPr>
      <w:r w:rsidRPr="00E47D30">
        <w:rPr>
          <w:sz w:val="22"/>
          <w:szCs w:val="22"/>
        </w:rPr>
        <w:t xml:space="preserve">Součástí projektové dokumentace bude </w:t>
      </w:r>
      <w:r>
        <w:rPr>
          <w:sz w:val="22"/>
          <w:szCs w:val="22"/>
        </w:rPr>
        <w:t>Soupis prací</w:t>
      </w:r>
      <w:r w:rsidRPr="00E47D30">
        <w:rPr>
          <w:sz w:val="22"/>
          <w:szCs w:val="22"/>
        </w:rPr>
        <w:t xml:space="preserve"> v členění dle položkového rozpočtu jednotlivých SO, PS (zadávací </w:t>
      </w:r>
      <w:r>
        <w:rPr>
          <w:sz w:val="22"/>
          <w:szCs w:val="22"/>
        </w:rPr>
        <w:t>soupis prací</w:t>
      </w:r>
      <w:r w:rsidRPr="00E47D30">
        <w:rPr>
          <w:sz w:val="22"/>
          <w:szCs w:val="22"/>
        </w:rPr>
        <w:t xml:space="preserve">). </w:t>
      </w:r>
      <w:r>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47BCE1BF" w14:textId="77777777" w:rsidR="00753901" w:rsidRPr="00753901" w:rsidRDefault="00753901" w:rsidP="00753901">
      <w:pPr>
        <w:pStyle w:val="Odstavecseseznamem"/>
        <w:spacing w:after="200" w:line="480" w:lineRule="auto"/>
        <w:ind w:left="720"/>
        <w:contextualSpacing/>
        <w:jc w:val="both"/>
        <w:rPr>
          <w:sz w:val="22"/>
          <w:szCs w:val="22"/>
        </w:rPr>
      </w:pPr>
      <w:r>
        <w:rPr>
          <w:sz w:val="22"/>
          <w:szCs w:val="22"/>
        </w:rPr>
        <w:t xml:space="preserve">Všechny výše uvedené stupně PD </w:t>
      </w:r>
      <w:r w:rsidRPr="00E47D30">
        <w:rPr>
          <w:sz w:val="22"/>
          <w:szCs w:val="22"/>
        </w:rPr>
        <w:t>musí bý</w:t>
      </w:r>
      <w:r>
        <w:rPr>
          <w:sz w:val="22"/>
          <w:szCs w:val="22"/>
        </w:rPr>
        <w:t>t opatřeny</w:t>
      </w:r>
      <w:r w:rsidRPr="00E47D30">
        <w:rPr>
          <w:sz w:val="22"/>
          <w:szCs w:val="22"/>
        </w:rPr>
        <w:t xml:space="preserve"> příslušnými autorizačními razítky. </w:t>
      </w:r>
    </w:p>
    <w:p w14:paraId="342D4955" w14:textId="77777777"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w:t>
      </w:r>
      <w:r w:rsidR="00753901">
        <w:rPr>
          <w:sz w:val="22"/>
          <w:szCs w:val="22"/>
        </w:rPr>
        <w:t>é</w:t>
      </w:r>
      <w:r w:rsidRPr="00400A00">
        <w:rPr>
          <w:sz w:val="22"/>
          <w:szCs w:val="22"/>
        </w:rPr>
        <w:t xml:space="preserve"> dokumentace bud</w:t>
      </w:r>
      <w:r w:rsidR="00753901">
        <w:rPr>
          <w:sz w:val="22"/>
          <w:szCs w:val="22"/>
        </w:rPr>
        <w:t>ou</w:t>
      </w:r>
      <w:r w:rsidRPr="00400A00">
        <w:rPr>
          <w:sz w:val="22"/>
          <w:szCs w:val="22"/>
        </w:rPr>
        <w:t xml:space="preserve"> řešit</w:t>
      </w:r>
      <w:r w:rsidR="00FE1663">
        <w:rPr>
          <w:sz w:val="22"/>
          <w:szCs w:val="22"/>
        </w:rPr>
        <w:t xml:space="preserve"> n</w:t>
      </w:r>
      <w:r w:rsidR="003D114C" w:rsidRPr="00FE1663">
        <w:rPr>
          <w:sz w:val="22"/>
          <w:szCs w:val="22"/>
        </w:rPr>
        <w:t>ávrh nové</w:t>
      </w:r>
      <w:r w:rsidR="000A067D">
        <w:rPr>
          <w:sz w:val="22"/>
          <w:szCs w:val="22"/>
        </w:rPr>
        <w:t>ho sociálního z</w:t>
      </w:r>
      <w:r w:rsidR="00C44723">
        <w:rPr>
          <w:sz w:val="22"/>
          <w:szCs w:val="22"/>
        </w:rPr>
        <w:t>ázem</w:t>
      </w:r>
      <w:r w:rsidR="000A067D">
        <w:rPr>
          <w:sz w:val="22"/>
          <w:szCs w:val="22"/>
        </w:rPr>
        <w:t>í pro řidiče DPO a cestující v terminálu Dubina</w:t>
      </w:r>
      <w:r w:rsidR="00BB1EE9">
        <w:rPr>
          <w:sz w:val="22"/>
          <w:szCs w:val="22"/>
        </w:rPr>
        <w:t>.</w:t>
      </w:r>
      <w:r w:rsidR="00EF1E35">
        <w:rPr>
          <w:sz w:val="22"/>
          <w:szCs w:val="22"/>
        </w:rPr>
        <w:t xml:space="preserve"> Zhotovitel je povinen se držet podkladů, které tvoří přílohu č. 5 této smlouvy.</w:t>
      </w:r>
    </w:p>
    <w:p w14:paraId="48631FC4" w14:textId="77777777"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p>
    <w:p w14:paraId="1DC66C89" w14:textId="77777777"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projektové dokumentace minimálně co 14 kalendářních dní výrobní výbor. Prostory pro konání výrobních výborů (na území města Ostravy) zajistí na své náklady zhotovitel a z těchto výrobních výborů pořídí písemný zápis.</w:t>
      </w:r>
    </w:p>
    <w:p w14:paraId="603E7E70"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C50327">
        <w:rPr>
          <w:sz w:val="22"/>
          <w:szCs w:val="22"/>
        </w:rPr>
        <w:t>é projektové</w:t>
      </w:r>
      <w:r w:rsidRPr="00AE4473">
        <w:rPr>
          <w:sz w:val="22"/>
          <w:szCs w:val="22"/>
        </w:rPr>
        <w:t xml:space="preserve"> dokumentace bud</w:t>
      </w:r>
      <w:r w:rsidR="00C50327">
        <w:rPr>
          <w:sz w:val="22"/>
          <w:szCs w:val="22"/>
        </w:rPr>
        <w:t>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58857124" w14:textId="131DF070"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která je předmětem této smlouvy, </w:t>
      </w:r>
      <w:r w:rsidR="003B5C4C" w:rsidRPr="00AE4473">
        <w:rPr>
          <w:sz w:val="22"/>
          <w:szCs w:val="22"/>
        </w:rPr>
        <w:t xml:space="preserve">Projektová dokumentace </w:t>
      </w:r>
      <w:r w:rsidR="00907D30" w:rsidRPr="00AE4473">
        <w:rPr>
          <w:sz w:val="22"/>
          <w:szCs w:val="22"/>
        </w:rPr>
        <w:t xml:space="preserve">ve stupni pro </w:t>
      </w:r>
      <w:r w:rsidR="003B5C4C" w:rsidRPr="00AE4473">
        <w:rPr>
          <w:sz w:val="22"/>
          <w:szCs w:val="22"/>
        </w:rPr>
        <w:t xml:space="preserve">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xml:space="preserve"> dotazům </w:t>
      </w:r>
      <w:r w:rsidR="001C5C81">
        <w:rPr>
          <w:sz w:val="22"/>
          <w:szCs w:val="22"/>
        </w:rPr>
        <w:t>dodavatelů</w:t>
      </w:r>
      <w:r w:rsidR="001C5C81" w:rsidRPr="00AE4473">
        <w:rPr>
          <w:sz w:val="22"/>
          <w:szCs w:val="22"/>
        </w:rPr>
        <w:t xml:space="preserve"> </w:t>
      </w:r>
      <w:r w:rsidR="00906C41" w:rsidRPr="00AE4473">
        <w:rPr>
          <w:sz w:val="22"/>
          <w:szCs w:val="22"/>
        </w:rPr>
        <w:t>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125265D8" w14:textId="77777777" w:rsidR="00050B36" w:rsidRPr="00AE4473" w:rsidRDefault="00050B36" w:rsidP="00AC45EE">
      <w:pPr>
        <w:spacing w:before="75"/>
        <w:ind w:left="9"/>
        <w:jc w:val="both"/>
        <w:rPr>
          <w:sz w:val="22"/>
          <w:szCs w:val="22"/>
        </w:rPr>
      </w:pPr>
    </w:p>
    <w:p w14:paraId="7E19DB4B" w14:textId="77777777" w:rsidR="001F45C3" w:rsidRDefault="0031708E" w:rsidP="00F15A36">
      <w:pPr>
        <w:pStyle w:val="Odstavecseseznamem"/>
        <w:numPr>
          <w:ilvl w:val="0"/>
          <w:numId w:val="31"/>
        </w:numPr>
        <w:ind w:left="709"/>
        <w:jc w:val="center"/>
        <w:rPr>
          <w:b/>
          <w:sz w:val="22"/>
          <w:szCs w:val="22"/>
        </w:rPr>
      </w:pPr>
      <w:r w:rsidRPr="0031708E">
        <w:rPr>
          <w:b/>
          <w:sz w:val="22"/>
          <w:szCs w:val="22"/>
        </w:rPr>
        <w:t>Cena díla</w:t>
      </w:r>
    </w:p>
    <w:p w14:paraId="40FEC58E"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08EDB56D" w14:textId="77777777" w:rsidR="004157AE" w:rsidRPr="00AE4473" w:rsidRDefault="004157AE" w:rsidP="00A3554D">
      <w:pPr>
        <w:ind w:firstLine="360"/>
        <w:rPr>
          <w:sz w:val="22"/>
          <w:szCs w:val="22"/>
        </w:rPr>
      </w:pPr>
    </w:p>
    <w:p w14:paraId="2255CC19" w14:textId="77777777" w:rsidR="00E13129" w:rsidRDefault="00026BE7" w:rsidP="009C2779">
      <w:pPr>
        <w:tabs>
          <w:tab w:val="left" w:pos="6585"/>
        </w:tabs>
        <w:ind w:left="426"/>
        <w:contextualSpacing/>
        <w:jc w:val="both"/>
        <w:rPr>
          <w:sz w:val="22"/>
          <w:szCs w:val="22"/>
        </w:rPr>
      </w:pPr>
      <w:r w:rsidRPr="00AE4473">
        <w:rPr>
          <w:sz w:val="22"/>
          <w:szCs w:val="22"/>
        </w:rPr>
        <w:t>Projektová dokumentace</w:t>
      </w:r>
      <w:r w:rsidR="00753901">
        <w:rPr>
          <w:sz w:val="22"/>
          <w:szCs w:val="22"/>
        </w:rPr>
        <w:t xml:space="preserve"> ve stupni D</w:t>
      </w:r>
      <w:r w:rsidR="006878F9">
        <w:rPr>
          <w:sz w:val="22"/>
          <w:szCs w:val="22"/>
        </w:rPr>
        <w:t>UR</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5083A915" w14:textId="77777777" w:rsidR="006878F9" w:rsidRDefault="006878F9" w:rsidP="006878F9">
      <w:pPr>
        <w:tabs>
          <w:tab w:val="left" w:pos="6585"/>
        </w:tabs>
        <w:ind w:left="426"/>
        <w:contextualSpacing/>
        <w:jc w:val="both"/>
        <w:rPr>
          <w:sz w:val="22"/>
          <w:szCs w:val="22"/>
        </w:rPr>
      </w:pPr>
      <w:r w:rsidRPr="00AE4473">
        <w:rPr>
          <w:sz w:val="22"/>
          <w:szCs w:val="22"/>
        </w:rPr>
        <w:t>Projektová dokumentace</w:t>
      </w:r>
      <w:r>
        <w:rPr>
          <w:sz w:val="22"/>
          <w:szCs w:val="22"/>
        </w:rPr>
        <w:t xml:space="preserve"> ve stupni DSP</w:t>
      </w:r>
      <w:r w:rsidRPr="00AE4473">
        <w:rPr>
          <w:sz w:val="22"/>
          <w:szCs w:val="22"/>
        </w:rPr>
        <w:tab/>
      </w:r>
      <w:r w:rsidRPr="00AE4473">
        <w:rPr>
          <w:sz w:val="22"/>
          <w:szCs w:val="22"/>
        </w:rPr>
        <w:tab/>
      </w:r>
      <w:r w:rsidRPr="00AE4473">
        <w:rPr>
          <w:sz w:val="22"/>
          <w:szCs w:val="22"/>
        </w:rPr>
        <w:tab/>
      </w:r>
      <w:r w:rsidRPr="00AE4473">
        <w:rPr>
          <w:sz w:val="22"/>
          <w:szCs w:val="22"/>
        </w:rPr>
        <w:tab/>
        <w:t>Kč</w:t>
      </w:r>
    </w:p>
    <w:p w14:paraId="65FA67D6" w14:textId="77777777" w:rsidR="00753901" w:rsidRDefault="00753901" w:rsidP="00753901">
      <w:pPr>
        <w:tabs>
          <w:tab w:val="left" w:pos="6585"/>
        </w:tabs>
        <w:ind w:left="426"/>
        <w:contextualSpacing/>
        <w:jc w:val="both"/>
        <w:rPr>
          <w:sz w:val="22"/>
          <w:szCs w:val="22"/>
        </w:rPr>
      </w:pPr>
      <w:r w:rsidRPr="00AE4473">
        <w:rPr>
          <w:sz w:val="22"/>
          <w:szCs w:val="22"/>
        </w:rPr>
        <w:t>Projektová dokumentace</w:t>
      </w:r>
      <w:r>
        <w:rPr>
          <w:sz w:val="22"/>
          <w:szCs w:val="22"/>
        </w:rPr>
        <w:t xml:space="preserve"> ve stupni DPS</w:t>
      </w:r>
      <w:r w:rsidRPr="00AE4473">
        <w:rPr>
          <w:sz w:val="22"/>
          <w:szCs w:val="22"/>
        </w:rPr>
        <w:tab/>
      </w:r>
      <w:r w:rsidRPr="00AE4473">
        <w:rPr>
          <w:sz w:val="22"/>
          <w:szCs w:val="22"/>
        </w:rPr>
        <w:tab/>
      </w:r>
      <w:r w:rsidRPr="00AE4473">
        <w:rPr>
          <w:sz w:val="22"/>
          <w:szCs w:val="22"/>
        </w:rPr>
        <w:tab/>
      </w:r>
      <w:r w:rsidRPr="00AE4473">
        <w:rPr>
          <w:sz w:val="22"/>
          <w:szCs w:val="22"/>
        </w:rPr>
        <w:tab/>
        <w:t>Kč</w:t>
      </w:r>
    </w:p>
    <w:p w14:paraId="526E7B72"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7382A42B" w14:textId="77777777" w:rsidR="001E5B07" w:rsidRPr="00AE4473" w:rsidRDefault="001E5B07" w:rsidP="00E35198">
      <w:pPr>
        <w:ind w:hanging="360"/>
        <w:rPr>
          <w:b/>
          <w:sz w:val="22"/>
          <w:szCs w:val="22"/>
        </w:rPr>
      </w:pPr>
    </w:p>
    <w:p w14:paraId="75E10B11"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55727858"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237FBAD6"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lastRenderedPageBreak/>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762F68AC"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13CF92E3" w14:textId="77777777" w:rsidR="003A142A" w:rsidRPr="00AE4473" w:rsidRDefault="003A142A" w:rsidP="00E22A4F">
      <w:pPr>
        <w:jc w:val="both"/>
        <w:rPr>
          <w:sz w:val="22"/>
          <w:szCs w:val="22"/>
        </w:rPr>
      </w:pPr>
    </w:p>
    <w:p w14:paraId="1D42C072"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24DD8ED0" w14:textId="77777777"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62BC7A48" w14:textId="77777777"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73AC0940"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29EBC813" w14:textId="2452FB56" w:rsidR="00906C41" w:rsidRPr="00AE4473" w:rsidRDefault="001C5C81" w:rsidP="00906C41">
      <w:pPr>
        <w:pStyle w:val="Zkladntext"/>
        <w:numPr>
          <w:ilvl w:val="0"/>
          <w:numId w:val="5"/>
        </w:numPr>
        <w:spacing w:before="90" w:after="0"/>
        <w:ind w:left="426" w:hanging="411"/>
        <w:jc w:val="both"/>
        <w:rPr>
          <w:sz w:val="22"/>
          <w:szCs w:val="22"/>
        </w:rPr>
      </w:pPr>
      <w:r w:rsidRPr="00915DF1">
        <w:rPr>
          <w:sz w:val="22"/>
          <w:szCs w:val="22"/>
        </w:rPr>
        <w:t xml:space="preserve">Objednatel si vyhrazuje </w:t>
      </w:r>
      <w:r>
        <w:rPr>
          <w:sz w:val="22"/>
          <w:szCs w:val="22"/>
        </w:rPr>
        <w:t>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objektivně nepředvídatelných okolností, a tyto dodatečné služby jsou nezbytné pro poskytnutí původních služeb. Tyto práce jsou oprávněni odsouhlasit zástupci objednatele uvedení v čl. I. oprávněni ve věcech technických, a to i každý samostatně. Celkový rozsah těchto prací </w:t>
      </w:r>
      <w:r>
        <w:rPr>
          <w:sz w:val="22"/>
          <w:szCs w:val="22"/>
        </w:rPr>
        <w:t xml:space="preserve">(víceprací a méněprací) </w:t>
      </w:r>
      <w:r w:rsidR="00A84338" w:rsidRPr="00AE4473">
        <w:rPr>
          <w:sz w:val="22"/>
          <w:szCs w:val="22"/>
        </w:rPr>
        <w:t>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w:t>
      </w:r>
      <w:r>
        <w:rPr>
          <w:sz w:val="22"/>
          <w:szCs w:val="22"/>
        </w:rPr>
        <w:t xml:space="preserve"> nebo méněprací</w:t>
      </w:r>
      <w:r w:rsidR="00906C41" w:rsidRPr="00AE4473">
        <w:rPr>
          <w:sz w:val="22"/>
          <w:szCs w:val="22"/>
        </w:rPr>
        <w:t>, bude o tom mezi oběma smluvními stranami sepsán dodatek k této smlouvě.</w:t>
      </w:r>
    </w:p>
    <w:p w14:paraId="55674310" w14:textId="77777777" w:rsidR="000C1E16" w:rsidRPr="00AE4473" w:rsidRDefault="000C1E16" w:rsidP="00906C41">
      <w:pPr>
        <w:pStyle w:val="Zkladntext"/>
        <w:spacing w:before="90" w:after="0"/>
        <w:ind w:left="426"/>
        <w:jc w:val="both"/>
        <w:rPr>
          <w:sz w:val="22"/>
          <w:szCs w:val="22"/>
        </w:rPr>
      </w:pPr>
    </w:p>
    <w:p w14:paraId="7584A58F"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7CD05C9A"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607D714F" w14:textId="77777777" w:rsidR="00C50327" w:rsidRDefault="00C50327" w:rsidP="00C50327">
      <w:pPr>
        <w:pStyle w:val="Zkladntext"/>
        <w:spacing w:before="90" w:after="0"/>
        <w:ind w:left="426"/>
        <w:jc w:val="both"/>
        <w:rPr>
          <w:sz w:val="22"/>
          <w:szCs w:val="22"/>
        </w:rPr>
      </w:pPr>
      <w:r w:rsidRPr="00E47D30">
        <w:rPr>
          <w:sz w:val="22"/>
          <w:szCs w:val="22"/>
        </w:rPr>
        <w:t>D</w:t>
      </w:r>
      <w:r w:rsidR="006878F9">
        <w:rPr>
          <w:sz w:val="22"/>
          <w:szCs w:val="22"/>
        </w:rPr>
        <w:t>UR</w:t>
      </w:r>
      <w:r>
        <w:rPr>
          <w:sz w:val="22"/>
          <w:szCs w:val="22"/>
        </w:rPr>
        <w:t xml:space="preserve"> 120 </w:t>
      </w:r>
      <w:r w:rsidRPr="00E47D30">
        <w:rPr>
          <w:b/>
          <w:sz w:val="22"/>
          <w:szCs w:val="22"/>
        </w:rPr>
        <w:t xml:space="preserve">kalendářních dní </w:t>
      </w:r>
      <w:r w:rsidRPr="00E47D30">
        <w:rPr>
          <w:sz w:val="22"/>
          <w:szCs w:val="22"/>
        </w:rPr>
        <w:t>od</w:t>
      </w:r>
      <w:r>
        <w:rPr>
          <w:sz w:val="22"/>
          <w:szCs w:val="22"/>
        </w:rPr>
        <w:t>e dne účinnosti</w:t>
      </w:r>
      <w:r w:rsidRPr="00E47D30">
        <w:rPr>
          <w:sz w:val="22"/>
          <w:szCs w:val="22"/>
        </w:rPr>
        <w:t xml:space="preserve"> </w:t>
      </w:r>
      <w:r>
        <w:rPr>
          <w:sz w:val="22"/>
          <w:szCs w:val="22"/>
        </w:rPr>
        <w:t>smlouvy.</w:t>
      </w:r>
    </w:p>
    <w:p w14:paraId="4770DD28" w14:textId="77777777" w:rsidR="00C50327" w:rsidRDefault="00C50327" w:rsidP="00C50327">
      <w:pPr>
        <w:pStyle w:val="Zkladntext"/>
        <w:spacing w:before="90" w:after="0"/>
        <w:ind w:left="426"/>
        <w:jc w:val="both"/>
        <w:rPr>
          <w:color w:val="00B0F0"/>
          <w:sz w:val="22"/>
          <w:szCs w:val="22"/>
        </w:rPr>
      </w:pPr>
      <w:r w:rsidRPr="00E47D30">
        <w:rPr>
          <w:sz w:val="22"/>
          <w:szCs w:val="22"/>
        </w:rPr>
        <w:t>D</w:t>
      </w:r>
      <w:r w:rsidR="006878F9">
        <w:rPr>
          <w:sz w:val="22"/>
          <w:szCs w:val="22"/>
        </w:rPr>
        <w:t>S</w:t>
      </w:r>
      <w:r>
        <w:rPr>
          <w:sz w:val="22"/>
          <w:szCs w:val="22"/>
        </w:rPr>
        <w:t>P</w:t>
      </w:r>
      <w:r w:rsidRPr="00E47D30">
        <w:rPr>
          <w:sz w:val="22"/>
          <w:szCs w:val="22"/>
        </w:rPr>
        <w:t xml:space="preserve"> </w:t>
      </w:r>
      <w:r w:rsidR="006878F9">
        <w:rPr>
          <w:sz w:val="22"/>
          <w:szCs w:val="22"/>
        </w:rPr>
        <w:t>10</w:t>
      </w:r>
      <w:r>
        <w:rPr>
          <w:sz w:val="22"/>
          <w:szCs w:val="22"/>
        </w:rPr>
        <w:t>0</w:t>
      </w:r>
      <w:r w:rsidRPr="00E47D30">
        <w:rPr>
          <w:sz w:val="22"/>
          <w:szCs w:val="22"/>
        </w:rPr>
        <w:t xml:space="preserve"> </w:t>
      </w:r>
      <w:r w:rsidRPr="00E47D30">
        <w:rPr>
          <w:b/>
          <w:sz w:val="22"/>
          <w:szCs w:val="22"/>
        </w:rPr>
        <w:t xml:space="preserve">kalendářních dní </w:t>
      </w:r>
      <w:r w:rsidRPr="00E47D30">
        <w:rPr>
          <w:sz w:val="22"/>
          <w:szCs w:val="22"/>
        </w:rPr>
        <w:t xml:space="preserve">od doručení informace od objednatele o nabytí právní moci </w:t>
      </w:r>
      <w:r w:rsidR="006878F9">
        <w:rPr>
          <w:sz w:val="22"/>
          <w:szCs w:val="22"/>
        </w:rPr>
        <w:t>územního rozhodnutí</w:t>
      </w:r>
      <w:r w:rsidRPr="00E47D30">
        <w:rPr>
          <w:sz w:val="22"/>
          <w:szCs w:val="22"/>
        </w:rPr>
        <w:t xml:space="preserve"> předá zhotovitel objednateli dokumentaci ve stupni pro </w:t>
      </w:r>
      <w:r w:rsidR="006878F9">
        <w:rPr>
          <w:sz w:val="22"/>
          <w:szCs w:val="22"/>
        </w:rPr>
        <w:t>vydání stavebního povolení</w:t>
      </w:r>
      <w:r w:rsidRPr="00E47D30">
        <w:rPr>
          <w:sz w:val="22"/>
          <w:szCs w:val="22"/>
        </w:rPr>
        <w:t>.</w:t>
      </w:r>
    </w:p>
    <w:p w14:paraId="4FE1323A" w14:textId="77777777" w:rsidR="006878F9" w:rsidRPr="00C50327" w:rsidRDefault="006878F9" w:rsidP="006878F9">
      <w:pPr>
        <w:pStyle w:val="Zkladntext"/>
        <w:spacing w:before="90" w:after="0"/>
        <w:ind w:left="426"/>
        <w:jc w:val="both"/>
        <w:rPr>
          <w:color w:val="00B0F0"/>
          <w:sz w:val="22"/>
          <w:szCs w:val="22"/>
        </w:rPr>
      </w:pPr>
      <w:r w:rsidRPr="00E47D30">
        <w:rPr>
          <w:sz w:val="22"/>
          <w:szCs w:val="22"/>
        </w:rPr>
        <w:t>D</w:t>
      </w:r>
      <w:r>
        <w:rPr>
          <w:sz w:val="22"/>
          <w:szCs w:val="22"/>
        </w:rPr>
        <w:t>PS</w:t>
      </w:r>
      <w:r w:rsidRPr="00E47D30">
        <w:rPr>
          <w:sz w:val="22"/>
          <w:szCs w:val="22"/>
        </w:rPr>
        <w:t xml:space="preserve"> </w:t>
      </w:r>
      <w:r>
        <w:rPr>
          <w:sz w:val="22"/>
          <w:szCs w:val="22"/>
        </w:rPr>
        <w:t>90</w:t>
      </w:r>
      <w:r w:rsidRPr="00E47D30">
        <w:rPr>
          <w:sz w:val="22"/>
          <w:szCs w:val="22"/>
        </w:rPr>
        <w:t xml:space="preserve"> </w:t>
      </w:r>
      <w:r w:rsidRPr="00E47D30">
        <w:rPr>
          <w:b/>
          <w:sz w:val="22"/>
          <w:szCs w:val="22"/>
        </w:rPr>
        <w:t xml:space="preserve">kalendářních dní </w:t>
      </w:r>
      <w:r w:rsidRPr="00E47D30">
        <w:rPr>
          <w:sz w:val="22"/>
          <w:szCs w:val="22"/>
        </w:rPr>
        <w:t>od doručení informace od objednatele o nabytí právní moci příslušného povolení předá zhotovitel objednateli dokumentaci ve stupni pro provádění stavby.</w:t>
      </w:r>
      <w:r w:rsidRPr="00E47D30">
        <w:rPr>
          <w:i/>
          <w:color w:val="00B0F0"/>
          <w:sz w:val="22"/>
          <w:szCs w:val="22"/>
        </w:rPr>
        <w:t xml:space="preserve"> </w:t>
      </w:r>
    </w:p>
    <w:p w14:paraId="0D50CE17" w14:textId="77777777" w:rsidR="00C50327" w:rsidRPr="00565D9F" w:rsidRDefault="00C50327" w:rsidP="00C50327">
      <w:pPr>
        <w:pStyle w:val="Zkladntext"/>
        <w:spacing w:before="90" w:after="0"/>
        <w:ind w:left="426"/>
        <w:jc w:val="both"/>
        <w:rPr>
          <w:sz w:val="22"/>
          <w:szCs w:val="22"/>
        </w:rPr>
      </w:pPr>
      <w:r w:rsidRPr="00E47D30">
        <w:rPr>
          <w:sz w:val="22"/>
          <w:szCs w:val="22"/>
        </w:rPr>
        <w:t>Uvedené termíny plnění v </w:t>
      </w:r>
      <w:r w:rsidRPr="00565D9F">
        <w:rPr>
          <w:sz w:val="22"/>
          <w:szCs w:val="22"/>
        </w:rPr>
        <w:t>kalendářních dnech platí za předpokladu, že objednatel</w:t>
      </w:r>
      <w:r>
        <w:rPr>
          <w:sz w:val="22"/>
          <w:szCs w:val="22"/>
        </w:rPr>
        <w:t xml:space="preserve"> vydá souhlasné stanovisko</w:t>
      </w:r>
      <w:r w:rsidRPr="00565D9F">
        <w:rPr>
          <w:sz w:val="22"/>
          <w:szCs w:val="22"/>
        </w:rPr>
        <w:t xml:space="preserve">, bez dalších požadavků na dodatečné změny/dopracování/doplnění předmětu plnění, dle kapitoly II. </w:t>
      </w:r>
    </w:p>
    <w:p w14:paraId="6FFEF4DC" w14:textId="77777777" w:rsidR="003A142A" w:rsidRPr="00AE4473" w:rsidRDefault="00C50327" w:rsidP="00C50327">
      <w:pPr>
        <w:pStyle w:val="Zkladntext"/>
        <w:numPr>
          <w:ilvl w:val="0"/>
          <w:numId w:val="6"/>
        </w:numPr>
        <w:spacing w:before="90" w:after="0"/>
        <w:ind w:left="425" w:hanging="425"/>
        <w:jc w:val="both"/>
        <w:rPr>
          <w:b/>
          <w:sz w:val="22"/>
          <w:szCs w:val="22"/>
        </w:rPr>
      </w:pPr>
      <w:r w:rsidRPr="00565D9F">
        <w:rPr>
          <w:sz w:val="22"/>
          <w:szCs w:val="22"/>
        </w:rPr>
        <w:t>V případě, že objednatel bude v rámci svého souhrnného stanoviska požadovat dodatečné změny/dopracování/doplnění předmětu plnění, dle kapitoly II, posouvá se sjednaný termín plnění o adekvátní počet dní – kterým je počet požadavků objednatele</w:t>
      </w:r>
      <w:r w:rsidRPr="00E47D30">
        <w:rPr>
          <w:sz w:val="22"/>
          <w:szCs w:val="22"/>
        </w:rPr>
        <w:t xml:space="preserve"> násobený 5 kalendářními dny, nebude-li v rámci jednání o využití bodu IV.</w:t>
      </w:r>
      <w:r>
        <w:rPr>
          <w:sz w:val="22"/>
          <w:szCs w:val="22"/>
        </w:rPr>
        <w:t>2</w:t>
      </w:r>
      <w:r w:rsidRPr="00E47D30">
        <w:rPr>
          <w:sz w:val="22"/>
          <w:szCs w:val="22"/>
        </w:rPr>
        <w:t xml:space="preserve"> dohodnuto jinak. </w:t>
      </w:r>
      <w:r w:rsidR="00906E18" w:rsidRPr="00AE4473">
        <w:rPr>
          <w:sz w:val="22"/>
          <w:szCs w:val="22"/>
        </w:rPr>
        <w:t xml:space="preserve">Místem předání díla se sjednává </w:t>
      </w:r>
      <w:r w:rsidR="006B7322" w:rsidRPr="00AE4473">
        <w:rPr>
          <w:sz w:val="22"/>
          <w:szCs w:val="22"/>
        </w:rPr>
        <w:t xml:space="preserve">u objednatele, </w:t>
      </w:r>
      <w:r w:rsidR="00906E18" w:rsidRPr="00AE4473">
        <w:rPr>
          <w:sz w:val="22"/>
          <w:szCs w:val="22"/>
        </w:rPr>
        <w:t>oddělení příprava a realizace investic, Poděbradova 494/2, 702 00 Ostrava</w:t>
      </w:r>
      <w:r w:rsidR="00E834DC" w:rsidRPr="00AE4473">
        <w:rPr>
          <w:sz w:val="22"/>
          <w:szCs w:val="22"/>
        </w:rPr>
        <w:t>,</w:t>
      </w:r>
      <w:r w:rsidR="00906E18" w:rsidRPr="00AE4473">
        <w:rPr>
          <w:sz w:val="22"/>
          <w:szCs w:val="22"/>
        </w:rPr>
        <w:t xml:space="preserve"> Moravská Ostrava. Předání bude provedeno osobně.</w:t>
      </w:r>
    </w:p>
    <w:p w14:paraId="23049815" w14:textId="77777777"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přílohy č. 1 této smlouvy, bod D)</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024B105C" w14:textId="77777777" w:rsidR="00907D30" w:rsidRPr="00AE4473" w:rsidRDefault="00907D30" w:rsidP="00907D30">
      <w:pPr>
        <w:pStyle w:val="Zkladntext"/>
        <w:spacing w:before="90" w:after="0"/>
        <w:jc w:val="both"/>
        <w:rPr>
          <w:sz w:val="22"/>
          <w:szCs w:val="22"/>
        </w:rPr>
      </w:pPr>
    </w:p>
    <w:p w14:paraId="14BF4BC7"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09CAC72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43479E1A"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2D893159"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0336FE60" w14:textId="77777777"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6FC95096"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lastRenderedPageBreak/>
        <w:t xml:space="preserve">Dnem uskutečnění zdanitelného plnění bude den předání a převzetí </w:t>
      </w:r>
      <w:r>
        <w:rPr>
          <w:sz w:val="22"/>
          <w:szCs w:val="22"/>
        </w:rPr>
        <w:t>projektové dokumentace</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19256EA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4C13A7B5"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2915A1D3"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3DEDD1AD"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6791B2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5B709B11"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09F9B624" w14:textId="77777777" w:rsidR="00BB636D" w:rsidRPr="00AE4473" w:rsidRDefault="00BB636D" w:rsidP="003A142A">
      <w:pPr>
        <w:jc w:val="center"/>
        <w:rPr>
          <w:sz w:val="22"/>
          <w:szCs w:val="22"/>
        </w:rPr>
      </w:pPr>
    </w:p>
    <w:p w14:paraId="4BCD4A2F"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DA3D560"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projektové dokumentace</w:t>
      </w:r>
      <w:r w:rsidRPr="00AE4473">
        <w:rPr>
          <w:sz w:val="22"/>
          <w:szCs w:val="22"/>
        </w:rPr>
        <w:t>.</w:t>
      </w:r>
    </w:p>
    <w:p w14:paraId="313D97B9"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22F25180"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projektová dokumentace nebude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452D654E"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799437F3" w14:textId="77777777"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VII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A2667D" w:rsidRPr="00AE4473">
        <w:rPr>
          <w:sz w:val="22"/>
          <w:szCs w:val="22"/>
        </w:rPr>
        <w:t>1</w:t>
      </w:r>
      <w:r w:rsidR="00174EC5" w:rsidRPr="00AE4473">
        <w:rPr>
          <w:sz w:val="22"/>
          <w:szCs w:val="22"/>
        </w:rPr>
        <w:t>.000,- Kč</w:t>
      </w:r>
      <w:r>
        <w:rPr>
          <w:sz w:val="22"/>
          <w:szCs w:val="22"/>
        </w:rPr>
        <w:t>.</w:t>
      </w:r>
      <w:r w:rsidR="00174EC5" w:rsidRPr="00AE4473">
        <w:rPr>
          <w:sz w:val="22"/>
          <w:szCs w:val="22"/>
        </w:rPr>
        <w:t xml:space="preserve"> </w:t>
      </w:r>
    </w:p>
    <w:p w14:paraId="46336495" w14:textId="6DB124A8"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 xml:space="preserve">přílohy č. </w:t>
      </w:r>
      <w:r w:rsidR="00F15A36">
        <w:rPr>
          <w:sz w:val="22"/>
          <w:szCs w:val="22"/>
        </w:rPr>
        <w:t>3</w:t>
      </w:r>
      <w:r w:rsidR="00F16A46">
        <w:rPr>
          <w:sz w:val="22"/>
          <w:szCs w:val="22"/>
        </w:rPr>
        <w:t xml:space="preserve"> této smlouvy, bod D)</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3CA672FC" w14:textId="77777777" w:rsidR="00147898" w:rsidRPr="00AE4473"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5895F2A1" w14:textId="77777777"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Zaplacením smluvní pokuty zhotovitelem není dotčeno právo objednatele na náhradu škody.</w:t>
      </w:r>
    </w:p>
    <w:p w14:paraId="0B89F677" w14:textId="77777777"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46C0DCE4" w14:textId="77777777" w:rsidR="00BB636D" w:rsidRPr="00AE4473" w:rsidRDefault="00BB636D" w:rsidP="003A142A">
      <w:pPr>
        <w:jc w:val="center"/>
        <w:rPr>
          <w:b/>
          <w:sz w:val="22"/>
          <w:szCs w:val="22"/>
        </w:rPr>
      </w:pPr>
    </w:p>
    <w:p w14:paraId="6FE6F05D"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9A02250"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5F511AB9"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projektové dokumentace, která je předmětem této smlouvy</w:t>
      </w:r>
      <w:r w:rsidR="009C2779">
        <w:rPr>
          <w:sz w:val="22"/>
          <w:szCs w:val="22"/>
        </w:rPr>
        <w:t xml:space="preserve"> </w:t>
      </w:r>
      <w:r w:rsidRPr="00AE4473">
        <w:rPr>
          <w:sz w:val="22"/>
          <w:szCs w:val="22"/>
        </w:rPr>
        <w:t>bude možno úspěšně zrealizovat výběrové řízení na dodávk</w:t>
      </w:r>
      <w:r w:rsidR="00D53A7E" w:rsidRPr="00AE4473">
        <w:rPr>
          <w:sz w:val="22"/>
          <w:szCs w:val="22"/>
        </w:rPr>
        <w:t>u</w:t>
      </w:r>
      <w:r w:rsidRPr="00AE4473">
        <w:rPr>
          <w:sz w:val="22"/>
          <w:szCs w:val="22"/>
        </w:rPr>
        <w:t xml:space="preserve"> stavby, a že tuto stavbu bude možno zrealizovat. Délka této záruky se </w:t>
      </w:r>
      <w:r w:rsidRPr="00AE4473">
        <w:rPr>
          <w:sz w:val="22"/>
          <w:szCs w:val="22"/>
        </w:rPr>
        <w:lastRenderedPageBreak/>
        <w:t>stanovuje na dobu 60 měsíců od protokolárního předání a převzetí dokumentace zpracované na základě této smlouvy.</w:t>
      </w:r>
    </w:p>
    <w:p w14:paraId="457B05D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1B9D0D9C"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731FEC17" w14:textId="77777777" w:rsidR="00147898" w:rsidRPr="00AE4473" w:rsidRDefault="00147898" w:rsidP="00AE14B2">
      <w:pPr>
        <w:jc w:val="center"/>
        <w:rPr>
          <w:b/>
          <w:sz w:val="22"/>
          <w:szCs w:val="22"/>
        </w:rPr>
      </w:pPr>
    </w:p>
    <w:p w14:paraId="2AB12711"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693482A0"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1E8430F5" w14:textId="77777777"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dostupnou projektovou dokumentaci objektu, </w:t>
      </w:r>
      <w:r w:rsidRPr="00AE4473">
        <w:rPr>
          <w:sz w:val="22"/>
          <w:szCs w:val="22"/>
        </w:rPr>
        <w:t>a to nejpozději do 3 pracovních dnů ode dne účinnosti smlouvy</w:t>
      </w:r>
      <w:r w:rsidR="000C1E16" w:rsidRPr="00AE4473">
        <w:rPr>
          <w:sz w:val="22"/>
          <w:szCs w:val="22"/>
        </w:rPr>
        <w:t>.</w:t>
      </w:r>
    </w:p>
    <w:p w14:paraId="5056F202" w14:textId="77777777"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bodě V této smlouvy, případně k odstoupení od smlouvy ze strany zhotovitele.</w:t>
      </w:r>
    </w:p>
    <w:p w14:paraId="328F09C0" w14:textId="77777777" w:rsidR="001B5D67" w:rsidRPr="00AE4473" w:rsidRDefault="001B5D67" w:rsidP="003A142A">
      <w:pPr>
        <w:tabs>
          <w:tab w:val="left" w:pos="426"/>
        </w:tabs>
        <w:ind w:left="360"/>
        <w:jc w:val="center"/>
        <w:rPr>
          <w:sz w:val="22"/>
          <w:szCs w:val="22"/>
        </w:rPr>
      </w:pPr>
    </w:p>
    <w:p w14:paraId="3475C81E"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258AF7A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5F4C53FB"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p>
    <w:p w14:paraId="0E3E9D80"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132CFEC3"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4036285A"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78B6D04B"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1861D804"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7CA8D436" w14:textId="77777777"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Areálu tramvaje Poruba</w:t>
      </w:r>
      <w:r w:rsidR="009C241F" w:rsidRPr="00AE4473">
        <w:rPr>
          <w:rFonts w:cs="Times New Roman"/>
          <w:sz w:val="22"/>
          <w:szCs w:val="22"/>
          <w:lang w:eastAsia="cs-CZ"/>
        </w:rPr>
        <w:t xml:space="preserve"> 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73E215BF"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43694396" w14:textId="670073D6"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lastRenderedPageBreak/>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D10166">
        <w:rPr>
          <w:rFonts w:cs="Times New Roman"/>
          <w:sz w:val="22"/>
          <w:szCs w:val="22"/>
        </w:rPr>
        <w:t>4</w:t>
      </w:r>
      <w:r w:rsidR="00D10166"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852AD6E"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56D429EE"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459688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150CC1F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578F06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2BAC5014" w14:textId="77777777" w:rsidR="003A142A" w:rsidRPr="00AE4473" w:rsidRDefault="003A142A" w:rsidP="003A142A">
      <w:pPr>
        <w:jc w:val="both"/>
        <w:rPr>
          <w:sz w:val="22"/>
          <w:szCs w:val="22"/>
        </w:rPr>
      </w:pPr>
    </w:p>
    <w:p w14:paraId="0C88D7E0"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78CE6039" w14:textId="77777777" w:rsidR="001D27B9" w:rsidRPr="00AE4473" w:rsidRDefault="001D27B9" w:rsidP="002A7E5B">
      <w:pPr>
        <w:jc w:val="both"/>
        <w:rPr>
          <w:sz w:val="22"/>
          <w:szCs w:val="22"/>
        </w:rPr>
      </w:pPr>
    </w:p>
    <w:p w14:paraId="204E5F39" w14:textId="710930D1"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bookmarkStart w:id="0" w:name="_GoBack"/>
      <w:bookmarkEnd w:id="0"/>
      <w:r w:rsidR="00D10166" w:rsidRPr="00D10166">
        <w:rPr>
          <w:sz w:val="22"/>
          <w:szCs w:val="22"/>
        </w:rPr>
        <w:t xml:space="preserve"> </w:t>
      </w:r>
      <w:r w:rsidR="00D10166">
        <w:rPr>
          <w:sz w:val="22"/>
          <w:szCs w:val="22"/>
        </w:rPr>
        <w:t xml:space="preserve">Nebo </w:t>
      </w:r>
      <w:r w:rsidR="009126B2">
        <w:rPr>
          <w:sz w:val="22"/>
          <w:szCs w:val="22"/>
        </w:rPr>
        <w:t>do jeho datové schránky.</w:t>
      </w:r>
    </w:p>
    <w:p w14:paraId="79A7D290" w14:textId="77777777" w:rsidR="001D27B9" w:rsidRPr="00AE4473" w:rsidRDefault="001D27B9" w:rsidP="002A7E5B">
      <w:pPr>
        <w:jc w:val="both"/>
        <w:rPr>
          <w:sz w:val="22"/>
          <w:szCs w:val="22"/>
        </w:rPr>
      </w:pPr>
    </w:p>
    <w:p w14:paraId="3645DBBE" w14:textId="77777777" w:rsidR="001D27B9" w:rsidRPr="00AE4473" w:rsidRDefault="001D27B9" w:rsidP="002A7E5B">
      <w:pPr>
        <w:jc w:val="both"/>
        <w:rPr>
          <w:sz w:val="22"/>
          <w:szCs w:val="22"/>
        </w:rPr>
      </w:pPr>
    </w:p>
    <w:p w14:paraId="310BE490" w14:textId="77777777"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304C284D" w14:textId="77777777"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74B2F074" w14:textId="77777777"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0FBF9438" w14:textId="77777777" w:rsidR="00C55024"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EF1E35">
        <w:rPr>
          <w:sz w:val="22"/>
          <w:szCs w:val="22"/>
        </w:rPr>
        <w:t>.</w:t>
      </w:r>
    </w:p>
    <w:p w14:paraId="43A5E868" w14:textId="77777777" w:rsidR="00EF1E35" w:rsidRPr="00AE4473" w:rsidRDefault="00EF1E35" w:rsidP="00BC4325">
      <w:pPr>
        <w:jc w:val="both"/>
        <w:rPr>
          <w:sz w:val="22"/>
          <w:szCs w:val="22"/>
        </w:rPr>
      </w:pPr>
      <w:r>
        <w:rPr>
          <w:sz w:val="22"/>
          <w:szCs w:val="22"/>
        </w:rPr>
        <w:t>Příloha č. 5 – Vstupní podklady.</w:t>
      </w:r>
    </w:p>
    <w:p w14:paraId="4ED1C33C" w14:textId="77777777" w:rsidR="00BC4325" w:rsidRPr="00AE4473" w:rsidRDefault="00BC4325" w:rsidP="003A142A">
      <w:pPr>
        <w:jc w:val="both"/>
        <w:rPr>
          <w:sz w:val="22"/>
          <w:szCs w:val="22"/>
        </w:rPr>
      </w:pPr>
    </w:p>
    <w:p w14:paraId="603BAC63" w14:textId="77777777" w:rsidR="00C55024" w:rsidRPr="00AE4473" w:rsidRDefault="00C55024" w:rsidP="003A142A">
      <w:pPr>
        <w:jc w:val="both"/>
        <w:rPr>
          <w:sz w:val="22"/>
          <w:szCs w:val="22"/>
        </w:rPr>
      </w:pPr>
    </w:p>
    <w:p w14:paraId="6C5138C4"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02FB9923" w14:textId="77777777" w:rsidR="00CA7E46" w:rsidRPr="00AE4473" w:rsidRDefault="00CA7E46" w:rsidP="003A142A">
      <w:pPr>
        <w:tabs>
          <w:tab w:val="left" w:pos="5670"/>
        </w:tabs>
        <w:rPr>
          <w:sz w:val="22"/>
          <w:szCs w:val="22"/>
        </w:rPr>
      </w:pPr>
    </w:p>
    <w:p w14:paraId="092E96C8" w14:textId="77777777" w:rsidR="00C55024" w:rsidRPr="00AE4473" w:rsidRDefault="00C55024" w:rsidP="003A142A">
      <w:pPr>
        <w:tabs>
          <w:tab w:val="left" w:pos="5670"/>
        </w:tabs>
        <w:rPr>
          <w:sz w:val="22"/>
          <w:szCs w:val="22"/>
        </w:rPr>
      </w:pPr>
    </w:p>
    <w:p w14:paraId="5B5B1993" w14:textId="77777777" w:rsidR="00C55024" w:rsidRPr="00AE4473" w:rsidRDefault="00C55024" w:rsidP="003A142A">
      <w:pPr>
        <w:tabs>
          <w:tab w:val="left" w:pos="5670"/>
        </w:tabs>
        <w:rPr>
          <w:sz w:val="22"/>
          <w:szCs w:val="22"/>
        </w:rPr>
      </w:pPr>
    </w:p>
    <w:p w14:paraId="50F0FF99" w14:textId="77777777" w:rsidR="00C55024" w:rsidRPr="00AE4473" w:rsidRDefault="00C55024" w:rsidP="003A142A">
      <w:pPr>
        <w:tabs>
          <w:tab w:val="left" w:pos="5670"/>
        </w:tabs>
        <w:rPr>
          <w:sz w:val="22"/>
          <w:szCs w:val="22"/>
        </w:rPr>
      </w:pPr>
    </w:p>
    <w:p w14:paraId="488A6E04"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01AB7CB4" w14:textId="77777777"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2ADBB26D" w14:textId="77777777"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0"/>
      <w:footerReference w:type="default" r:id="rId11"/>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73E94" w14:textId="77777777" w:rsidR="004C3C96" w:rsidRDefault="004C3C96" w:rsidP="005E0637">
      <w:r>
        <w:separator/>
      </w:r>
    </w:p>
  </w:endnote>
  <w:endnote w:type="continuationSeparator" w:id="0">
    <w:p w14:paraId="28214B06" w14:textId="77777777" w:rsidR="004C3C96" w:rsidRDefault="004C3C96"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B4ADCDF" w14:textId="5125F393"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0A067D">
          <w:rPr>
            <w:i/>
            <w:sz w:val="22"/>
            <w:szCs w:val="22"/>
          </w:rPr>
          <w:t>Sociální zařízení Dubina</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C65A1D" w:rsidRPr="00FC53BE">
          <w:rPr>
            <w:i/>
            <w:sz w:val="20"/>
            <w:szCs w:val="20"/>
          </w:rPr>
          <w:fldChar w:fldCharType="begin"/>
        </w:r>
        <w:r w:rsidRPr="00FC53BE">
          <w:rPr>
            <w:i/>
            <w:sz w:val="20"/>
            <w:szCs w:val="20"/>
          </w:rPr>
          <w:instrText xml:space="preserve"> PAGE   \* MERGEFORMAT </w:instrText>
        </w:r>
        <w:r w:rsidR="00C65A1D" w:rsidRPr="00FC53BE">
          <w:rPr>
            <w:i/>
            <w:sz w:val="20"/>
            <w:szCs w:val="20"/>
          </w:rPr>
          <w:fldChar w:fldCharType="separate"/>
        </w:r>
        <w:r w:rsidR="00F15A36">
          <w:rPr>
            <w:i/>
            <w:noProof/>
            <w:sz w:val="20"/>
            <w:szCs w:val="20"/>
          </w:rPr>
          <w:t>2</w:t>
        </w:r>
        <w:r w:rsidR="00C65A1D" w:rsidRPr="00FC53BE">
          <w:rPr>
            <w:i/>
            <w:sz w:val="20"/>
            <w:szCs w:val="20"/>
          </w:rPr>
          <w:fldChar w:fldCharType="end"/>
        </w:r>
      </w:p>
    </w:sdtContent>
  </w:sdt>
  <w:p w14:paraId="020845FC"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314A" w14:textId="77777777" w:rsidR="004C3C96" w:rsidRDefault="004C3C96" w:rsidP="005E0637">
      <w:r>
        <w:separator/>
      </w:r>
    </w:p>
  </w:footnote>
  <w:footnote w:type="continuationSeparator" w:id="0">
    <w:p w14:paraId="04239743" w14:textId="77777777" w:rsidR="004C3C96" w:rsidRDefault="004C3C96"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D0E6"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1ABF4DEF"/>
    <w:multiLevelType w:val="hybridMultilevel"/>
    <w:tmpl w:val="E39420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8"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9"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3"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562085D"/>
    <w:multiLevelType w:val="multilevel"/>
    <w:tmpl w:val="D09EEB7E"/>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20"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7"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4"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5"/>
  </w:num>
  <w:num w:numId="8">
    <w:abstractNumId w:val="2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2"/>
  </w:num>
  <w:num w:numId="12">
    <w:abstractNumId w:val="27"/>
  </w:num>
  <w:num w:numId="13">
    <w:abstractNumId w:val="11"/>
  </w:num>
  <w:num w:numId="14">
    <w:abstractNumId w:val="24"/>
  </w:num>
  <w:num w:numId="15">
    <w:abstractNumId w:val="4"/>
  </w:num>
  <w:num w:numId="16">
    <w:abstractNumId w:val="12"/>
  </w:num>
  <w:num w:numId="17">
    <w:abstractNumId w:val="3"/>
  </w:num>
  <w:num w:numId="18">
    <w:abstractNumId w:val="15"/>
  </w:num>
  <w:num w:numId="19">
    <w:abstractNumId w:val="23"/>
  </w:num>
  <w:num w:numId="20">
    <w:abstractNumId w:val="26"/>
  </w:num>
  <w:num w:numId="21">
    <w:abstractNumId w:val="5"/>
  </w:num>
  <w:num w:numId="22">
    <w:abstractNumId w:val="34"/>
  </w:num>
  <w:num w:numId="23">
    <w:abstractNumId w:val="13"/>
  </w:num>
  <w:num w:numId="24">
    <w:abstractNumId w:val="8"/>
  </w:num>
  <w:num w:numId="25">
    <w:abstractNumId w:val="2"/>
  </w:num>
  <w:num w:numId="26">
    <w:abstractNumId w:val="7"/>
  </w:num>
  <w:num w:numId="27">
    <w:abstractNumId w:val="20"/>
  </w:num>
  <w:num w:numId="28">
    <w:abstractNumId w:val="1"/>
  </w:num>
  <w:num w:numId="29">
    <w:abstractNumId w:val="10"/>
  </w:num>
  <w:num w:numId="30">
    <w:abstractNumId w:val="31"/>
  </w:num>
  <w:num w:numId="31">
    <w:abstractNumId w:val="19"/>
  </w:num>
  <w:num w:numId="32">
    <w:abstractNumId w:val="14"/>
  </w:num>
  <w:num w:numId="33">
    <w:abstractNumId w:val="17"/>
  </w:num>
  <w:num w:numId="34">
    <w:abstractNumId w:val="33"/>
  </w:num>
  <w:num w:numId="35">
    <w:abstractNumId w:val="0"/>
  </w:num>
  <w:num w:numId="36">
    <w:abstractNumId w:val="9"/>
  </w:num>
  <w:num w:numId="37">
    <w:abstractNumId w:val="16"/>
  </w:num>
  <w:num w:numId="3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50B36"/>
    <w:rsid w:val="00052684"/>
    <w:rsid w:val="00052C3E"/>
    <w:rsid w:val="00053975"/>
    <w:rsid w:val="00054A20"/>
    <w:rsid w:val="0006123F"/>
    <w:rsid w:val="00062E81"/>
    <w:rsid w:val="0006481E"/>
    <w:rsid w:val="0006493D"/>
    <w:rsid w:val="00064C7E"/>
    <w:rsid w:val="00066A29"/>
    <w:rsid w:val="00076A2E"/>
    <w:rsid w:val="0009212D"/>
    <w:rsid w:val="000928CB"/>
    <w:rsid w:val="00093112"/>
    <w:rsid w:val="00094251"/>
    <w:rsid w:val="00097064"/>
    <w:rsid w:val="000A067D"/>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127"/>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C5C81"/>
    <w:rsid w:val="001D00EA"/>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91B"/>
    <w:rsid w:val="00241E22"/>
    <w:rsid w:val="00242178"/>
    <w:rsid w:val="00243A88"/>
    <w:rsid w:val="00247872"/>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76169"/>
    <w:rsid w:val="00384B50"/>
    <w:rsid w:val="003855C8"/>
    <w:rsid w:val="003A142A"/>
    <w:rsid w:val="003A6FD9"/>
    <w:rsid w:val="003B2FCC"/>
    <w:rsid w:val="003B5C4C"/>
    <w:rsid w:val="003B78A7"/>
    <w:rsid w:val="003C00F7"/>
    <w:rsid w:val="003C64A8"/>
    <w:rsid w:val="003D114C"/>
    <w:rsid w:val="003D1473"/>
    <w:rsid w:val="003D72B1"/>
    <w:rsid w:val="003D72FD"/>
    <w:rsid w:val="003E1298"/>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5DB6"/>
    <w:rsid w:val="004264D8"/>
    <w:rsid w:val="00431B11"/>
    <w:rsid w:val="00434E2A"/>
    <w:rsid w:val="0043548E"/>
    <w:rsid w:val="00441122"/>
    <w:rsid w:val="0044318E"/>
    <w:rsid w:val="0045120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3C96"/>
    <w:rsid w:val="004C4CE7"/>
    <w:rsid w:val="004C5E2D"/>
    <w:rsid w:val="004C6E5F"/>
    <w:rsid w:val="004D075B"/>
    <w:rsid w:val="004D565B"/>
    <w:rsid w:val="004E3F97"/>
    <w:rsid w:val="004F056E"/>
    <w:rsid w:val="0050009E"/>
    <w:rsid w:val="00505C82"/>
    <w:rsid w:val="005060C5"/>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60BDB"/>
    <w:rsid w:val="0056556A"/>
    <w:rsid w:val="005662C5"/>
    <w:rsid w:val="00566DBF"/>
    <w:rsid w:val="00570C11"/>
    <w:rsid w:val="005725AC"/>
    <w:rsid w:val="00572C66"/>
    <w:rsid w:val="00576F75"/>
    <w:rsid w:val="00583429"/>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542BA"/>
    <w:rsid w:val="0065441A"/>
    <w:rsid w:val="006553BA"/>
    <w:rsid w:val="00660193"/>
    <w:rsid w:val="00661570"/>
    <w:rsid w:val="00662226"/>
    <w:rsid w:val="006626FF"/>
    <w:rsid w:val="0066309B"/>
    <w:rsid w:val="00665337"/>
    <w:rsid w:val="00674D69"/>
    <w:rsid w:val="006878F9"/>
    <w:rsid w:val="00690032"/>
    <w:rsid w:val="00691AB8"/>
    <w:rsid w:val="006938D1"/>
    <w:rsid w:val="006A195B"/>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5A5"/>
    <w:rsid w:val="006F1F27"/>
    <w:rsid w:val="0070182B"/>
    <w:rsid w:val="00701A57"/>
    <w:rsid w:val="00702233"/>
    <w:rsid w:val="00702A7E"/>
    <w:rsid w:val="007037C6"/>
    <w:rsid w:val="00711AA3"/>
    <w:rsid w:val="00713A8A"/>
    <w:rsid w:val="00714098"/>
    <w:rsid w:val="00733CF0"/>
    <w:rsid w:val="0073723F"/>
    <w:rsid w:val="00742859"/>
    <w:rsid w:val="00743335"/>
    <w:rsid w:val="00751C8B"/>
    <w:rsid w:val="00753901"/>
    <w:rsid w:val="00756E13"/>
    <w:rsid w:val="00761399"/>
    <w:rsid w:val="00762397"/>
    <w:rsid w:val="00763F89"/>
    <w:rsid w:val="00772C7F"/>
    <w:rsid w:val="00774FB7"/>
    <w:rsid w:val="0078022A"/>
    <w:rsid w:val="0078413B"/>
    <w:rsid w:val="007864AE"/>
    <w:rsid w:val="00790E57"/>
    <w:rsid w:val="00794E00"/>
    <w:rsid w:val="007A0E23"/>
    <w:rsid w:val="007A4FBF"/>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722E6"/>
    <w:rsid w:val="008735CC"/>
    <w:rsid w:val="00880AA1"/>
    <w:rsid w:val="0089753C"/>
    <w:rsid w:val="008A0574"/>
    <w:rsid w:val="008A4AE7"/>
    <w:rsid w:val="008A5F2A"/>
    <w:rsid w:val="008A7965"/>
    <w:rsid w:val="008B1C0B"/>
    <w:rsid w:val="008C6707"/>
    <w:rsid w:val="008C710A"/>
    <w:rsid w:val="008D1444"/>
    <w:rsid w:val="008D26FC"/>
    <w:rsid w:val="008D2F1A"/>
    <w:rsid w:val="008E00D2"/>
    <w:rsid w:val="008E131B"/>
    <w:rsid w:val="008E3607"/>
    <w:rsid w:val="008E552D"/>
    <w:rsid w:val="008F6B25"/>
    <w:rsid w:val="0090412B"/>
    <w:rsid w:val="0090496E"/>
    <w:rsid w:val="00906C41"/>
    <w:rsid w:val="00906E18"/>
    <w:rsid w:val="00907675"/>
    <w:rsid w:val="00907D30"/>
    <w:rsid w:val="009126B2"/>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A487D"/>
    <w:rsid w:val="009B2AFF"/>
    <w:rsid w:val="009C241F"/>
    <w:rsid w:val="009C2779"/>
    <w:rsid w:val="009C5E14"/>
    <w:rsid w:val="009C63AD"/>
    <w:rsid w:val="009D1C4E"/>
    <w:rsid w:val="009D2823"/>
    <w:rsid w:val="009D30D4"/>
    <w:rsid w:val="009D75FE"/>
    <w:rsid w:val="009D7FA8"/>
    <w:rsid w:val="009E3D6C"/>
    <w:rsid w:val="009E5839"/>
    <w:rsid w:val="009F2F05"/>
    <w:rsid w:val="009F508F"/>
    <w:rsid w:val="009F5CFD"/>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052E"/>
    <w:rsid w:val="00AA23BF"/>
    <w:rsid w:val="00AA4FCB"/>
    <w:rsid w:val="00AA5768"/>
    <w:rsid w:val="00AA7964"/>
    <w:rsid w:val="00AB1794"/>
    <w:rsid w:val="00AB3F24"/>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20A89"/>
    <w:rsid w:val="00B2238D"/>
    <w:rsid w:val="00B23DD7"/>
    <w:rsid w:val="00B41D1B"/>
    <w:rsid w:val="00B42648"/>
    <w:rsid w:val="00B4431A"/>
    <w:rsid w:val="00B478AA"/>
    <w:rsid w:val="00B52CF4"/>
    <w:rsid w:val="00B63A97"/>
    <w:rsid w:val="00B65EB7"/>
    <w:rsid w:val="00B66B41"/>
    <w:rsid w:val="00B70941"/>
    <w:rsid w:val="00B765AE"/>
    <w:rsid w:val="00B81B30"/>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30B23"/>
    <w:rsid w:val="00C310CF"/>
    <w:rsid w:val="00C3256E"/>
    <w:rsid w:val="00C33BF9"/>
    <w:rsid w:val="00C44723"/>
    <w:rsid w:val="00C44830"/>
    <w:rsid w:val="00C476BF"/>
    <w:rsid w:val="00C50327"/>
    <w:rsid w:val="00C5274E"/>
    <w:rsid w:val="00C55024"/>
    <w:rsid w:val="00C56961"/>
    <w:rsid w:val="00C56A30"/>
    <w:rsid w:val="00C603BF"/>
    <w:rsid w:val="00C60459"/>
    <w:rsid w:val="00C62FAD"/>
    <w:rsid w:val="00C640C9"/>
    <w:rsid w:val="00C64670"/>
    <w:rsid w:val="00C65A1D"/>
    <w:rsid w:val="00C70B60"/>
    <w:rsid w:val="00C73AF3"/>
    <w:rsid w:val="00C75CD1"/>
    <w:rsid w:val="00C779AC"/>
    <w:rsid w:val="00C8044F"/>
    <w:rsid w:val="00C80CC1"/>
    <w:rsid w:val="00C82141"/>
    <w:rsid w:val="00C85296"/>
    <w:rsid w:val="00C90650"/>
    <w:rsid w:val="00C91D57"/>
    <w:rsid w:val="00C930EE"/>
    <w:rsid w:val="00C94C29"/>
    <w:rsid w:val="00C9676D"/>
    <w:rsid w:val="00CA039D"/>
    <w:rsid w:val="00CA1A91"/>
    <w:rsid w:val="00CA7E46"/>
    <w:rsid w:val="00CB147D"/>
    <w:rsid w:val="00CB2513"/>
    <w:rsid w:val="00CB61FE"/>
    <w:rsid w:val="00CB6EE2"/>
    <w:rsid w:val="00CD1F3B"/>
    <w:rsid w:val="00CD4DFE"/>
    <w:rsid w:val="00CE1194"/>
    <w:rsid w:val="00CE3768"/>
    <w:rsid w:val="00CE45D7"/>
    <w:rsid w:val="00CE4AE9"/>
    <w:rsid w:val="00CE572A"/>
    <w:rsid w:val="00CE651A"/>
    <w:rsid w:val="00CE749F"/>
    <w:rsid w:val="00CF3A1E"/>
    <w:rsid w:val="00CF4514"/>
    <w:rsid w:val="00CF5894"/>
    <w:rsid w:val="00CF69EE"/>
    <w:rsid w:val="00D02207"/>
    <w:rsid w:val="00D057DB"/>
    <w:rsid w:val="00D0799A"/>
    <w:rsid w:val="00D10166"/>
    <w:rsid w:val="00D104B0"/>
    <w:rsid w:val="00D11341"/>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E03C9B"/>
    <w:rsid w:val="00E065CB"/>
    <w:rsid w:val="00E1087C"/>
    <w:rsid w:val="00E10AA5"/>
    <w:rsid w:val="00E13129"/>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70196"/>
    <w:rsid w:val="00E740EE"/>
    <w:rsid w:val="00E75CF9"/>
    <w:rsid w:val="00E834DC"/>
    <w:rsid w:val="00E8518A"/>
    <w:rsid w:val="00E86413"/>
    <w:rsid w:val="00E908C0"/>
    <w:rsid w:val="00E953A1"/>
    <w:rsid w:val="00EB5B52"/>
    <w:rsid w:val="00EC2587"/>
    <w:rsid w:val="00ED2FF5"/>
    <w:rsid w:val="00ED3B1F"/>
    <w:rsid w:val="00ED51A0"/>
    <w:rsid w:val="00EF1E35"/>
    <w:rsid w:val="00EF21A5"/>
    <w:rsid w:val="00EF36B2"/>
    <w:rsid w:val="00EF4EEB"/>
    <w:rsid w:val="00EF5C75"/>
    <w:rsid w:val="00EF5E2D"/>
    <w:rsid w:val="00EF5FD9"/>
    <w:rsid w:val="00F00A01"/>
    <w:rsid w:val="00F00D36"/>
    <w:rsid w:val="00F01772"/>
    <w:rsid w:val="00F01D0B"/>
    <w:rsid w:val="00F14FE3"/>
    <w:rsid w:val="00F15A36"/>
    <w:rsid w:val="00F16A46"/>
    <w:rsid w:val="00F21401"/>
    <w:rsid w:val="00F240DD"/>
    <w:rsid w:val="00F2713A"/>
    <w:rsid w:val="00F27FE7"/>
    <w:rsid w:val="00F3067D"/>
    <w:rsid w:val="00F311DB"/>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ED3B"/>
  <w15:docId w15:val="{DBB3351C-88C7-4348-8E82-1EEED408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DAB38-545E-4BE4-AEAF-FD0359F5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2985</Words>
  <Characters>17618</Characters>
  <Application>Microsoft Office Word</Application>
  <DocSecurity>4</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2</cp:revision>
  <cp:lastPrinted>2013-05-23T13:09:00Z</cp:lastPrinted>
  <dcterms:created xsi:type="dcterms:W3CDTF">2019-01-29T12:01:00Z</dcterms:created>
  <dcterms:modified xsi:type="dcterms:W3CDTF">2019-01-29T12:01:00Z</dcterms:modified>
</cp:coreProperties>
</file>