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BEBE4" w14:textId="77777777" w:rsidR="00415614" w:rsidRDefault="00415614" w:rsidP="00A5695F">
      <w:pPr>
        <w:spacing w:after="0"/>
        <w:rPr>
          <w:rFonts w:asciiTheme="minorHAnsi" w:hAnsiTheme="minorHAnsi"/>
          <w:b/>
          <w:sz w:val="22"/>
          <w:shd w:val="clear" w:color="auto" w:fill="FFFFFF"/>
        </w:rPr>
      </w:pPr>
    </w:p>
    <w:p w14:paraId="35758430" w14:textId="77777777" w:rsidR="00947CB6" w:rsidRPr="009F4C87" w:rsidRDefault="00415614" w:rsidP="00415614">
      <w:pPr>
        <w:spacing w:after="0"/>
        <w:ind w:left="360"/>
        <w:jc w:val="center"/>
        <w:rPr>
          <w:rFonts w:asciiTheme="majorHAnsi" w:hAnsiTheme="majorHAnsi"/>
          <w:b/>
          <w:sz w:val="28"/>
          <w:shd w:val="clear" w:color="auto" w:fill="FFFFFF"/>
        </w:rPr>
      </w:pPr>
      <w:r w:rsidRPr="009F4C87">
        <w:rPr>
          <w:rFonts w:asciiTheme="majorHAnsi" w:hAnsiTheme="majorHAnsi"/>
          <w:b/>
          <w:sz w:val="28"/>
          <w:shd w:val="clear" w:color="auto" w:fill="FFFFFF"/>
        </w:rPr>
        <w:t>Smlouva o dílo</w:t>
      </w:r>
      <w:r w:rsidR="00947CB6" w:rsidRPr="009F4C87">
        <w:rPr>
          <w:rFonts w:asciiTheme="majorHAnsi" w:hAnsiTheme="majorHAnsi"/>
          <w:b/>
          <w:sz w:val="28"/>
          <w:shd w:val="clear" w:color="auto" w:fill="FFFFFF"/>
        </w:rPr>
        <w:t xml:space="preserve"> </w:t>
      </w:r>
    </w:p>
    <w:p w14:paraId="785CF0AA" w14:textId="77777777" w:rsidR="00415614" w:rsidRPr="009F4C87" w:rsidRDefault="00415614" w:rsidP="00415614">
      <w:pPr>
        <w:spacing w:after="0"/>
        <w:ind w:left="360"/>
        <w:rPr>
          <w:rFonts w:asciiTheme="majorHAnsi" w:hAnsiTheme="majorHAnsi"/>
          <w:b/>
          <w:sz w:val="22"/>
          <w:shd w:val="clear" w:color="auto" w:fill="FFFFFF"/>
        </w:rPr>
      </w:pPr>
    </w:p>
    <w:p w14:paraId="208991B0" w14:textId="77777777" w:rsidR="00415614" w:rsidRPr="009F4C87" w:rsidRDefault="00415614" w:rsidP="00415614">
      <w:pPr>
        <w:spacing w:after="0"/>
        <w:ind w:left="360"/>
        <w:rPr>
          <w:rFonts w:asciiTheme="majorHAnsi" w:hAnsiTheme="majorHAnsi"/>
          <w:b/>
          <w:sz w:val="22"/>
          <w:shd w:val="clear" w:color="auto" w:fill="FFFFFF"/>
        </w:rPr>
      </w:pPr>
    </w:p>
    <w:p w14:paraId="58A6BE04" w14:textId="77777777" w:rsidR="00A5695F" w:rsidRPr="009F4C87" w:rsidRDefault="00A5695F" w:rsidP="00A5695F">
      <w:pPr>
        <w:pStyle w:val="Odstavecseseznamem"/>
        <w:numPr>
          <w:ilvl w:val="0"/>
          <w:numId w:val="32"/>
        </w:numPr>
        <w:spacing w:after="0"/>
        <w:rPr>
          <w:rFonts w:asciiTheme="majorHAnsi" w:hAnsiTheme="majorHAnsi"/>
          <w:b/>
          <w:sz w:val="22"/>
          <w:shd w:val="clear" w:color="auto" w:fill="FFFFFF"/>
        </w:rPr>
      </w:pPr>
      <w:r w:rsidRPr="009F4C87">
        <w:rPr>
          <w:rFonts w:asciiTheme="majorHAnsi" w:hAnsiTheme="majorHAnsi"/>
          <w:b/>
          <w:sz w:val="22"/>
          <w:shd w:val="clear" w:color="auto" w:fill="FFFFFF"/>
        </w:rPr>
        <w:t>Objednatel:</w:t>
      </w:r>
    </w:p>
    <w:p w14:paraId="0FD47852" w14:textId="77777777" w:rsidR="00A5695F" w:rsidRPr="009F4C87" w:rsidRDefault="00524D32" w:rsidP="00A5695F">
      <w:pPr>
        <w:spacing w:after="0" w:line="276" w:lineRule="auto"/>
        <w:rPr>
          <w:rFonts w:asciiTheme="majorHAnsi" w:hAnsiTheme="majorHAnsi"/>
          <w:b/>
          <w:sz w:val="22"/>
          <w:shd w:val="clear" w:color="auto" w:fill="FFFFFF"/>
        </w:rPr>
      </w:pPr>
      <w:r w:rsidRPr="009F4C87">
        <w:rPr>
          <w:rFonts w:asciiTheme="majorHAnsi" w:hAnsiTheme="majorHAnsi"/>
          <w:b/>
          <w:sz w:val="22"/>
          <w:shd w:val="clear" w:color="auto" w:fill="FFFFFF"/>
        </w:rPr>
        <w:t>Obec Těrlicko</w:t>
      </w:r>
    </w:p>
    <w:p w14:paraId="6518A599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se sídlem:</w:t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  <w:t>Májová 474/16, 735 42 Těrlicko - Horní Těrlicko</w:t>
      </w:r>
    </w:p>
    <w:p w14:paraId="7D95C72E" w14:textId="77777777" w:rsidR="00A5695F" w:rsidRPr="009F4C87" w:rsidRDefault="003C3716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IČ</w:t>
      </w:r>
      <w:r w:rsidR="00A5695F" w:rsidRPr="009F4C87">
        <w:rPr>
          <w:rFonts w:asciiTheme="majorHAnsi" w:hAnsiTheme="majorHAnsi"/>
          <w:sz w:val="22"/>
          <w:shd w:val="clear" w:color="auto" w:fill="FFFFFF"/>
        </w:rPr>
        <w:tab/>
      </w:r>
      <w:r w:rsidR="00A5695F" w:rsidRPr="009F4C87">
        <w:rPr>
          <w:rFonts w:asciiTheme="majorHAnsi" w:hAnsiTheme="majorHAnsi"/>
          <w:sz w:val="22"/>
          <w:shd w:val="clear" w:color="auto" w:fill="FFFFFF"/>
        </w:rPr>
        <w:tab/>
      </w:r>
      <w:r w:rsidR="00A5695F" w:rsidRPr="009F4C87">
        <w:rPr>
          <w:rFonts w:asciiTheme="majorHAnsi" w:hAnsiTheme="majorHAnsi"/>
          <w:sz w:val="22"/>
          <w:shd w:val="clear" w:color="auto" w:fill="FFFFFF"/>
        </w:rPr>
        <w:tab/>
      </w:r>
      <w:r w:rsidR="00A5695F" w:rsidRPr="009F4C87">
        <w:rPr>
          <w:rFonts w:asciiTheme="majorHAnsi" w:hAnsiTheme="majorHAnsi"/>
          <w:sz w:val="22"/>
          <w:shd w:val="clear" w:color="auto" w:fill="FFFFFF"/>
        </w:rPr>
        <w:tab/>
      </w:r>
      <w:r w:rsidR="00A5695F" w:rsidRPr="009F4C87">
        <w:rPr>
          <w:rFonts w:asciiTheme="majorHAnsi" w:hAnsiTheme="majorHAnsi"/>
          <w:sz w:val="22"/>
          <w:shd w:val="clear" w:color="auto" w:fill="FFFFFF"/>
        </w:rPr>
        <w:tab/>
      </w:r>
      <w:r w:rsidR="00524D32" w:rsidRPr="009F4C87">
        <w:rPr>
          <w:rFonts w:asciiTheme="majorHAnsi" w:hAnsiTheme="majorHAnsi"/>
          <w:sz w:val="22"/>
          <w:shd w:val="clear" w:color="auto" w:fill="FFFFFF"/>
        </w:rPr>
        <w:t>00297666</w:t>
      </w:r>
    </w:p>
    <w:p w14:paraId="76071F6D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DIČ:</w:t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  <w:t>CZ00297666</w:t>
      </w:r>
    </w:p>
    <w:p w14:paraId="0A4D9236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Zastoupená ve věcech smluvních:</w:t>
      </w:r>
      <w:r w:rsidR="004666C8" w:rsidRPr="009F4C87">
        <w:rPr>
          <w:rFonts w:asciiTheme="majorHAnsi" w:hAnsiTheme="majorHAnsi"/>
          <w:sz w:val="22"/>
          <w:shd w:val="clear" w:color="auto" w:fill="FFFFFF"/>
        </w:rPr>
        <w:tab/>
        <w:t>Bc. Martinem Poláškem, starostou</w:t>
      </w:r>
      <w:r w:rsidR="003C3716" w:rsidRPr="009F4C87">
        <w:rPr>
          <w:rFonts w:asciiTheme="majorHAnsi" w:hAnsiTheme="majorHAnsi"/>
          <w:sz w:val="22"/>
          <w:shd w:val="clear" w:color="auto" w:fill="FFFFFF"/>
        </w:rPr>
        <w:t xml:space="preserve"> </w:t>
      </w:r>
      <w:r w:rsidRPr="009F4C87">
        <w:rPr>
          <w:rFonts w:asciiTheme="majorHAnsi" w:hAnsiTheme="majorHAnsi"/>
          <w:sz w:val="22"/>
          <w:shd w:val="clear" w:color="auto" w:fill="FFFFFF"/>
        </w:rPr>
        <w:t>obce</w:t>
      </w:r>
    </w:p>
    <w:p w14:paraId="5CEECD99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Zastoupená ve věcech technických:</w:t>
      </w:r>
      <w:r w:rsidRPr="009F4C87">
        <w:rPr>
          <w:rFonts w:asciiTheme="majorHAnsi" w:hAnsiTheme="majorHAnsi"/>
          <w:sz w:val="22"/>
          <w:shd w:val="clear" w:color="auto" w:fill="FFFFFF"/>
        </w:rPr>
        <w:tab/>
        <w:t xml:space="preserve">Bc. Martinem Poláškem, </w:t>
      </w:r>
      <w:r w:rsidR="004666C8" w:rsidRPr="009F4C87">
        <w:rPr>
          <w:rFonts w:asciiTheme="majorHAnsi" w:hAnsiTheme="majorHAnsi"/>
          <w:sz w:val="22"/>
          <w:shd w:val="clear" w:color="auto" w:fill="FFFFFF"/>
        </w:rPr>
        <w:t>starostou</w:t>
      </w:r>
      <w:r w:rsidRPr="009F4C87">
        <w:rPr>
          <w:rFonts w:asciiTheme="majorHAnsi" w:hAnsiTheme="majorHAnsi"/>
          <w:sz w:val="22"/>
          <w:shd w:val="clear" w:color="auto" w:fill="FFFFFF"/>
        </w:rPr>
        <w:t xml:space="preserve"> obce</w:t>
      </w:r>
    </w:p>
    <w:p w14:paraId="50525853" w14:textId="2ED78F99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  <w:t xml:space="preserve">Ing. Petrou </w:t>
      </w:r>
      <w:proofErr w:type="spellStart"/>
      <w:r w:rsidR="00462282" w:rsidRPr="009F4C87">
        <w:rPr>
          <w:rFonts w:asciiTheme="majorHAnsi" w:hAnsiTheme="majorHAnsi"/>
          <w:sz w:val="22"/>
          <w:shd w:val="clear" w:color="auto" w:fill="FFFFFF"/>
        </w:rPr>
        <w:t>Hlisnikovskou</w:t>
      </w:r>
      <w:proofErr w:type="spellEnd"/>
      <w:r w:rsidRPr="009F4C87">
        <w:rPr>
          <w:rFonts w:asciiTheme="majorHAnsi" w:hAnsiTheme="majorHAnsi"/>
          <w:sz w:val="22"/>
          <w:shd w:val="clear" w:color="auto" w:fill="FFFFFF"/>
        </w:rPr>
        <w:t>, investice obce</w:t>
      </w:r>
    </w:p>
    <w:p w14:paraId="021337A8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b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Bankovní spojení:</w:t>
      </w:r>
      <w:r w:rsidR="007C6DF3" w:rsidRPr="009F4C87">
        <w:rPr>
          <w:rFonts w:asciiTheme="majorHAnsi" w:hAnsiTheme="majorHAnsi"/>
          <w:sz w:val="22"/>
        </w:rPr>
        <w:t xml:space="preserve"> </w:t>
      </w:r>
      <w:r w:rsidR="007C6DF3" w:rsidRPr="009F4C87">
        <w:rPr>
          <w:rFonts w:asciiTheme="majorHAnsi" w:hAnsiTheme="majorHAnsi"/>
          <w:sz w:val="22"/>
        </w:rPr>
        <w:tab/>
      </w:r>
      <w:r w:rsidR="007C6DF3" w:rsidRPr="009F4C87">
        <w:rPr>
          <w:rFonts w:asciiTheme="majorHAnsi" w:hAnsiTheme="majorHAnsi"/>
          <w:sz w:val="22"/>
        </w:rPr>
        <w:tab/>
      </w:r>
      <w:r w:rsidR="007C6DF3" w:rsidRPr="009F4C87">
        <w:rPr>
          <w:rFonts w:asciiTheme="majorHAnsi" w:hAnsiTheme="majorHAnsi"/>
          <w:sz w:val="22"/>
        </w:rPr>
        <w:tab/>
        <w:t>Česká spořitelna, a.s., pobočka Havířov</w:t>
      </w:r>
    </w:p>
    <w:p w14:paraId="364AD0CB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Číslo účtu:</w:t>
      </w:r>
      <w:r w:rsidR="007C6DF3" w:rsidRPr="009F4C87">
        <w:rPr>
          <w:rFonts w:asciiTheme="majorHAnsi" w:hAnsiTheme="majorHAnsi"/>
          <w:sz w:val="22"/>
          <w:shd w:val="clear" w:color="auto" w:fill="FFFFFF"/>
        </w:rPr>
        <w:t xml:space="preserve"> </w:t>
      </w:r>
      <w:r w:rsidR="007C6DF3" w:rsidRPr="009F4C87">
        <w:rPr>
          <w:rFonts w:asciiTheme="majorHAnsi" w:hAnsiTheme="majorHAnsi"/>
          <w:sz w:val="22"/>
          <w:shd w:val="clear" w:color="auto" w:fill="FFFFFF"/>
        </w:rPr>
        <w:tab/>
      </w:r>
      <w:r w:rsidR="007C6DF3" w:rsidRPr="009F4C87">
        <w:rPr>
          <w:rFonts w:asciiTheme="majorHAnsi" w:hAnsiTheme="majorHAnsi"/>
          <w:sz w:val="22"/>
          <w:shd w:val="clear" w:color="auto" w:fill="FFFFFF"/>
        </w:rPr>
        <w:tab/>
      </w:r>
      <w:r w:rsidR="007C6DF3" w:rsidRPr="009F4C87">
        <w:rPr>
          <w:rFonts w:asciiTheme="majorHAnsi" w:hAnsiTheme="majorHAnsi"/>
          <w:sz w:val="22"/>
          <w:shd w:val="clear" w:color="auto" w:fill="FFFFFF"/>
        </w:rPr>
        <w:tab/>
      </w:r>
      <w:r w:rsidR="007C6DF3" w:rsidRPr="009F4C87">
        <w:rPr>
          <w:rFonts w:asciiTheme="majorHAnsi" w:hAnsiTheme="majorHAnsi"/>
          <w:sz w:val="22"/>
          <w:shd w:val="clear" w:color="auto" w:fill="FFFFFF"/>
        </w:rPr>
        <w:tab/>
        <w:t>1721602399/0800</w:t>
      </w:r>
    </w:p>
    <w:p w14:paraId="6F38CE64" w14:textId="77777777" w:rsidR="00A5695F" w:rsidRPr="009F4C87" w:rsidRDefault="00A5695F" w:rsidP="00A5695F">
      <w:pPr>
        <w:spacing w:after="0"/>
        <w:rPr>
          <w:rFonts w:asciiTheme="majorHAnsi" w:hAnsiTheme="majorHAnsi"/>
          <w:sz w:val="22"/>
          <w:shd w:val="clear" w:color="auto" w:fill="FFFFFF"/>
        </w:rPr>
      </w:pPr>
    </w:p>
    <w:p w14:paraId="7152D094" w14:textId="77777777" w:rsidR="003C3716" w:rsidRPr="009F4C87" w:rsidRDefault="003C3716" w:rsidP="00A5695F">
      <w:pPr>
        <w:spacing w:after="0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(dále jen „</w:t>
      </w:r>
      <w:r w:rsidRPr="009F4C87">
        <w:rPr>
          <w:rFonts w:asciiTheme="majorHAnsi" w:hAnsiTheme="majorHAnsi"/>
          <w:b/>
          <w:i/>
          <w:sz w:val="22"/>
          <w:shd w:val="clear" w:color="auto" w:fill="FFFFFF"/>
        </w:rPr>
        <w:t>Objednatel</w:t>
      </w:r>
      <w:r w:rsidRPr="009F4C87">
        <w:rPr>
          <w:rFonts w:asciiTheme="majorHAnsi" w:hAnsiTheme="majorHAnsi"/>
          <w:sz w:val="22"/>
          <w:shd w:val="clear" w:color="auto" w:fill="FFFFFF"/>
        </w:rPr>
        <w:t>“ nebo „</w:t>
      </w:r>
      <w:r w:rsidRPr="009F4C87">
        <w:rPr>
          <w:rFonts w:asciiTheme="majorHAnsi" w:hAnsiTheme="majorHAnsi"/>
          <w:b/>
          <w:i/>
          <w:sz w:val="22"/>
          <w:shd w:val="clear" w:color="auto" w:fill="FFFFFF"/>
        </w:rPr>
        <w:t>Smluvní strana</w:t>
      </w:r>
      <w:r w:rsidRPr="009F4C87">
        <w:rPr>
          <w:rFonts w:asciiTheme="majorHAnsi" w:hAnsiTheme="majorHAnsi"/>
          <w:sz w:val="22"/>
          <w:shd w:val="clear" w:color="auto" w:fill="FFFFFF"/>
        </w:rPr>
        <w:t>“),</w:t>
      </w:r>
    </w:p>
    <w:p w14:paraId="1118C085" w14:textId="77777777" w:rsidR="00A5695F" w:rsidRPr="009F4C87" w:rsidRDefault="00A5695F" w:rsidP="007514D7">
      <w:pPr>
        <w:spacing w:before="240" w:after="0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a</w:t>
      </w:r>
    </w:p>
    <w:p w14:paraId="7D9E6071" w14:textId="77777777" w:rsidR="00A5695F" w:rsidRPr="009F4C87" w:rsidRDefault="00A5695F" w:rsidP="00A5695F">
      <w:pPr>
        <w:spacing w:after="0"/>
        <w:rPr>
          <w:rFonts w:asciiTheme="majorHAnsi" w:hAnsiTheme="majorHAnsi"/>
          <w:sz w:val="22"/>
          <w:shd w:val="clear" w:color="auto" w:fill="FFFFFF"/>
        </w:rPr>
      </w:pPr>
    </w:p>
    <w:p w14:paraId="3FE6BCBF" w14:textId="77777777" w:rsidR="00A5695F" w:rsidRPr="009F4C87" w:rsidRDefault="00A5695F" w:rsidP="00A5695F">
      <w:pPr>
        <w:pStyle w:val="Odstavecseseznamem"/>
        <w:numPr>
          <w:ilvl w:val="0"/>
          <w:numId w:val="32"/>
        </w:numPr>
        <w:spacing w:after="0"/>
        <w:rPr>
          <w:rFonts w:asciiTheme="majorHAnsi" w:hAnsiTheme="majorHAnsi"/>
          <w:b/>
          <w:sz w:val="22"/>
          <w:shd w:val="clear" w:color="auto" w:fill="FFFFFF"/>
        </w:rPr>
      </w:pPr>
      <w:r w:rsidRPr="009F4C87">
        <w:rPr>
          <w:rFonts w:asciiTheme="majorHAnsi" w:hAnsiTheme="majorHAnsi"/>
          <w:b/>
          <w:sz w:val="22"/>
        </w:rPr>
        <w:t>Zhotovitel</w:t>
      </w:r>
    </w:p>
    <w:p w14:paraId="11E3C23B" w14:textId="77777777" w:rsidR="00A5695F" w:rsidRPr="009F4C87" w:rsidRDefault="00A01D36" w:rsidP="00191B8E">
      <w:pPr>
        <w:spacing w:after="0" w:line="276" w:lineRule="auto"/>
        <w:ind w:left="2832" w:firstLine="708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b/>
          <w:sz w:val="22"/>
          <w:shd w:val="clear" w:color="auto" w:fill="FFFFFF"/>
        </w:rPr>
        <w:t>……………………………………………………</w:t>
      </w:r>
    </w:p>
    <w:p w14:paraId="699F18EA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se sídlem:</w:t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="00191B8E" w:rsidRPr="009F4C87">
        <w:rPr>
          <w:rFonts w:asciiTheme="majorHAnsi" w:hAnsiTheme="majorHAnsi"/>
          <w:sz w:val="22"/>
          <w:shd w:val="clear" w:color="auto" w:fill="FFFFFF"/>
        </w:rPr>
        <w:t>………………………………………………………………….</w:t>
      </w:r>
    </w:p>
    <w:p w14:paraId="178BADCA" w14:textId="77777777" w:rsidR="00A5695F" w:rsidRPr="009F4C87" w:rsidRDefault="003C3716" w:rsidP="00A5695F">
      <w:pPr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IČ: </w:t>
      </w:r>
      <w:r w:rsidR="00A5695F" w:rsidRPr="009F4C87">
        <w:rPr>
          <w:rFonts w:asciiTheme="majorHAnsi" w:hAnsiTheme="majorHAnsi"/>
          <w:sz w:val="22"/>
        </w:rPr>
        <w:tab/>
      </w:r>
      <w:r w:rsidR="00A5695F" w:rsidRPr="009F4C87">
        <w:rPr>
          <w:rFonts w:asciiTheme="majorHAnsi" w:hAnsiTheme="majorHAnsi"/>
          <w:sz w:val="22"/>
        </w:rPr>
        <w:tab/>
      </w:r>
      <w:r w:rsidR="00A5695F" w:rsidRPr="009F4C87">
        <w:rPr>
          <w:rFonts w:asciiTheme="majorHAnsi" w:hAnsiTheme="majorHAnsi"/>
          <w:sz w:val="22"/>
        </w:rPr>
        <w:tab/>
      </w:r>
      <w:r w:rsidR="00A5695F" w:rsidRPr="009F4C87">
        <w:rPr>
          <w:rFonts w:asciiTheme="majorHAnsi" w:hAnsiTheme="majorHAnsi"/>
          <w:sz w:val="22"/>
        </w:rPr>
        <w:tab/>
      </w:r>
      <w:r w:rsidR="00A5695F" w:rsidRPr="009F4C87">
        <w:rPr>
          <w:rFonts w:asciiTheme="majorHAnsi" w:hAnsiTheme="majorHAnsi"/>
          <w:sz w:val="22"/>
        </w:rPr>
        <w:tab/>
      </w:r>
      <w:r w:rsidR="00191B8E" w:rsidRPr="009F4C87">
        <w:rPr>
          <w:rFonts w:asciiTheme="majorHAnsi" w:hAnsiTheme="majorHAnsi"/>
          <w:sz w:val="22"/>
          <w:shd w:val="clear" w:color="auto" w:fill="FFFFFF"/>
        </w:rPr>
        <w:t>………………………………………………………………….</w:t>
      </w:r>
    </w:p>
    <w:p w14:paraId="6496DD9F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DIČ:</w:t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Pr="009F4C87">
        <w:rPr>
          <w:rFonts w:asciiTheme="majorHAnsi" w:hAnsiTheme="majorHAnsi"/>
          <w:sz w:val="22"/>
        </w:rPr>
        <w:tab/>
      </w:r>
      <w:r w:rsidR="00191B8E" w:rsidRPr="009F4C87">
        <w:rPr>
          <w:rFonts w:asciiTheme="majorHAnsi" w:hAnsiTheme="majorHAnsi"/>
          <w:sz w:val="22"/>
        </w:rPr>
        <w:t>………………………………………………………………….</w:t>
      </w:r>
    </w:p>
    <w:p w14:paraId="0AC1024B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Zastoupená ve věcech smluvních:</w:t>
      </w:r>
      <w:r w:rsidRPr="009F4C87">
        <w:rPr>
          <w:rFonts w:asciiTheme="majorHAnsi" w:hAnsiTheme="majorHAnsi"/>
          <w:sz w:val="22"/>
        </w:rPr>
        <w:tab/>
      </w:r>
      <w:r w:rsidR="00191B8E" w:rsidRPr="009F4C87">
        <w:rPr>
          <w:rFonts w:asciiTheme="majorHAnsi" w:hAnsiTheme="majorHAnsi"/>
          <w:sz w:val="22"/>
        </w:rPr>
        <w:t>………………………………………………………………….</w:t>
      </w:r>
      <w:r w:rsidR="003C3716" w:rsidRPr="009F4C87">
        <w:rPr>
          <w:rFonts w:asciiTheme="majorHAnsi" w:hAnsiTheme="majorHAnsi"/>
          <w:sz w:val="22"/>
        </w:rPr>
        <w:t xml:space="preserve"> </w:t>
      </w:r>
    </w:p>
    <w:p w14:paraId="2981AF72" w14:textId="77777777" w:rsidR="00A5695F" w:rsidRPr="009F4C87" w:rsidRDefault="00A5695F" w:rsidP="00A5695F">
      <w:pPr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>Zastoupená ve věcech technických:</w:t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="00191B8E" w:rsidRPr="009F4C87">
        <w:rPr>
          <w:rFonts w:asciiTheme="majorHAnsi" w:hAnsiTheme="majorHAnsi"/>
          <w:sz w:val="22"/>
          <w:shd w:val="clear" w:color="auto" w:fill="FFFFFF"/>
        </w:rPr>
        <w:t>………………………………………………………………….</w:t>
      </w:r>
    </w:p>
    <w:p w14:paraId="6F3464BB" w14:textId="77777777" w:rsidR="00A5695F" w:rsidRPr="009F4C87" w:rsidRDefault="00A5695F" w:rsidP="00415614">
      <w:pPr>
        <w:tabs>
          <w:tab w:val="left" w:pos="708"/>
          <w:tab w:val="left" w:pos="1416"/>
          <w:tab w:val="left" w:pos="2124"/>
          <w:tab w:val="left" w:pos="3600"/>
        </w:tabs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  <w:r w:rsidRPr="009F4C87">
        <w:rPr>
          <w:rFonts w:asciiTheme="majorHAnsi" w:hAnsiTheme="majorHAnsi"/>
          <w:sz w:val="22"/>
          <w:shd w:val="clear" w:color="auto" w:fill="FFFFFF"/>
        </w:rPr>
        <w:tab/>
      </w:r>
    </w:p>
    <w:p w14:paraId="48093C3D" w14:textId="77777777" w:rsidR="00A5695F" w:rsidRPr="009F4C87" w:rsidRDefault="00A5695F" w:rsidP="00415614">
      <w:pPr>
        <w:tabs>
          <w:tab w:val="left" w:pos="3600"/>
        </w:tabs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 xml:space="preserve">Bankovní </w:t>
      </w:r>
      <w:proofErr w:type="gramStart"/>
      <w:r w:rsidRPr="009F4C87">
        <w:rPr>
          <w:rFonts w:asciiTheme="majorHAnsi" w:hAnsiTheme="majorHAnsi"/>
          <w:sz w:val="22"/>
          <w:shd w:val="clear" w:color="auto" w:fill="FFFFFF"/>
        </w:rPr>
        <w:t>spojení:</w:t>
      </w:r>
      <w:r w:rsidR="00415614" w:rsidRPr="009F4C87">
        <w:rPr>
          <w:rFonts w:asciiTheme="majorHAnsi" w:hAnsiTheme="majorHAnsi"/>
          <w:sz w:val="22"/>
          <w:shd w:val="clear" w:color="auto" w:fill="FFFFFF"/>
        </w:rPr>
        <w:t xml:space="preserve">                                       </w:t>
      </w:r>
      <w:r w:rsidR="00191B8E" w:rsidRPr="009F4C87">
        <w:rPr>
          <w:rFonts w:asciiTheme="majorHAnsi" w:hAnsiTheme="majorHAnsi"/>
          <w:sz w:val="22"/>
          <w:shd w:val="clear" w:color="auto" w:fill="FFFFFF"/>
        </w:rPr>
        <w:t>…</w:t>
      </w:r>
      <w:proofErr w:type="gramEnd"/>
      <w:r w:rsidR="00191B8E" w:rsidRPr="009F4C87">
        <w:rPr>
          <w:rFonts w:asciiTheme="majorHAnsi" w:hAnsiTheme="majorHAnsi"/>
          <w:sz w:val="22"/>
          <w:shd w:val="clear" w:color="auto" w:fill="FFFFFF"/>
        </w:rPr>
        <w:t>………………………………………………………………</w:t>
      </w:r>
    </w:p>
    <w:p w14:paraId="2558D5FD" w14:textId="77777777" w:rsidR="00A5695F" w:rsidRPr="009F4C87" w:rsidRDefault="00A5695F" w:rsidP="00415614">
      <w:pPr>
        <w:tabs>
          <w:tab w:val="left" w:pos="3600"/>
        </w:tabs>
        <w:spacing w:after="0" w:line="276" w:lineRule="auto"/>
        <w:rPr>
          <w:rFonts w:asciiTheme="majorHAnsi" w:hAnsiTheme="majorHAnsi"/>
          <w:sz w:val="22"/>
          <w:shd w:val="clear" w:color="auto" w:fill="FFFFFF"/>
        </w:rPr>
      </w:pPr>
      <w:r w:rsidRPr="009F4C87">
        <w:rPr>
          <w:rFonts w:asciiTheme="majorHAnsi" w:hAnsiTheme="majorHAnsi"/>
          <w:sz w:val="22"/>
          <w:shd w:val="clear" w:color="auto" w:fill="FFFFFF"/>
        </w:rPr>
        <w:t xml:space="preserve">Číslo </w:t>
      </w:r>
      <w:proofErr w:type="gramStart"/>
      <w:r w:rsidRPr="009F4C87">
        <w:rPr>
          <w:rFonts w:asciiTheme="majorHAnsi" w:hAnsiTheme="majorHAnsi"/>
          <w:sz w:val="22"/>
          <w:shd w:val="clear" w:color="auto" w:fill="FFFFFF"/>
        </w:rPr>
        <w:t>účtu:</w:t>
      </w:r>
      <w:r w:rsidR="00415614" w:rsidRPr="009F4C87">
        <w:rPr>
          <w:rFonts w:asciiTheme="majorHAnsi" w:hAnsiTheme="majorHAnsi"/>
          <w:sz w:val="22"/>
          <w:shd w:val="clear" w:color="auto" w:fill="FFFFFF"/>
        </w:rPr>
        <w:t xml:space="preserve">                                                    </w:t>
      </w:r>
      <w:r w:rsidR="00191B8E" w:rsidRPr="009F4C87">
        <w:rPr>
          <w:rFonts w:asciiTheme="majorHAnsi" w:hAnsiTheme="majorHAnsi"/>
          <w:sz w:val="22"/>
          <w:shd w:val="clear" w:color="auto" w:fill="FFFFFF"/>
        </w:rPr>
        <w:t>…</w:t>
      </w:r>
      <w:proofErr w:type="gramEnd"/>
      <w:r w:rsidR="00191B8E" w:rsidRPr="009F4C87">
        <w:rPr>
          <w:rFonts w:asciiTheme="majorHAnsi" w:hAnsiTheme="majorHAnsi"/>
          <w:sz w:val="22"/>
          <w:shd w:val="clear" w:color="auto" w:fill="FFFFFF"/>
        </w:rPr>
        <w:t>………………………………………………………………</w:t>
      </w:r>
    </w:p>
    <w:p w14:paraId="5C161EFA" w14:textId="77777777" w:rsidR="00A5695F" w:rsidRPr="009F4C87" w:rsidRDefault="00A5695F" w:rsidP="00A5695F">
      <w:pPr>
        <w:rPr>
          <w:rFonts w:asciiTheme="majorHAnsi" w:hAnsiTheme="majorHAnsi"/>
          <w:sz w:val="22"/>
        </w:rPr>
      </w:pPr>
    </w:p>
    <w:p w14:paraId="57AF5561" w14:textId="77777777" w:rsidR="003C3716" w:rsidRPr="009F4C87" w:rsidRDefault="003C3716" w:rsidP="00A5695F">
      <w:p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(dále jen „</w:t>
      </w:r>
      <w:r w:rsidRPr="009F4C87">
        <w:rPr>
          <w:rFonts w:asciiTheme="majorHAnsi" w:hAnsiTheme="majorHAnsi"/>
          <w:b/>
          <w:i/>
          <w:sz w:val="22"/>
        </w:rPr>
        <w:t>Zhotovitel</w:t>
      </w:r>
      <w:r w:rsidRPr="009F4C87">
        <w:rPr>
          <w:rFonts w:asciiTheme="majorHAnsi" w:hAnsiTheme="majorHAnsi"/>
          <w:sz w:val="22"/>
        </w:rPr>
        <w:t>“ nebo „</w:t>
      </w:r>
      <w:r w:rsidRPr="009F4C87">
        <w:rPr>
          <w:rFonts w:asciiTheme="majorHAnsi" w:hAnsiTheme="majorHAnsi"/>
          <w:b/>
          <w:i/>
          <w:sz w:val="22"/>
        </w:rPr>
        <w:t>Smluvní strana</w:t>
      </w:r>
      <w:r w:rsidRPr="009F4C87">
        <w:rPr>
          <w:rFonts w:asciiTheme="majorHAnsi" w:hAnsiTheme="majorHAnsi"/>
          <w:sz w:val="22"/>
        </w:rPr>
        <w:t xml:space="preserve">“) </w:t>
      </w:r>
    </w:p>
    <w:p w14:paraId="7C6B4E0A" w14:textId="77777777" w:rsidR="003C3716" w:rsidRPr="009F4C87" w:rsidRDefault="003C3716" w:rsidP="007514D7">
      <w:pPr>
        <w:pStyle w:val="Standard"/>
        <w:spacing w:before="240" w:after="12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 w:cs="Calibri"/>
          <w:sz w:val="22"/>
          <w:szCs w:val="22"/>
        </w:rPr>
        <w:t xml:space="preserve">(Objednatel a Zhotovitel </w:t>
      </w:r>
      <w:r w:rsidRPr="009F4C87">
        <w:rPr>
          <w:rFonts w:asciiTheme="majorHAnsi" w:hAnsiTheme="majorHAnsi" w:cs="Calibri"/>
          <w:color w:val="000000" w:themeColor="text1"/>
          <w:sz w:val="22"/>
          <w:szCs w:val="22"/>
        </w:rPr>
        <w:t xml:space="preserve">dále společně též jen jako </w:t>
      </w:r>
      <w:r w:rsidRPr="009F4C87">
        <w:rPr>
          <w:rFonts w:asciiTheme="majorHAnsi" w:hAnsiTheme="majorHAnsi" w:cs="Calibri"/>
          <w:sz w:val="22"/>
          <w:szCs w:val="22"/>
        </w:rPr>
        <w:t>„</w:t>
      </w:r>
      <w:r w:rsidRPr="009F4C87">
        <w:rPr>
          <w:rFonts w:asciiTheme="majorHAnsi" w:hAnsiTheme="majorHAnsi" w:cs="Calibri"/>
          <w:b/>
          <w:i/>
          <w:sz w:val="22"/>
          <w:szCs w:val="22"/>
        </w:rPr>
        <w:t>Smluvní strany</w:t>
      </w:r>
      <w:r w:rsidRPr="009F4C87">
        <w:rPr>
          <w:rFonts w:asciiTheme="majorHAnsi" w:hAnsiTheme="majorHAnsi" w:cs="Calibri"/>
          <w:sz w:val="22"/>
          <w:szCs w:val="22"/>
        </w:rPr>
        <w:t>“)</w:t>
      </w:r>
    </w:p>
    <w:p w14:paraId="3B9DD3BD" w14:textId="77777777" w:rsidR="003C3716" w:rsidRPr="009F4C87" w:rsidRDefault="003C3716" w:rsidP="007514D7">
      <w:pPr>
        <w:pStyle w:val="Standard"/>
        <w:spacing w:before="240"/>
        <w:jc w:val="center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 w:cstheme="minorHAnsi"/>
          <w:color w:val="000000" w:themeColor="text1"/>
          <w:sz w:val="22"/>
          <w:szCs w:val="22"/>
        </w:rPr>
        <w:t xml:space="preserve">uzavírají </w:t>
      </w:r>
      <w:r w:rsidRPr="009F4C87">
        <w:rPr>
          <w:rFonts w:asciiTheme="majorHAnsi" w:hAnsiTheme="majorHAnsi" w:cs="Calibri"/>
          <w:sz w:val="22"/>
          <w:szCs w:val="22"/>
        </w:rPr>
        <w:t>spolu ve smyslu ustanovení § 2586 a násl. zákona č. 89/2012 Sb., občanský zákoník, v platném znění (dále jen „</w:t>
      </w:r>
      <w:r w:rsidRPr="009F4C87">
        <w:rPr>
          <w:rFonts w:asciiTheme="majorHAnsi" w:hAnsiTheme="majorHAnsi" w:cs="Calibri"/>
          <w:b/>
          <w:i/>
          <w:sz w:val="22"/>
          <w:szCs w:val="22"/>
        </w:rPr>
        <w:t>občanský zákoník</w:t>
      </w:r>
      <w:r w:rsidRPr="009F4C87">
        <w:rPr>
          <w:rFonts w:asciiTheme="majorHAnsi" w:hAnsiTheme="majorHAnsi" w:cs="Calibri"/>
          <w:sz w:val="22"/>
          <w:szCs w:val="22"/>
        </w:rPr>
        <w:t>“), tuto smlouvu o </w:t>
      </w:r>
      <w:r w:rsidR="00BA740E" w:rsidRPr="009F4C87">
        <w:rPr>
          <w:rFonts w:asciiTheme="majorHAnsi" w:hAnsiTheme="majorHAnsi" w:cs="Calibri"/>
          <w:sz w:val="22"/>
          <w:szCs w:val="22"/>
        </w:rPr>
        <w:t>dílo</w:t>
      </w:r>
      <w:r w:rsidRPr="009F4C87">
        <w:rPr>
          <w:rFonts w:asciiTheme="majorHAnsi" w:hAnsiTheme="majorHAnsi" w:cs="Calibri"/>
          <w:sz w:val="22"/>
          <w:szCs w:val="22"/>
        </w:rPr>
        <w:t xml:space="preserve"> (dále jen „</w:t>
      </w:r>
      <w:r w:rsidRPr="009F4C87">
        <w:rPr>
          <w:rFonts w:asciiTheme="majorHAnsi" w:hAnsiTheme="majorHAnsi" w:cs="Calibri"/>
          <w:b/>
          <w:i/>
          <w:sz w:val="22"/>
          <w:szCs w:val="22"/>
        </w:rPr>
        <w:t>smlouva</w:t>
      </w:r>
      <w:r w:rsidRPr="009F4C87">
        <w:rPr>
          <w:rFonts w:asciiTheme="majorHAnsi" w:hAnsiTheme="majorHAnsi" w:cs="Calibri"/>
          <w:sz w:val="22"/>
          <w:szCs w:val="22"/>
        </w:rPr>
        <w:t>“):</w:t>
      </w:r>
    </w:p>
    <w:p w14:paraId="30D0C81D" w14:textId="77777777" w:rsidR="003C3716" w:rsidRPr="009F4C87" w:rsidRDefault="003C3716" w:rsidP="003C3716">
      <w:pPr>
        <w:rPr>
          <w:rFonts w:asciiTheme="majorHAnsi" w:hAnsiTheme="majorHAnsi"/>
          <w:sz w:val="22"/>
        </w:rPr>
      </w:pPr>
    </w:p>
    <w:p w14:paraId="5499BAD4" w14:textId="77777777" w:rsidR="003C3716" w:rsidRPr="009F4C87" w:rsidRDefault="003C3716" w:rsidP="003C3716">
      <w:pPr>
        <w:pStyle w:val="Nadpis1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SMLOUVU O DÍLO</w:t>
      </w:r>
    </w:p>
    <w:p w14:paraId="28A13CFF" w14:textId="77777777" w:rsidR="003C3716" w:rsidRPr="009F4C87" w:rsidRDefault="003C3716" w:rsidP="003C3716">
      <w:pPr>
        <w:pStyle w:val="Podtitul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(dále jen „</w:t>
      </w:r>
      <w:r w:rsidRPr="009F4C87">
        <w:rPr>
          <w:rFonts w:asciiTheme="majorHAnsi" w:hAnsiTheme="majorHAnsi" w:cs="Segoe UI"/>
          <w:b/>
          <w:i/>
          <w:sz w:val="22"/>
          <w:szCs w:val="22"/>
        </w:rPr>
        <w:t>smlouva</w:t>
      </w:r>
      <w:r w:rsidRPr="009F4C87">
        <w:rPr>
          <w:rFonts w:asciiTheme="majorHAnsi" w:hAnsiTheme="majorHAnsi" w:cs="Segoe UI"/>
          <w:sz w:val="22"/>
          <w:szCs w:val="22"/>
        </w:rPr>
        <w:t>“)</w:t>
      </w:r>
    </w:p>
    <w:p w14:paraId="4CADBE47" w14:textId="77777777" w:rsidR="003C3716" w:rsidRPr="009F4C87" w:rsidRDefault="003C3716" w:rsidP="003C3716">
      <w:pPr>
        <w:pStyle w:val="Nadpis2"/>
        <w:numPr>
          <w:ilvl w:val="0"/>
          <w:numId w:val="2"/>
        </w:numPr>
        <w:spacing w:after="0"/>
        <w:ind w:left="0" w:firstLine="360"/>
        <w:rPr>
          <w:rFonts w:asciiTheme="majorHAnsi" w:hAnsiTheme="majorHAnsi" w:cs="Segoe UI"/>
          <w:sz w:val="22"/>
          <w:szCs w:val="22"/>
        </w:rPr>
      </w:pPr>
      <w:bookmarkStart w:id="0" w:name="_Ref308949088"/>
    </w:p>
    <w:p w14:paraId="40699A1C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P</w:t>
      </w:r>
      <w:bookmarkEnd w:id="0"/>
      <w:r w:rsidRPr="009F4C87">
        <w:rPr>
          <w:rFonts w:asciiTheme="majorHAnsi" w:hAnsiTheme="majorHAnsi" w:cs="Segoe UI"/>
          <w:sz w:val="22"/>
          <w:szCs w:val="22"/>
        </w:rPr>
        <w:t>reambule</w:t>
      </w:r>
    </w:p>
    <w:p w14:paraId="2E4A08BA" w14:textId="77777777" w:rsidR="003C3716" w:rsidRPr="009F4C87" w:rsidRDefault="003C3716" w:rsidP="003C3716">
      <w:pPr>
        <w:pStyle w:val="Zkladntext2"/>
        <w:numPr>
          <w:ilvl w:val="0"/>
          <w:numId w:val="1"/>
        </w:numPr>
        <w:spacing w:line="240" w:lineRule="auto"/>
        <w:ind w:left="426" w:hanging="426"/>
        <w:jc w:val="both"/>
        <w:rPr>
          <w:rFonts w:asciiTheme="majorHAnsi" w:hAnsiTheme="majorHAnsi" w:cs="Segoe UI"/>
          <w:sz w:val="22"/>
          <w:szCs w:val="22"/>
          <w:lang w:val="cs-CZ"/>
        </w:rPr>
      </w:pPr>
      <w:r w:rsidRPr="009F4C87">
        <w:rPr>
          <w:rFonts w:asciiTheme="majorHAnsi" w:hAnsiTheme="majorHAnsi" w:cs="Arial"/>
          <w:sz w:val="22"/>
          <w:szCs w:val="22"/>
          <w:lang w:val="cs-CZ"/>
        </w:rPr>
        <w:t xml:space="preserve">Zhotovitel je podnikatelem působícím v oblasti stavebnictví, přičemž je držitelem veškerých potřebných </w:t>
      </w:r>
      <w:r w:rsidR="007514D7" w:rsidRPr="009F4C87">
        <w:rPr>
          <w:rFonts w:asciiTheme="majorHAnsi" w:hAnsiTheme="majorHAnsi" w:cs="Arial"/>
          <w:sz w:val="22"/>
          <w:szCs w:val="22"/>
          <w:lang w:val="cs-CZ"/>
        </w:rPr>
        <w:t>oprávnění k </w:t>
      </w:r>
      <w:r w:rsidRPr="009F4C87">
        <w:rPr>
          <w:rFonts w:asciiTheme="majorHAnsi" w:hAnsiTheme="majorHAnsi" w:cs="Arial"/>
          <w:sz w:val="22"/>
          <w:szCs w:val="22"/>
          <w:lang w:val="cs-CZ"/>
        </w:rPr>
        <w:t>provádění staveb</w:t>
      </w:r>
      <w:r w:rsidR="007514D7" w:rsidRPr="009F4C87">
        <w:rPr>
          <w:rFonts w:asciiTheme="majorHAnsi" w:hAnsiTheme="majorHAnsi" w:cs="Arial"/>
          <w:sz w:val="22"/>
          <w:szCs w:val="22"/>
          <w:lang w:val="cs-CZ"/>
        </w:rPr>
        <w:t xml:space="preserve">, jejich změn a rekonstrukcí. </w:t>
      </w:r>
      <w:r w:rsidRPr="009F4C87">
        <w:rPr>
          <w:rFonts w:asciiTheme="majorHAnsi" w:hAnsiTheme="majorHAnsi" w:cs="Arial"/>
          <w:sz w:val="22"/>
          <w:szCs w:val="22"/>
          <w:lang w:val="cs-CZ"/>
        </w:rPr>
        <w:t xml:space="preserve"> </w:t>
      </w:r>
    </w:p>
    <w:p w14:paraId="693D9844" w14:textId="50C0667F" w:rsidR="003C3716" w:rsidRPr="009F4C87" w:rsidRDefault="00524D32" w:rsidP="00524D32">
      <w:pPr>
        <w:pStyle w:val="Zkladntext2"/>
        <w:numPr>
          <w:ilvl w:val="0"/>
          <w:numId w:val="1"/>
        </w:numPr>
        <w:spacing w:line="240" w:lineRule="auto"/>
        <w:ind w:left="426" w:hanging="426"/>
        <w:jc w:val="both"/>
        <w:rPr>
          <w:rFonts w:asciiTheme="majorHAnsi" w:hAnsiTheme="majorHAnsi" w:cs="Segoe UI"/>
          <w:sz w:val="22"/>
          <w:szCs w:val="22"/>
          <w:lang w:val="cs-CZ"/>
        </w:rPr>
      </w:pPr>
      <w:r w:rsidRPr="009F4C87">
        <w:rPr>
          <w:rFonts w:asciiTheme="majorHAnsi" w:hAnsiTheme="majorHAnsi" w:cs="Arial"/>
          <w:sz w:val="22"/>
          <w:szCs w:val="22"/>
          <w:lang w:val="cs-CZ"/>
        </w:rPr>
        <w:t>Smluvní strany uzavírají tuto smlouvu na základě výsledku výběrového řízení (dále jen „</w:t>
      </w:r>
      <w:r w:rsidR="00462282" w:rsidRPr="009F4C87">
        <w:rPr>
          <w:rFonts w:asciiTheme="majorHAnsi" w:hAnsiTheme="majorHAnsi" w:cs="Arial"/>
          <w:sz w:val="22"/>
          <w:szCs w:val="22"/>
          <w:lang w:val="cs-CZ"/>
        </w:rPr>
        <w:t>zadávací řízení</w:t>
      </w:r>
      <w:r w:rsidRPr="009F4C87">
        <w:rPr>
          <w:rFonts w:asciiTheme="majorHAnsi" w:hAnsiTheme="majorHAnsi" w:cs="Arial"/>
          <w:sz w:val="22"/>
          <w:szCs w:val="22"/>
          <w:lang w:val="cs-CZ"/>
        </w:rPr>
        <w:t>“) o zakázku s názvem „</w:t>
      </w:r>
      <w:r w:rsidR="00191B8E" w:rsidRPr="009F4C87">
        <w:rPr>
          <w:rFonts w:asciiTheme="majorHAnsi" w:hAnsiTheme="majorHAnsi" w:cs="Arial"/>
          <w:i/>
          <w:sz w:val="22"/>
          <w:szCs w:val="22"/>
          <w:lang w:val="cs-CZ"/>
        </w:rPr>
        <w:t xml:space="preserve">Parkovací stání </w:t>
      </w:r>
      <w:r w:rsidRPr="009F4C87">
        <w:rPr>
          <w:rFonts w:asciiTheme="majorHAnsi" w:hAnsiTheme="majorHAnsi" w:cs="Arial"/>
          <w:i/>
          <w:sz w:val="22"/>
          <w:szCs w:val="22"/>
          <w:lang w:val="cs-CZ"/>
        </w:rPr>
        <w:t>Těrlicko</w:t>
      </w:r>
      <w:r w:rsidRPr="009F4C87">
        <w:rPr>
          <w:rFonts w:asciiTheme="majorHAnsi" w:hAnsiTheme="majorHAnsi" w:cs="Arial"/>
          <w:sz w:val="22"/>
          <w:szCs w:val="22"/>
          <w:lang w:val="cs-CZ"/>
        </w:rPr>
        <w:t>“ (dále jen „</w:t>
      </w:r>
      <w:r w:rsidRPr="009F4C87">
        <w:rPr>
          <w:rFonts w:asciiTheme="majorHAnsi" w:hAnsiTheme="majorHAnsi" w:cs="Arial"/>
          <w:b/>
          <w:i/>
          <w:sz w:val="22"/>
          <w:szCs w:val="22"/>
          <w:lang w:val="cs-CZ"/>
        </w:rPr>
        <w:t>zakázka</w:t>
      </w:r>
      <w:r w:rsidR="0095303F" w:rsidRPr="009F4C87">
        <w:rPr>
          <w:rFonts w:asciiTheme="majorHAnsi" w:hAnsiTheme="majorHAnsi" w:cs="Arial"/>
          <w:sz w:val="22"/>
          <w:szCs w:val="22"/>
          <w:lang w:val="cs-CZ"/>
        </w:rPr>
        <w:t>“). Objednatel se Z</w:t>
      </w:r>
      <w:r w:rsidRPr="009F4C87">
        <w:rPr>
          <w:rFonts w:asciiTheme="majorHAnsi" w:hAnsiTheme="majorHAnsi" w:cs="Arial"/>
          <w:sz w:val="22"/>
          <w:szCs w:val="22"/>
          <w:lang w:val="cs-CZ"/>
        </w:rPr>
        <w:t>hotovitelem uzavírají tuto smlouvu v dů</w:t>
      </w:r>
      <w:r w:rsidR="0095303F" w:rsidRPr="009F4C87">
        <w:rPr>
          <w:rFonts w:asciiTheme="majorHAnsi" w:hAnsiTheme="majorHAnsi" w:cs="Arial"/>
          <w:sz w:val="22"/>
          <w:szCs w:val="22"/>
          <w:lang w:val="cs-CZ"/>
        </w:rPr>
        <w:t>sledku skutečnosti, že nabídka Z</w:t>
      </w:r>
      <w:r w:rsidRPr="009F4C87">
        <w:rPr>
          <w:rFonts w:asciiTheme="majorHAnsi" w:hAnsiTheme="majorHAnsi" w:cs="Arial"/>
          <w:sz w:val="22"/>
          <w:szCs w:val="22"/>
          <w:lang w:val="cs-CZ"/>
        </w:rPr>
        <w:t>hotovitele na realizaci předmětu plnění této smlouvy (dále jen „</w:t>
      </w:r>
      <w:r w:rsidRPr="009F4C87">
        <w:rPr>
          <w:rFonts w:asciiTheme="majorHAnsi" w:hAnsiTheme="majorHAnsi" w:cs="Arial"/>
          <w:b/>
          <w:i/>
          <w:sz w:val="22"/>
          <w:szCs w:val="22"/>
          <w:lang w:val="cs-CZ"/>
        </w:rPr>
        <w:t>nabídka</w:t>
      </w:r>
      <w:r w:rsidR="0095303F" w:rsidRPr="009F4C87">
        <w:rPr>
          <w:rFonts w:asciiTheme="majorHAnsi" w:hAnsiTheme="majorHAnsi" w:cs="Arial"/>
          <w:sz w:val="22"/>
          <w:szCs w:val="22"/>
          <w:lang w:val="cs-CZ"/>
        </w:rPr>
        <w:t xml:space="preserve">“) byla </w:t>
      </w:r>
      <w:r w:rsidR="0095303F" w:rsidRPr="009F4C87">
        <w:rPr>
          <w:rFonts w:asciiTheme="majorHAnsi" w:hAnsiTheme="majorHAnsi" w:cs="Arial"/>
          <w:sz w:val="22"/>
          <w:szCs w:val="22"/>
          <w:lang w:val="cs-CZ"/>
        </w:rPr>
        <w:lastRenderedPageBreak/>
        <w:t>O</w:t>
      </w:r>
      <w:r w:rsidRPr="009F4C87">
        <w:rPr>
          <w:rFonts w:asciiTheme="majorHAnsi" w:hAnsiTheme="majorHAnsi" w:cs="Arial"/>
          <w:sz w:val="22"/>
          <w:szCs w:val="22"/>
          <w:lang w:val="cs-CZ"/>
        </w:rPr>
        <w:t xml:space="preserve">bjednatelem, jako zadavatelem, v tomto </w:t>
      </w:r>
      <w:r w:rsidR="00BA740E" w:rsidRPr="009F4C87">
        <w:rPr>
          <w:rFonts w:asciiTheme="majorHAnsi" w:hAnsiTheme="majorHAnsi" w:cs="Arial"/>
          <w:sz w:val="22"/>
          <w:szCs w:val="22"/>
          <w:lang w:val="cs-CZ"/>
        </w:rPr>
        <w:t>zadávacím řízení</w:t>
      </w:r>
      <w:r w:rsidRPr="009F4C87">
        <w:rPr>
          <w:rFonts w:asciiTheme="majorHAnsi" w:hAnsiTheme="majorHAnsi" w:cs="Arial"/>
          <w:sz w:val="22"/>
          <w:szCs w:val="22"/>
          <w:lang w:val="cs-CZ"/>
        </w:rPr>
        <w:t xml:space="preserve"> vybrána jako nabídka nejvhodnější.</w:t>
      </w:r>
    </w:p>
    <w:p w14:paraId="7B075A97" w14:textId="77777777" w:rsidR="00524D32" w:rsidRPr="009F4C87" w:rsidRDefault="00524D32" w:rsidP="00524D32">
      <w:pPr>
        <w:pStyle w:val="Nadpis2"/>
        <w:numPr>
          <w:ilvl w:val="0"/>
          <w:numId w:val="2"/>
        </w:numPr>
        <w:spacing w:after="0"/>
        <w:ind w:left="0" w:firstLine="360"/>
        <w:rPr>
          <w:rFonts w:asciiTheme="majorHAnsi" w:hAnsiTheme="majorHAnsi" w:cs="Segoe UI"/>
          <w:sz w:val="22"/>
          <w:szCs w:val="22"/>
        </w:rPr>
      </w:pPr>
    </w:p>
    <w:p w14:paraId="642B56A7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Předmět smlouvy a provedení díla</w:t>
      </w:r>
    </w:p>
    <w:p w14:paraId="6DA831FC" w14:textId="77777777" w:rsidR="00466419" w:rsidRPr="009F4C87" w:rsidRDefault="003C3716" w:rsidP="00466419">
      <w:pPr>
        <w:pStyle w:val="Normlnweb"/>
        <w:numPr>
          <w:ilvl w:val="0"/>
          <w:numId w:val="43"/>
        </w:numPr>
        <w:ind w:left="142"/>
        <w:rPr>
          <w:rFonts w:asciiTheme="majorHAnsi" w:hAnsiTheme="majorHAnsi" w:cs="Segoe UI"/>
          <w:color w:val="000000"/>
          <w:sz w:val="22"/>
          <w:szCs w:val="22"/>
        </w:rPr>
      </w:pPr>
      <w:r w:rsidRPr="009F4C87">
        <w:rPr>
          <w:rFonts w:asciiTheme="majorHAnsi" w:hAnsiTheme="majorHAnsi" w:cs="Segoe UI"/>
          <w:color w:val="000000"/>
          <w:sz w:val="22"/>
          <w:szCs w:val="22"/>
        </w:rPr>
        <w:t xml:space="preserve">Zhotovitel se uzavřením této smlouvy zavazuje pro Objednatele provést dílo </w:t>
      </w:r>
      <w:r w:rsidR="00524D32" w:rsidRPr="009F4C87">
        <w:rPr>
          <w:rFonts w:asciiTheme="majorHAnsi" w:hAnsiTheme="majorHAnsi" w:cs="Segoe UI"/>
          <w:color w:val="000000"/>
          <w:sz w:val="22"/>
          <w:szCs w:val="22"/>
        </w:rPr>
        <w:t>s názvem „</w:t>
      </w:r>
      <w:r w:rsidR="00191B8E" w:rsidRPr="009F4C87">
        <w:rPr>
          <w:rFonts w:asciiTheme="majorHAnsi" w:hAnsiTheme="majorHAnsi" w:cs="Segoe UI"/>
          <w:color w:val="000000"/>
          <w:sz w:val="22"/>
          <w:szCs w:val="22"/>
        </w:rPr>
        <w:t xml:space="preserve">Parkovací stání </w:t>
      </w:r>
      <w:r w:rsidR="00524D32" w:rsidRPr="009F4C87">
        <w:rPr>
          <w:rFonts w:asciiTheme="majorHAnsi" w:hAnsiTheme="majorHAnsi" w:cs="Segoe UI"/>
          <w:color w:val="000000"/>
          <w:sz w:val="22"/>
          <w:szCs w:val="22"/>
        </w:rPr>
        <w:t>Těrlicko</w:t>
      </w:r>
      <w:r w:rsidR="0095303F" w:rsidRPr="009F4C87">
        <w:rPr>
          <w:rFonts w:asciiTheme="majorHAnsi" w:hAnsiTheme="majorHAnsi" w:cs="Segoe UI"/>
          <w:color w:val="000000"/>
          <w:sz w:val="22"/>
          <w:szCs w:val="22"/>
        </w:rPr>
        <w:t>“</w:t>
      </w:r>
      <w:r w:rsidR="00466419" w:rsidRPr="009F4C87">
        <w:rPr>
          <w:rFonts w:asciiTheme="majorHAnsi" w:hAnsiTheme="majorHAnsi" w:cs="Segoe UI"/>
          <w:color w:val="000000"/>
          <w:sz w:val="22"/>
          <w:szCs w:val="22"/>
        </w:rPr>
        <w:t xml:space="preserve"> rozdělen na části:</w:t>
      </w:r>
    </w:p>
    <w:p w14:paraId="68929146" w14:textId="77777777" w:rsidR="00466419" w:rsidRPr="009F4C87" w:rsidRDefault="00466419" w:rsidP="00466419">
      <w:pPr>
        <w:pStyle w:val="Normlnweb"/>
        <w:rPr>
          <w:rFonts w:asciiTheme="majorHAnsi" w:hAnsiTheme="majorHAnsi" w:cstheme="minorHAnsi"/>
          <w:sz w:val="22"/>
          <w:szCs w:val="22"/>
        </w:rPr>
      </w:pPr>
      <w:r w:rsidRPr="009F4C87">
        <w:rPr>
          <w:rFonts w:asciiTheme="majorHAnsi" w:hAnsiTheme="majorHAnsi" w:cs="Segoe UI"/>
          <w:color w:val="000000"/>
          <w:sz w:val="22"/>
          <w:szCs w:val="22"/>
        </w:rPr>
        <w:t xml:space="preserve"> </w:t>
      </w:r>
      <w:r w:rsidRPr="009F4C87">
        <w:rPr>
          <w:rFonts w:asciiTheme="majorHAnsi" w:hAnsiTheme="majorHAnsi" w:cstheme="minorHAnsi"/>
          <w:sz w:val="22"/>
          <w:szCs w:val="22"/>
        </w:rPr>
        <w:t>Část A)</w:t>
      </w:r>
      <w:r w:rsidRPr="009F4C87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9F4C87">
        <w:rPr>
          <w:rFonts w:asciiTheme="majorHAnsi" w:hAnsiTheme="majorHAnsi" w:cstheme="minorHAnsi"/>
          <w:sz w:val="22"/>
          <w:szCs w:val="22"/>
        </w:rPr>
        <w:t>Parkoviště u kulturního domu v Těrlicku</w:t>
      </w:r>
    </w:p>
    <w:p w14:paraId="59DC06AA" w14:textId="77777777" w:rsidR="00466419" w:rsidRPr="009F4C87" w:rsidRDefault="00466419" w:rsidP="00466419">
      <w:pPr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bCs/>
          <w:sz w:val="22"/>
        </w:rPr>
        <w:t>Část B) Parkovací stání v centru obce Těrlicko</w:t>
      </w:r>
    </w:p>
    <w:p w14:paraId="68F89899" w14:textId="77777777" w:rsidR="006F622E" w:rsidRPr="009F4C87" w:rsidRDefault="0095303F" w:rsidP="00466419">
      <w:pPr>
        <w:rPr>
          <w:rFonts w:asciiTheme="majorHAnsi" w:hAnsiTheme="majorHAnsi" w:cs="Segoe UI"/>
          <w:color w:val="000000"/>
          <w:sz w:val="22"/>
        </w:rPr>
      </w:pPr>
      <w:r w:rsidRPr="009F4C87">
        <w:rPr>
          <w:rFonts w:asciiTheme="majorHAnsi" w:hAnsiTheme="majorHAnsi" w:cs="Segoe UI"/>
          <w:color w:val="000000"/>
          <w:sz w:val="22"/>
        </w:rPr>
        <w:t xml:space="preserve"> (dále jen „</w:t>
      </w:r>
      <w:r w:rsidRPr="009F4C87">
        <w:rPr>
          <w:rFonts w:asciiTheme="majorHAnsi" w:hAnsiTheme="majorHAnsi" w:cs="Segoe UI"/>
          <w:b/>
          <w:i/>
          <w:color w:val="000000"/>
          <w:sz w:val="22"/>
        </w:rPr>
        <w:t>Dílo</w:t>
      </w:r>
      <w:r w:rsidRPr="009F4C87">
        <w:rPr>
          <w:rFonts w:asciiTheme="majorHAnsi" w:hAnsiTheme="majorHAnsi" w:cs="Segoe UI"/>
          <w:color w:val="000000"/>
          <w:sz w:val="22"/>
        </w:rPr>
        <w:t>“</w:t>
      </w:r>
      <w:r w:rsidR="00BA740E" w:rsidRPr="009F4C87">
        <w:rPr>
          <w:rFonts w:asciiTheme="majorHAnsi" w:hAnsiTheme="majorHAnsi" w:cs="Segoe UI"/>
          <w:color w:val="000000"/>
          <w:sz w:val="22"/>
        </w:rPr>
        <w:t xml:space="preserve"> nebo také „</w:t>
      </w:r>
      <w:r w:rsidR="00BA740E" w:rsidRPr="009F4C87">
        <w:rPr>
          <w:rFonts w:asciiTheme="majorHAnsi" w:hAnsiTheme="majorHAnsi" w:cs="Segoe UI"/>
          <w:b/>
          <w:i/>
          <w:color w:val="000000"/>
          <w:sz w:val="22"/>
        </w:rPr>
        <w:t>Stavba</w:t>
      </w:r>
      <w:r w:rsidR="00BA740E" w:rsidRPr="009F4C87">
        <w:rPr>
          <w:rFonts w:asciiTheme="majorHAnsi" w:hAnsiTheme="majorHAnsi" w:cs="Segoe UI"/>
          <w:color w:val="000000"/>
          <w:sz w:val="22"/>
        </w:rPr>
        <w:t>“</w:t>
      </w:r>
      <w:r w:rsidRPr="009F4C87">
        <w:rPr>
          <w:rFonts w:asciiTheme="majorHAnsi" w:hAnsiTheme="majorHAnsi" w:cs="Segoe UI"/>
          <w:color w:val="000000"/>
          <w:sz w:val="22"/>
        </w:rPr>
        <w:t>)</w:t>
      </w:r>
      <w:r w:rsidR="006F622E" w:rsidRPr="009F4C87">
        <w:rPr>
          <w:rFonts w:asciiTheme="majorHAnsi" w:hAnsiTheme="majorHAnsi"/>
          <w:sz w:val="22"/>
        </w:rPr>
        <w:t xml:space="preserve"> </w:t>
      </w:r>
      <w:r w:rsidR="006F622E" w:rsidRPr="009F4C87">
        <w:rPr>
          <w:rFonts w:asciiTheme="majorHAnsi" w:hAnsiTheme="majorHAnsi" w:cs="Segoe UI"/>
          <w:color w:val="000000"/>
          <w:sz w:val="22"/>
        </w:rPr>
        <w:t xml:space="preserve">a převést na Objednatele vlastnické právo k Dílu. </w:t>
      </w:r>
    </w:p>
    <w:p w14:paraId="2403148E" w14:textId="77777777" w:rsidR="006F622E" w:rsidRPr="009F4C87" w:rsidRDefault="006F622E" w:rsidP="006F622E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color w:val="000000"/>
          <w:sz w:val="22"/>
        </w:rPr>
        <w:t>Přesná specifikace předmětu Díla je uvedena v:</w:t>
      </w:r>
    </w:p>
    <w:p w14:paraId="25383F70" w14:textId="77777777" w:rsidR="00191B8E" w:rsidRPr="009F4C87" w:rsidRDefault="0095303F" w:rsidP="00191B8E">
      <w:pPr>
        <w:spacing w:after="0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color w:val="000000"/>
          <w:sz w:val="22"/>
        </w:rPr>
        <w:t>p</w:t>
      </w:r>
      <w:r w:rsidR="006F622E" w:rsidRPr="009F4C87">
        <w:rPr>
          <w:rFonts w:asciiTheme="majorHAnsi" w:hAnsiTheme="majorHAnsi" w:cstheme="minorHAnsi"/>
          <w:color w:val="000000"/>
          <w:sz w:val="22"/>
        </w:rPr>
        <w:t xml:space="preserve">rojektové dokumentaci </w:t>
      </w:r>
      <w:r w:rsidR="008B739F" w:rsidRPr="009F4C87">
        <w:rPr>
          <w:rFonts w:asciiTheme="majorHAnsi" w:hAnsiTheme="majorHAnsi" w:cstheme="minorHAnsi"/>
          <w:color w:val="000000"/>
          <w:sz w:val="22"/>
        </w:rPr>
        <w:t xml:space="preserve">včetně výkazu výměr </w:t>
      </w:r>
      <w:r w:rsidR="006F622E" w:rsidRPr="009F4C87">
        <w:rPr>
          <w:rFonts w:asciiTheme="majorHAnsi" w:hAnsiTheme="majorHAnsi" w:cstheme="minorHAnsi"/>
          <w:color w:val="000000"/>
          <w:sz w:val="22"/>
        </w:rPr>
        <w:t xml:space="preserve">zpracované </w:t>
      </w:r>
      <w:r w:rsidR="00191B8E" w:rsidRPr="009F4C87">
        <w:rPr>
          <w:rFonts w:asciiTheme="majorHAnsi" w:hAnsiTheme="majorHAnsi" w:cstheme="minorHAnsi"/>
          <w:b/>
          <w:sz w:val="22"/>
        </w:rPr>
        <w:t>Ateliér S2</w:t>
      </w:r>
      <w:r w:rsidR="00191B8E" w:rsidRPr="009F4C87">
        <w:rPr>
          <w:rFonts w:asciiTheme="majorHAnsi" w:hAnsiTheme="majorHAnsi" w:cstheme="minorHAnsi"/>
          <w:sz w:val="22"/>
        </w:rPr>
        <w:t xml:space="preserve">,Hrabinská 10,737 01 Český Těšín, IČO: ( Ateliér S2 není právnickou osobou, je to název projekční kanceláře fyzické osoby Ing. arch. Josef Starý, IČO: </w:t>
      </w:r>
      <w:r w:rsidR="00191B8E" w:rsidRPr="009F4C87">
        <w:rPr>
          <w:rFonts w:asciiTheme="majorHAnsi" w:hAnsiTheme="majorHAnsi"/>
          <w:sz w:val="22"/>
        </w:rPr>
        <w:t>43563791</w:t>
      </w:r>
      <w:r w:rsidR="00191B8E" w:rsidRPr="009F4C87">
        <w:rPr>
          <w:rFonts w:asciiTheme="majorHAnsi" w:hAnsiTheme="majorHAnsi" w:cstheme="minorHAnsi"/>
          <w:sz w:val="22"/>
        </w:rPr>
        <w:t xml:space="preserve">) </w:t>
      </w:r>
    </w:p>
    <w:p w14:paraId="79E679D6" w14:textId="77777777" w:rsidR="006F622E" w:rsidRPr="009F4C87" w:rsidRDefault="006F622E" w:rsidP="006F622E">
      <w:pPr>
        <w:pStyle w:val="Odstavecseseznamem"/>
        <w:numPr>
          <w:ilvl w:val="0"/>
          <w:numId w:val="18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color w:val="000000"/>
          <w:sz w:val="22"/>
        </w:rPr>
        <w:t xml:space="preserve"> (dále jen „</w:t>
      </w:r>
      <w:r w:rsidRPr="009F4C87">
        <w:rPr>
          <w:rFonts w:asciiTheme="majorHAnsi" w:hAnsiTheme="majorHAnsi" w:cs="Segoe UI"/>
          <w:b/>
          <w:i/>
          <w:color w:val="000000"/>
          <w:sz w:val="22"/>
        </w:rPr>
        <w:t>PD</w:t>
      </w:r>
      <w:r w:rsidRPr="009F4C87">
        <w:rPr>
          <w:rFonts w:asciiTheme="majorHAnsi" w:hAnsiTheme="majorHAnsi" w:cs="Segoe UI"/>
          <w:color w:val="000000"/>
          <w:sz w:val="22"/>
        </w:rPr>
        <w:t>“</w:t>
      </w:r>
      <w:r w:rsidR="00BA740E" w:rsidRPr="009F4C87">
        <w:rPr>
          <w:rFonts w:asciiTheme="majorHAnsi" w:hAnsiTheme="majorHAnsi" w:cs="Segoe UI"/>
          <w:color w:val="000000"/>
          <w:sz w:val="22"/>
        </w:rPr>
        <w:t xml:space="preserve"> nebo také „</w:t>
      </w:r>
      <w:r w:rsidR="00BA740E" w:rsidRPr="009F4C87">
        <w:rPr>
          <w:rFonts w:asciiTheme="majorHAnsi" w:hAnsiTheme="majorHAnsi" w:cs="Segoe UI"/>
          <w:b/>
          <w:i/>
          <w:color w:val="000000"/>
          <w:sz w:val="22"/>
        </w:rPr>
        <w:t>projektová dokumentace</w:t>
      </w:r>
      <w:r w:rsidR="00BA740E" w:rsidRPr="009F4C87">
        <w:rPr>
          <w:rFonts w:asciiTheme="majorHAnsi" w:hAnsiTheme="majorHAnsi" w:cs="Segoe UI"/>
          <w:color w:val="000000"/>
          <w:sz w:val="22"/>
        </w:rPr>
        <w:t>“</w:t>
      </w:r>
      <w:r w:rsidRPr="009F4C87">
        <w:rPr>
          <w:rFonts w:asciiTheme="majorHAnsi" w:hAnsiTheme="majorHAnsi" w:cs="Segoe UI"/>
          <w:color w:val="000000"/>
          <w:sz w:val="22"/>
        </w:rPr>
        <w:t>); s PD se zhotovitel seznámil v rámci výběrového řízení o zakázku,</w:t>
      </w:r>
    </w:p>
    <w:p w14:paraId="19DCF1E4" w14:textId="77777777" w:rsidR="007514D7" w:rsidRPr="009F4C87" w:rsidRDefault="00143ADC" w:rsidP="006F622E">
      <w:pPr>
        <w:pStyle w:val="Odstavecseseznamem"/>
        <w:numPr>
          <w:ilvl w:val="0"/>
          <w:numId w:val="18"/>
        </w:numPr>
        <w:rPr>
          <w:rFonts w:asciiTheme="majorHAnsi" w:hAnsiTheme="majorHAnsi" w:cs="Segoe UI"/>
          <w:sz w:val="22"/>
        </w:rPr>
      </w:pPr>
      <w:proofErr w:type="gramStart"/>
      <w:r w:rsidRPr="009F4C87">
        <w:rPr>
          <w:rFonts w:asciiTheme="majorHAnsi" w:hAnsiTheme="majorHAnsi" w:cs="Segoe UI"/>
          <w:color w:val="000000"/>
          <w:sz w:val="22"/>
        </w:rPr>
        <w:t>p</w:t>
      </w:r>
      <w:r w:rsidR="006F622E" w:rsidRPr="009F4C87">
        <w:rPr>
          <w:rFonts w:asciiTheme="majorHAnsi" w:hAnsiTheme="majorHAnsi" w:cs="Segoe UI"/>
          <w:color w:val="000000"/>
          <w:sz w:val="22"/>
        </w:rPr>
        <w:t>oložkovém</w:t>
      </w:r>
      <w:proofErr w:type="gramEnd"/>
      <w:r w:rsidR="006F622E" w:rsidRPr="009F4C87">
        <w:rPr>
          <w:rFonts w:asciiTheme="majorHAnsi" w:hAnsiTheme="majorHAnsi" w:cs="Segoe UI"/>
          <w:color w:val="000000"/>
          <w:sz w:val="22"/>
        </w:rPr>
        <w:t xml:space="preserve"> rozpočtu</w:t>
      </w:r>
      <w:r w:rsidR="00BA740E" w:rsidRPr="009F4C87">
        <w:rPr>
          <w:rFonts w:asciiTheme="majorHAnsi" w:hAnsiTheme="majorHAnsi" w:cs="Segoe UI"/>
          <w:color w:val="000000"/>
          <w:sz w:val="22"/>
        </w:rPr>
        <w:t xml:space="preserve"> Díla</w:t>
      </w:r>
      <w:r w:rsidR="006F622E" w:rsidRPr="009F4C87">
        <w:rPr>
          <w:rFonts w:asciiTheme="majorHAnsi" w:hAnsiTheme="majorHAnsi" w:cs="Segoe UI"/>
          <w:color w:val="000000"/>
          <w:sz w:val="22"/>
        </w:rPr>
        <w:t>, který tvoří přílohu č. 1 této smlouvy</w:t>
      </w:r>
      <w:r w:rsidRPr="009F4C87">
        <w:rPr>
          <w:rFonts w:asciiTheme="majorHAnsi" w:hAnsiTheme="majorHAnsi" w:cs="Segoe UI"/>
          <w:color w:val="000000"/>
          <w:sz w:val="22"/>
        </w:rPr>
        <w:t>,</w:t>
      </w:r>
    </w:p>
    <w:p w14:paraId="4C388813" w14:textId="77777777" w:rsidR="003C3716" w:rsidRPr="009F4C87" w:rsidRDefault="003C3716" w:rsidP="003C3716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color w:val="000000"/>
          <w:sz w:val="22"/>
        </w:rPr>
        <w:t>Objednatel se uzavřením této smlouvy zavazuje Zhotovitelem provedené Dílo převzít a zaplatit za něj sjednanou smluvní cenu.</w:t>
      </w:r>
    </w:p>
    <w:p w14:paraId="2FC92F59" w14:textId="77777777" w:rsidR="00B156AA" w:rsidRPr="009F4C87" w:rsidRDefault="00B156AA" w:rsidP="003C3716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Součástí </w:t>
      </w:r>
      <w:r w:rsidR="00C85CA7" w:rsidRPr="009F4C87">
        <w:rPr>
          <w:rFonts w:asciiTheme="majorHAnsi" w:hAnsiTheme="majorHAnsi" w:cs="Segoe UI"/>
          <w:sz w:val="22"/>
        </w:rPr>
        <w:t xml:space="preserve">předmětu </w:t>
      </w:r>
      <w:r w:rsidRPr="009F4C87">
        <w:rPr>
          <w:rFonts w:asciiTheme="majorHAnsi" w:hAnsiTheme="majorHAnsi" w:cs="Segoe UI"/>
          <w:sz w:val="22"/>
        </w:rPr>
        <w:t>Díla je také:</w:t>
      </w:r>
    </w:p>
    <w:p w14:paraId="542A3921" w14:textId="77777777" w:rsidR="007C6DF3" w:rsidRPr="009F4C87" w:rsidRDefault="007C6DF3" w:rsidP="007C6DF3">
      <w:pPr>
        <w:ind w:left="426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Před zahájením realizace Díla:</w:t>
      </w:r>
    </w:p>
    <w:p w14:paraId="72DE91FC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označení staveniště ve smyslu § 152 odst. 3 písm. b) zákona č. 183/2006 Sb., stavebního zákona, ve znění pozdějších předpisů, tj. zřídí a vyvěsí na viditelném místě u vstupu na staveniště štítek s údaji:</w:t>
      </w:r>
    </w:p>
    <w:p w14:paraId="5F935912" w14:textId="77777777" w:rsidR="007C6DF3" w:rsidRPr="009F4C87" w:rsidRDefault="007C6DF3" w:rsidP="007C6DF3">
      <w:pPr>
        <w:numPr>
          <w:ilvl w:val="0"/>
          <w:numId w:val="21"/>
        </w:numPr>
        <w:tabs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276" w:hanging="283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povolení stavby (spojené územní rozhodnutí a stavební povolení - čj., datum a povolující orgán), o názvu stavby, o názvu zhotovitele, o názvu investora a o termínu dokončení stavby; štítek musí být chráněn před povětrnostními vlivy tak, aby údaje na něm uvedené zůstaly čitelné po celou dobu výstavby s ponecháním údajů uvedených výše do doby kolaudace stavby;</w:t>
      </w:r>
    </w:p>
    <w:p w14:paraId="32CCF05D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vytýčení všech podzemních a nadzemních sítí a technických zařízení v území stavby u příslušných vlastníků a správců; řádné označení a zabezpečení sítí a technických zařízení proti poškození, ohrožení provozu nebo zamezení přístupu k nim po celou dobu výstavby, vyjádření k existenci sítí a zařízení v zájmovém území stavby (dále jen „doklady“) předá objednatel zhotoviteli ke dni předání a převzetí staveniště;</w:t>
      </w:r>
    </w:p>
    <w:p w14:paraId="7B2DFE0B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dodržení podmínek obsažených ve stanoviscích správců komunikací, vlastníků a správců dotčených sítí a technických zařízení, která jsou obsahem dokladů, předaných objednatelem zhotoviteli;</w:t>
      </w:r>
    </w:p>
    <w:p w14:paraId="2E77D92B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provedení všech opatření organizačního a stavebně technologického charakteru k řádnému provedení díla;</w:t>
      </w:r>
    </w:p>
    <w:p w14:paraId="46D3131F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vytýčení prostorové polohy stavby subjektem k tomu oprávněným;</w:t>
      </w:r>
    </w:p>
    <w:p w14:paraId="2A917790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zpracování a prokazatelné projednání zásad organizace výstavby (dále jen „ZOV“) a harmonogramu postupu prací členěného dle jednotlivých stavebních objektů, </w:t>
      </w:r>
      <w:proofErr w:type="spellStart"/>
      <w:r w:rsidRPr="009F4C87">
        <w:rPr>
          <w:rFonts w:asciiTheme="majorHAnsi" w:hAnsiTheme="majorHAnsi"/>
          <w:sz w:val="22"/>
        </w:rPr>
        <w:t>podobjektů</w:t>
      </w:r>
      <w:proofErr w:type="spellEnd"/>
      <w:r w:rsidRPr="009F4C87">
        <w:rPr>
          <w:rFonts w:asciiTheme="majorHAnsi" w:hAnsiTheme="majorHAnsi"/>
          <w:sz w:val="22"/>
        </w:rPr>
        <w:t xml:space="preserve"> a oddílů – výstavby (dále jen „HMG“) se zástupcem objednatele a dotčenými třetími osobami;</w:t>
      </w:r>
    </w:p>
    <w:p w14:paraId="29A486FC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zpracování rizik BOZP, technologických a pracovních postupů a následné jejich projednání a odsouhlasení koordinátorem BOZP;</w:t>
      </w:r>
    </w:p>
    <w:p w14:paraId="27DB49D0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lastRenderedPageBreak/>
        <w:t>zpracování a odsouhlasení kontrolního a zkušebního plánu k dodávaným technologiím;</w:t>
      </w:r>
    </w:p>
    <w:p w14:paraId="22AB895B" w14:textId="77777777" w:rsidR="007C6DF3" w:rsidRPr="009F4C87" w:rsidRDefault="007C6DF3" w:rsidP="007C6DF3">
      <w:pPr>
        <w:pStyle w:val="Odstavecseseznamem"/>
        <w:numPr>
          <w:ilvl w:val="1"/>
          <w:numId w:val="33"/>
        </w:numPr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pořízení</w:t>
      </w:r>
      <w:r w:rsidR="00376E53" w:rsidRPr="009F4C87">
        <w:rPr>
          <w:rFonts w:asciiTheme="majorHAnsi" w:hAnsiTheme="majorHAnsi"/>
          <w:sz w:val="22"/>
        </w:rPr>
        <w:t xml:space="preserve"> dostatečně podrobné</w:t>
      </w:r>
      <w:r w:rsidRPr="009F4C87">
        <w:rPr>
          <w:rFonts w:asciiTheme="majorHAnsi" w:hAnsiTheme="majorHAnsi"/>
          <w:sz w:val="22"/>
        </w:rPr>
        <w:t xml:space="preserve"> fotodokumentace stávajícího stavu všech </w:t>
      </w:r>
      <w:r w:rsidR="00376E53" w:rsidRPr="009F4C87">
        <w:rPr>
          <w:rFonts w:asciiTheme="majorHAnsi" w:hAnsiTheme="majorHAnsi"/>
          <w:sz w:val="22"/>
        </w:rPr>
        <w:t xml:space="preserve">souvisejících </w:t>
      </w:r>
      <w:r w:rsidRPr="009F4C87">
        <w:rPr>
          <w:rFonts w:asciiTheme="majorHAnsi" w:hAnsiTheme="majorHAnsi"/>
          <w:sz w:val="22"/>
        </w:rPr>
        <w:t xml:space="preserve">stavebních objektů, přilehlých komunikací, pozemků sousedících se stavbou, před zahájením prací a její předání objednateli na el. </w:t>
      </w:r>
      <w:proofErr w:type="gramStart"/>
      <w:r w:rsidRPr="009F4C87">
        <w:rPr>
          <w:rFonts w:asciiTheme="majorHAnsi" w:hAnsiTheme="majorHAnsi"/>
          <w:sz w:val="22"/>
        </w:rPr>
        <w:t>nosiči</w:t>
      </w:r>
      <w:proofErr w:type="gramEnd"/>
      <w:r w:rsidRPr="009F4C87">
        <w:rPr>
          <w:rFonts w:asciiTheme="majorHAnsi" w:hAnsiTheme="majorHAnsi"/>
          <w:sz w:val="22"/>
        </w:rPr>
        <w:t xml:space="preserve"> dat, přičemž každý snímek bude opatřen číslem a datem pořízení snímku</w:t>
      </w:r>
      <w:r w:rsidR="00376E53" w:rsidRPr="009F4C87">
        <w:rPr>
          <w:rFonts w:asciiTheme="majorHAnsi" w:hAnsiTheme="majorHAnsi"/>
          <w:sz w:val="22"/>
        </w:rPr>
        <w:t>. Z dokumentace musí být patrné všechny dotčené plochy, přičemž prokázání původního stavu je na zhotoviteli.</w:t>
      </w:r>
    </w:p>
    <w:p w14:paraId="29C124E7" w14:textId="77777777" w:rsidR="007C6DF3" w:rsidRPr="009F4C87" w:rsidRDefault="007C6DF3" w:rsidP="00B2313B">
      <w:pPr>
        <w:pStyle w:val="Odstavecseseznamem"/>
        <w:numPr>
          <w:ilvl w:val="1"/>
          <w:numId w:val="33"/>
        </w:numPr>
        <w:tabs>
          <w:tab w:val="left" w:pos="851"/>
        </w:tabs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předložení a předání objednateli, nejpozději ke dni zahájení realizace stavby, doklady v rozsahu ujednání dle této Smlouvy, a to:</w:t>
      </w:r>
    </w:p>
    <w:p w14:paraId="71B17846" w14:textId="77777777" w:rsidR="007C6DF3" w:rsidRPr="009F4C87" w:rsidRDefault="007C6DF3" w:rsidP="009F6931">
      <w:pPr>
        <w:numPr>
          <w:ilvl w:val="0"/>
          <w:numId w:val="20"/>
        </w:numPr>
        <w:tabs>
          <w:tab w:val="clear" w:pos="126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418" w:hanging="425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protokoly o vytyčení všech stávajících inženýrských sítí a technických zařízení v zájmovém území stavby a staveniště,</w:t>
      </w:r>
    </w:p>
    <w:p w14:paraId="406004C6" w14:textId="77777777" w:rsidR="007C6DF3" w:rsidRPr="009F4C87" w:rsidRDefault="007C6DF3" w:rsidP="009F6931">
      <w:pPr>
        <w:numPr>
          <w:ilvl w:val="0"/>
          <w:numId w:val="20"/>
        </w:numPr>
        <w:tabs>
          <w:tab w:val="clear" w:pos="126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418" w:hanging="425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protokol o vytyčení prostorové polohy stavby,</w:t>
      </w:r>
    </w:p>
    <w:p w14:paraId="3EA3F6C6" w14:textId="77777777" w:rsidR="007C6DF3" w:rsidRPr="009F4C87" w:rsidRDefault="007C6DF3" w:rsidP="009F6931">
      <w:pPr>
        <w:numPr>
          <w:ilvl w:val="0"/>
          <w:numId w:val="20"/>
        </w:numPr>
        <w:tabs>
          <w:tab w:val="clear" w:pos="126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418" w:hanging="425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stavební deník s identifikací stavby, případně samostatné zápisy o projednání a odsouhlasení ZOV a HMG,</w:t>
      </w:r>
    </w:p>
    <w:p w14:paraId="333ED16A" w14:textId="77777777" w:rsidR="007C6DF3" w:rsidRPr="009F4C87" w:rsidRDefault="007C6DF3" w:rsidP="009F6931">
      <w:pPr>
        <w:numPr>
          <w:ilvl w:val="0"/>
          <w:numId w:val="20"/>
        </w:numPr>
        <w:tabs>
          <w:tab w:val="clear" w:pos="126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418" w:hanging="425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rizika BOZP, technologické a pracovní postupy odsouhlasené koordinátorem BOZP,</w:t>
      </w:r>
    </w:p>
    <w:p w14:paraId="0BF48DED" w14:textId="77777777" w:rsidR="007C6DF3" w:rsidRPr="009F4C87" w:rsidRDefault="007C6DF3" w:rsidP="009F6931">
      <w:pPr>
        <w:numPr>
          <w:ilvl w:val="0"/>
          <w:numId w:val="20"/>
        </w:numPr>
        <w:tabs>
          <w:tab w:val="clear" w:pos="1260"/>
          <w:tab w:val="num" w:pos="1134"/>
          <w:tab w:val="num" w:pos="1418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418" w:hanging="425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kontrolní a zkušební plán (KZP). </w:t>
      </w:r>
    </w:p>
    <w:p w14:paraId="3FF57C56" w14:textId="77777777" w:rsidR="007C6DF3" w:rsidRPr="009F4C87" w:rsidRDefault="007C6DF3" w:rsidP="007C6DF3">
      <w:pPr>
        <w:ind w:left="426"/>
        <w:rPr>
          <w:rFonts w:asciiTheme="majorHAnsi" w:hAnsiTheme="majorHAnsi" w:cs="Segoe UI"/>
          <w:sz w:val="22"/>
        </w:rPr>
      </w:pPr>
    </w:p>
    <w:p w14:paraId="47AFD4C5" w14:textId="77777777" w:rsidR="00B2313B" w:rsidRPr="009F4C87" w:rsidRDefault="00B2313B" w:rsidP="00B2313B">
      <w:pPr>
        <w:spacing w:line="276" w:lineRule="auto"/>
        <w:ind w:left="426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V průběhu realizace stavby:</w:t>
      </w:r>
    </w:p>
    <w:p w14:paraId="3F826820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zřízení napojení na odběrná místa vody a el. </w:t>
      </w:r>
      <w:proofErr w:type="gramStart"/>
      <w:r w:rsidRPr="009F4C87">
        <w:rPr>
          <w:rFonts w:asciiTheme="majorHAnsi" w:hAnsiTheme="majorHAnsi"/>
          <w:sz w:val="22"/>
        </w:rPr>
        <w:t>energie</w:t>
      </w:r>
      <w:proofErr w:type="gramEnd"/>
      <w:r w:rsidRPr="009F4C87">
        <w:rPr>
          <w:rFonts w:asciiTheme="majorHAnsi" w:hAnsiTheme="majorHAnsi"/>
          <w:sz w:val="22"/>
        </w:rPr>
        <w:t xml:space="preserve"> s podružnými měřidly včetně úhrady za odběr medií, počáteční stav podružných měřidel zhotovitel zapíše do stavebního deníku;</w:t>
      </w:r>
    </w:p>
    <w:p w14:paraId="08E1764F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zřízení zařízení staveniště obsahující provozní, sociální zařízení včetně nezbytného vybavení pro výkon zhotovitele, technického dozoru investora, autorského dozoru, koordinátora BOZP atd.</w:t>
      </w:r>
    </w:p>
    <w:p w14:paraId="4C8470A4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zajištění bezpečného pevného ohrazení a označení prostoru staveniště a jeho zařízení po celou dobu výstavby;</w:t>
      </w:r>
    </w:p>
    <w:p w14:paraId="0FE22969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zajištění bezpečného přístupu a příjezdu k jednotlivým nemovitostem přilehlých k místu staveniště;</w:t>
      </w:r>
    </w:p>
    <w:p w14:paraId="725B4ED9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pořízení fotodokumentace průběhu výstavby na el. </w:t>
      </w:r>
      <w:proofErr w:type="gramStart"/>
      <w:r w:rsidRPr="009F4C87">
        <w:rPr>
          <w:rFonts w:asciiTheme="majorHAnsi" w:hAnsiTheme="majorHAnsi"/>
          <w:sz w:val="22"/>
        </w:rPr>
        <w:t>nosiči</w:t>
      </w:r>
      <w:proofErr w:type="gramEnd"/>
      <w:r w:rsidRPr="009F4C87">
        <w:rPr>
          <w:rFonts w:asciiTheme="majorHAnsi" w:hAnsiTheme="majorHAnsi"/>
          <w:sz w:val="22"/>
        </w:rPr>
        <w:t xml:space="preserve"> (především zakrývaných konstrukcí, vybudovaných </w:t>
      </w:r>
      <w:proofErr w:type="spellStart"/>
      <w:r w:rsidRPr="009F4C87">
        <w:rPr>
          <w:rFonts w:asciiTheme="majorHAnsi" w:hAnsiTheme="majorHAnsi"/>
          <w:sz w:val="22"/>
        </w:rPr>
        <w:t>inž</w:t>
      </w:r>
      <w:proofErr w:type="spellEnd"/>
      <w:r w:rsidRPr="009F4C87">
        <w:rPr>
          <w:rFonts w:asciiTheme="majorHAnsi" w:hAnsiTheme="majorHAnsi"/>
          <w:sz w:val="22"/>
        </w:rPr>
        <w:t>. sítí, přípojek a chrániček před záhozem, celkový pohled na staveniště), přičemž každý snímek bude opatřen číslem, aktuálním datem;</w:t>
      </w:r>
      <w:r w:rsidR="00376E53" w:rsidRPr="009F4C87">
        <w:rPr>
          <w:rFonts w:asciiTheme="majorHAnsi" w:hAnsiTheme="majorHAnsi"/>
          <w:sz w:val="22"/>
        </w:rPr>
        <w:t xml:space="preserve"> Pokud nebude fotodokumentace dostatečně podrobná, vystavuje se zhotovitel riziku provádění sond na vlastní náklady.</w:t>
      </w:r>
    </w:p>
    <w:p w14:paraId="33ECD365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zajištění schůdnosti, sjízdnosti a čištění vozovek, užívaných pro dovoz stavebního materiálu na staveniště a odvoz odpadu ze staveniště, a to po celou dobu výstavby;</w:t>
      </w:r>
    </w:p>
    <w:p w14:paraId="1F768736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zajištění odvozu a uložení odpadů vzniklých stavební činností na skládku, včetně uhrazení poplatků za uskladnění, v souladu s ustanoveními zákona č. 185/2001 Sb., o odpadech, ve znění pozdějších předpisů, zhotovitel předá objednateli doklady o uložení množství a kategorie odpadu na řízené skládky, případně předá doklad o předání a převzetí odpadu k recyklaci organizaci (osobě) oprávněné k této činnosti, jako podklad pro uznání fakturace;</w:t>
      </w:r>
    </w:p>
    <w:p w14:paraId="212DDAF7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zabezpečení plnění podmínek pro realizaci stavby, stanovených správci inženýrských sítí a zařízení dotčených stavbou, obsažených v předané složce „Dokladová část stavby“; o kontrolách vč. předání sítí a zařízení před záhozem zhotovitel provede s příslušnými správci dotčených sítí a zařízení zápis do stavebního deníku; provede úpravy požadované jednotlivými správci a vlastníky dotčených sítí a zařízení;</w:t>
      </w:r>
    </w:p>
    <w:p w14:paraId="7735FFFB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kontrolu dodržování bezpečnosti práce a ochrany životního prostředí;</w:t>
      </w:r>
    </w:p>
    <w:p w14:paraId="6DAA409C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lastRenderedPageBreak/>
        <w:t>zajištění bezpečnostních opatření a jejich průběžná aktualizace na ochranu personálu a návštěvníků, respektování aktuálních požadavků provozovatele,</w:t>
      </w:r>
    </w:p>
    <w:p w14:paraId="377D8766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zajištění pasportizace a zajištění ochrany stávajících interiérů a stávajícího vnitřního vybavení před odcizením či poškozením,</w:t>
      </w:r>
    </w:p>
    <w:p w14:paraId="65C02F17" w14:textId="77777777" w:rsidR="00B2313B" w:rsidRPr="009F4C87" w:rsidRDefault="00B2313B" w:rsidP="00415614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průběžná řešení a schvalování změn oproti projektové dokumentaci stavby navržené objednatelem a ověřené ve stavebním řízení, s odpovědnými projektanty a osobami pověřenými výkonem autorského dozoru;</w:t>
      </w:r>
      <w:r w:rsidR="00415614" w:rsidRPr="009F4C87">
        <w:rPr>
          <w:rFonts w:asciiTheme="majorHAnsi" w:hAnsiTheme="majorHAnsi"/>
          <w:sz w:val="22"/>
        </w:rPr>
        <w:t xml:space="preserve"> veškeré vícepráce a méněpráce, které z těchto změn projektové dokumentace vyplynou, budou zhotovitelem naceněny a smluvními stranami odsouhlaseny formou dodatku k této smlouvě.</w:t>
      </w:r>
    </w:p>
    <w:p w14:paraId="18DB79CC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průběžnou koordinaci postupu prací všech účastníků výstavby inženýrských objektů v rozsahu celkového členění stavby dle HMG a ZOV tak, aby byla zajištěna plynulost výstavby a aby nedošlo k poškození již realizovaných inženýrských objektů;</w:t>
      </w:r>
    </w:p>
    <w:p w14:paraId="36DC44ED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nebo potřebných pro řádné provedení a dokončení realizace zakázky,</w:t>
      </w:r>
    </w:p>
    <w:p w14:paraId="3B4D0C51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pořízení fotodokumentace předmětu díla po ukončení realizace, přičemž každý snímek bude opatřen číslem, aktuálním datem,</w:t>
      </w:r>
    </w:p>
    <w:p w14:paraId="15DE5F90" w14:textId="77777777" w:rsidR="00B2313B" w:rsidRPr="009F4C87" w:rsidRDefault="00B2313B" w:rsidP="000316AE">
      <w:pPr>
        <w:pStyle w:val="Odstavecseseznamem"/>
        <w:numPr>
          <w:ilvl w:val="1"/>
          <w:numId w:val="33"/>
        </w:numPr>
        <w:tabs>
          <w:tab w:val="left" w:pos="851"/>
        </w:tabs>
        <w:spacing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zajištění průběžných řešení a písemného odsouhlasení nutných změn oproti Zadávací dokumentaci na KD za účasti zástupců všech zúčastněných stran, tedy zástupcem objednatele, projektanta, technického dozoru investora, koordinátora BOZP a provozovatele. </w:t>
      </w:r>
    </w:p>
    <w:p w14:paraId="0F04CC84" w14:textId="77777777" w:rsidR="007C6DF3" w:rsidRPr="009F4C87" w:rsidRDefault="00C85CA7" w:rsidP="009F6931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Zpracování do</w:t>
      </w:r>
      <w:r w:rsidR="0095303F" w:rsidRPr="009F4C87">
        <w:rPr>
          <w:rFonts w:asciiTheme="majorHAnsi" w:hAnsiTheme="majorHAnsi" w:cs="Segoe UI"/>
          <w:sz w:val="22"/>
        </w:rPr>
        <w:t>kumentace skutečného provedení D</w:t>
      </w:r>
      <w:r w:rsidRPr="009F4C87">
        <w:rPr>
          <w:rFonts w:asciiTheme="majorHAnsi" w:hAnsiTheme="majorHAnsi" w:cs="Segoe UI"/>
          <w:sz w:val="22"/>
        </w:rPr>
        <w:t xml:space="preserve">íla v listinné podobě v počtu 2 paré a v datové podobě (CD, DVD) na datovém nosiči v čitelné podobě v počtu 2 paré (textové dokumenty budou ve formátu *.DOC pro MS Word, tabulkové dokumenty budou ve formátu *.XLS pro MS Excel, projektová dokumentace bude vyhotovena v programu AutoCAD a exportována do souboru *.DWG a *. PDF). Každý z dokumentů musí být zpracován tak, aby z něj bylo možno pořizovat vícetisky. Elektronická podoba odevzdání </w:t>
      </w:r>
      <w:r w:rsidR="007C6DF3" w:rsidRPr="009F4C87">
        <w:rPr>
          <w:rFonts w:asciiTheme="majorHAnsi" w:hAnsiTheme="majorHAnsi" w:cs="Segoe UI"/>
          <w:sz w:val="22"/>
        </w:rPr>
        <w:t>bude totožná s tištěnou podobou</w:t>
      </w:r>
      <w:r w:rsidR="009F6931" w:rsidRPr="009F4C87">
        <w:rPr>
          <w:rFonts w:asciiTheme="majorHAnsi" w:hAnsiTheme="majorHAnsi" w:cs="Segoe UI"/>
          <w:sz w:val="22"/>
        </w:rPr>
        <w:t xml:space="preserve">. </w:t>
      </w:r>
      <w:r w:rsidR="007C6DF3" w:rsidRPr="009F4C87">
        <w:rPr>
          <w:rFonts w:asciiTheme="majorHAnsi" w:hAnsiTheme="majorHAnsi"/>
          <w:sz w:val="22"/>
        </w:rPr>
        <w:t>Nedílnou součástí dokumentace skutečného provedení díla bude:</w:t>
      </w:r>
    </w:p>
    <w:p w14:paraId="46269615" w14:textId="77777777" w:rsidR="007C6DF3" w:rsidRPr="009F4C87" w:rsidRDefault="007C6DF3" w:rsidP="009F6931">
      <w:pPr>
        <w:pStyle w:val="Odstavecseseznamem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276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atesty a doklady o požadovaných vlastnostech výrobků a materiálů (prohlášení o shodě) dle zák. č. 22/1997 Sb., o technických požadavcích na výrobky, ve znění pozdějších předpisů, včetně čestného prohlášení zhotovitele o shodě výrobků a materiálů použitých k provedení stavby, a to výhradně v českém jazyce  </w:t>
      </w:r>
    </w:p>
    <w:p w14:paraId="51586AF6" w14:textId="77777777" w:rsidR="007C6DF3" w:rsidRPr="009F4C87" w:rsidRDefault="007C6DF3" w:rsidP="009F6931">
      <w:pPr>
        <w:pStyle w:val="Odstavecseseznamem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276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protokoly o provedení všech nezbytných průzkumů, zkoušek, atestů a revizí podle ČSN, právních nebo technických předpisů vztahujících se k předmětu díla a platných v době provádění předání díla, kterými bude prokázáno dosažení předepsané kvality a předepsaných technických parametrů díla, </w:t>
      </w:r>
    </w:p>
    <w:p w14:paraId="480C3635" w14:textId="77777777" w:rsidR="007C6DF3" w:rsidRPr="009F4C87" w:rsidRDefault="007C6DF3" w:rsidP="009F6931">
      <w:pPr>
        <w:pStyle w:val="Odstavecseseznamem"/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276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celková situace včetně přívodů, přípojek, komunikací, podzemních i nadzemních vedení v areálu staveniště s údaji o hloubkách uložení sítí (i v digitální podobě),</w:t>
      </w:r>
    </w:p>
    <w:p w14:paraId="17887D1A" w14:textId="77777777" w:rsidR="007C6DF3" w:rsidRPr="009F4C87" w:rsidRDefault="007C6DF3" w:rsidP="007C6DF3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doklady o uložení množství a kategorie odpadu na řízené skládky, případně doklad o předání a převzetí odpadu k recyklaci organizaci (osobě) oprávněné k této činnosti;</w:t>
      </w:r>
    </w:p>
    <w:p w14:paraId="6A340CDC" w14:textId="77777777" w:rsidR="007C6DF3" w:rsidRPr="009F4C87" w:rsidRDefault="007C6DF3" w:rsidP="007C6DF3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fotodokumentaci předmětu díla po ukončení realizace, přičemž každý snímek bude opatřen číslem, aktuálním datem;</w:t>
      </w:r>
    </w:p>
    <w:p w14:paraId="69DE3986" w14:textId="77777777" w:rsidR="007C6DF3" w:rsidRPr="009F4C87" w:rsidRDefault="007C6DF3" w:rsidP="007C6DF3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kopie záručních listů dodaných výrobků, materiálů a zařízení v českém jazyce a jejich seznam s uvedením termínů platnosti záruky, potvrzení o zárukách jiných dodavatelů;</w:t>
      </w:r>
    </w:p>
    <w:p w14:paraId="0D51AF36" w14:textId="77777777" w:rsidR="007C6DF3" w:rsidRPr="009F4C87" w:rsidRDefault="007C6DF3" w:rsidP="007C6DF3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lastRenderedPageBreak/>
        <w:t xml:space="preserve">prohlášení o </w:t>
      </w:r>
      <w:r w:rsidR="00CC0771" w:rsidRPr="009F4C87">
        <w:rPr>
          <w:rFonts w:asciiTheme="majorHAnsi" w:hAnsiTheme="majorHAnsi"/>
          <w:sz w:val="22"/>
        </w:rPr>
        <w:t>shodě, prohlášení o vlastnostech dle platné legislativy</w:t>
      </w:r>
      <w:r w:rsidR="00CC0771" w:rsidRPr="009F4C87">
        <w:rPr>
          <w:rFonts w:asciiTheme="majorHAnsi" w:hAnsiTheme="majorHAnsi"/>
          <w:color w:val="7030A0"/>
          <w:sz w:val="22"/>
        </w:rPr>
        <w:t xml:space="preserve"> </w:t>
      </w:r>
      <w:r w:rsidRPr="009F4C87">
        <w:rPr>
          <w:rFonts w:asciiTheme="majorHAnsi" w:hAnsiTheme="majorHAnsi"/>
          <w:sz w:val="22"/>
        </w:rPr>
        <w:t>na stavbě použitých materiálů, výrobků a realizovaných dodávek;</w:t>
      </w:r>
    </w:p>
    <w:p w14:paraId="11BB62D1" w14:textId="77777777" w:rsidR="007C6DF3" w:rsidRPr="009F4C87" w:rsidRDefault="007C6DF3" w:rsidP="007C6DF3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návody a manuály k provozu a údržbě dodávek včetně protokolů o zaškolení obsluhy jednotlivých technologických dodávek stavby se specifickými termíny kontrol;</w:t>
      </w:r>
    </w:p>
    <w:p w14:paraId="5CCAA83E" w14:textId="77777777" w:rsidR="007C6DF3" w:rsidRPr="009F4C87" w:rsidRDefault="007C6DF3" w:rsidP="007C6DF3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písemné prohlášení zhotovitele, že dílo bylo zhotoveno v souladu s touto Smlouvou a projektovou dokumentací </w:t>
      </w:r>
      <w:r w:rsidR="00CC0771" w:rsidRPr="009F4C87">
        <w:rPr>
          <w:rFonts w:asciiTheme="majorHAnsi" w:hAnsiTheme="majorHAnsi"/>
          <w:sz w:val="22"/>
        </w:rPr>
        <w:t>případně dle změn odsouhlasených všemi smluvními stranami (dle odsouhlasených změnových list</w:t>
      </w:r>
      <w:r w:rsidR="009330C8" w:rsidRPr="009F4C87">
        <w:rPr>
          <w:rFonts w:asciiTheme="majorHAnsi" w:hAnsiTheme="majorHAnsi"/>
          <w:sz w:val="22"/>
        </w:rPr>
        <w:t>ů</w:t>
      </w:r>
      <w:r w:rsidR="00CC0771" w:rsidRPr="009F4C87">
        <w:rPr>
          <w:rFonts w:asciiTheme="majorHAnsi" w:hAnsiTheme="majorHAnsi"/>
          <w:sz w:val="22"/>
        </w:rPr>
        <w:t>)</w:t>
      </w:r>
      <w:r w:rsidRPr="009F4C87">
        <w:rPr>
          <w:rFonts w:asciiTheme="majorHAnsi" w:hAnsiTheme="majorHAnsi"/>
          <w:sz w:val="22"/>
        </w:rPr>
        <w:t>;</w:t>
      </w:r>
    </w:p>
    <w:p w14:paraId="65A534D4" w14:textId="77777777" w:rsidR="007C6DF3" w:rsidRPr="009F4C87" w:rsidRDefault="007C6DF3" w:rsidP="000316AE">
      <w:pPr>
        <w:pStyle w:val="Odstavecseseznamem"/>
        <w:numPr>
          <w:ilvl w:val="0"/>
          <w:numId w:val="25"/>
        </w:numPr>
        <w:tabs>
          <w:tab w:val="clear" w:pos="1260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a ostatní doklady související s realizací díla, které nejsou výše výslovně uvedeny.</w:t>
      </w:r>
    </w:p>
    <w:p w14:paraId="0DE88ED9" w14:textId="5AFE6565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Zpracování geometrického plánu a skuteč</w:t>
      </w:r>
      <w:r w:rsidR="00BA740E" w:rsidRPr="009F4C87">
        <w:rPr>
          <w:rFonts w:asciiTheme="majorHAnsi" w:hAnsiTheme="majorHAnsi" w:cs="Segoe UI"/>
          <w:sz w:val="22"/>
        </w:rPr>
        <w:t>ného zaměření nov</w:t>
      </w:r>
      <w:r w:rsidR="00D03B14" w:rsidRPr="009F4C87">
        <w:rPr>
          <w:rFonts w:asciiTheme="majorHAnsi" w:hAnsiTheme="majorHAnsi" w:cs="Segoe UI"/>
          <w:sz w:val="22"/>
        </w:rPr>
        <w:t>ých</w:t>
      </w:r>
      <w:r w:rsidR="00BA740E" w:rsidRPr="009F4C87">
        <w:rPr>
          <w:rFonts w:asciiTheme="majorHAnsi" w:hAnsiTheme="majorHAnsi" w:cs="Segoe UI"/>
          <w:sz w:val="22"/>
        </w:rPr>
        <w:t xml:space="preserve"> realizovan</w:t>
      </w:r>
      <w:r w:rsidR="00D03B14" w:rsidRPr="009F4C87">
        <w:rPr>
          <w:rFonts w:asciiTheme="majorHAnsi" w:hAnsiTheme="majorHAnsi" w:cs="Segoe UI"/>
          <w:sz w:val="22"/>
        </w:rPr>
        <w:t>ých</w:t>
      </w:r>
      <w:r w:rsidR="00BA740E" w:rsidRPr="009F4C87">
        <w:rPr>
          <w:rFonts w:asciiTheme="majorHAnsi" w:hAnsiTheme="majorHAnsi" w:cs="Segoe UI"/>
          <w:sz w:val="22"/>
        </w:rPr>
        <w:t xml:space="preserve"> S</w:t>
      </w:r>
      <w:r w:rsidRPr="009F4C87">
        <w:rPr>
          <w:rFonts w:asciiTheme="majorHAnsi" w:hAnsiTheme="majorHAnsi" w:cs="Segoe UI"/>
          <w:sz w:val="22"/>
        </w:rPr>
        <w:t>tav</w:t>
      </w:r>
      <w:r w:rsidR="00D03B14" w:rsidRPr="009F4C87">
        <w:rPr>
          <w:rFonts w:asciiTheme="majorHAnsi" w:hAnsiTheme="majorHAnsi" w:cs="Segoe UI"/>
          <w:sz w:val="22"/>
        </w:rPr>
        <w:t>e</w:t>
      </w:r>
      <w:r w:rsidRPr="009F4C87">
        <w:rPr>
          <w:rFonts w:asciiTheme="majorHAnsi" w:hAnsiTheme="majorHAnsi" w:cs="Segoe UI"/>
          <w:sz w:val="22"/>
        </w:rPr>
        <w:t xml:space="preserve">b, v počtu </w:t>
      </w:r>
      <w:r w:rsidR="006E237B">
        <w:rPr>
          <w:rFonts w:asciiTheme="majorHAnsi" w:hAnsiTheme="majorHAnsi" w:cs="Segoe UI"/>
          <w:sz w:val="22"/>
        </w:rPr>
        <w:t>6</w:t>
      </w:r>
      <w:bookmarkStart w:id="1" w:name="_GoBack"/>
      <w:bookmarkEnd w:id="1"/>
      <w:r w:rsidRPr="009F4C87">
        <w:rPr>
          <w:rFonts w:asciiTheme="majorHAnsi" w:hAnsiTheme="majorHAnsi" w:cs="Segoe UI"/>
          <w:sz w:val="22"/>
        </w:rPr>
        <w:t xml:space="preserve"> paré. U textové dokumentace veškeré mapové výstupy a jejich zdrojové soubory budou zpracovány v souřadnicovém systému S-JTSK a výškovém systému Bpv.</w:t>
      </w:r>
    </w:p>
    <w:p w14:paraId="2DBCC88A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Zřízení, odstranění a zajištění zařízení staveniště včetně napojení na inženýrské sítě.</w:t>
      </w:r>
    </w:p>
    <w:p w14:paraId="3E662854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Zajištění a provedení všech opatření organizačního a stavebně technologického charakteru k řádnému provedení Díla.</w:t>
      </w:r>
    </w:p>
    <w:p w14:paraId="70260251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Účast na </w:t>
      </w:r>
      <w:r w:rsidR="00BA740E" w:rsidRPr="009F4C87">
        <w:rPr>
          <w:rFonts w:asciiTheme="majorHAnsi" w:hAnsiTheme="majorHAnsi" w:cs="Segoe UI"/>
          <w:sz w:val="22"/>
        </w:rPr>
        <w:t>pravidelných kontrolních dnech S</w:t>
      </w:r>
      <w:r w:rsidRPr="009F4C87">
        <w:rPr>
          <w:rFonts w:asciiTheme="majorHAnsi" w:hAnsiTheme="majorHAnsi" w:cs="Segoe UI"/>
          <w:sz w:val="22"/>
        </w:rPr>
        <w:t>tavb</w:t>
      </w:r>
      <w:r w:rsidR="000E5D18" w:rsidRPr="009F4C87">
        <w:rPr>
          <w:rFonts w:asciiTheme="majorHAnsi" w:hAnsiTheme="majorHAnsi" w:cs="Segoe UI"/>
          <w:sz w:val="22"/>
        </w:rPr>
        <w:t>y</w:t>
      </w:r>
      <w:r w:rsidRPr="009F4C87">
        <w:rPr>
          <w:rFonts w:asciiTheme="majorHAnsi" w:hAnsiTheme="majorHAnsi" w:cs="Segoe UI"/>
          <w:sz w:val="22"/>
        </w:rPr>
        <w:t>.</w:t>
      </w:r>
    </w:p>
    <w:p w14:paraId="7D33DB87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Veškeré práce a dodávky související s bezpečnostními opatřeními na ochranu osob a majetku.</w:t>
      </w:r>
    </w:p>
    <w:p w14:paraId="4979BEDB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Likvidace, odvoz a uložení vybouraných hmot a stavební suti na skládku včetně poplatku za uskladnění v souladu s ustanoveními zákona č. 185/2001 Sb., o odpadech.</w:t>
      </w:r>
    </w:p>
    <w:p w14:paraId="5E9BB84A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Uvedení všech povrchů d</w:t>
      </w:r>
      <w:r w:rsidR="00BA740E" w:rsidRPr="009F4C87">
        <w:rPr>
          <w:rFonts w:asciiTheme="majorHAnsi" w:hAnsiTheme="majorHAnsi" w:cs="Segoe UI"/>
          <w:sz w:val="22"/>
        </w:rPr>
        <w:t>otčených S</w:t>
      </w:r>
      <w:r w:rsidRPr="009F4C87">
        <w:rPr>
          <w:rFonts w:asciiTheme="majorHAnsi" w:hAnsiTheme="majorHAnsi" w:cs="Segoe UI"/>
          <w:sz w:val="22"/>
        </w:rPr>
        <w:t>tavbou do původního stavu.</w:t>
      </w:r>
    </w:p>
    <w:p w14:paraId="16F9DBD5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Zajištění bezpečnosti práce a ochrany životního prostředí.</w:t>
      </w:r>
    </w:p>
    <w:p w14:paraId="0A7331E8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Projednání a zajištění případného zvláštního užívání komunikací a veřejných ploch včetně úhrady vyměřených poplatků a nájemného.</w:t>
      </w:r>
    </w:p>
    <w:p w14:paraId="004E3540" w14:textId="77777777" w:rsidR="00C85CA7" w:rsidRPr="009F4C87" w:rsidRDefault="00BA740E" w:rsidP="00F0014C">
      <w:pPr>
        <w:pStyle w:val="Odstavecseseznamem"/>
        <w:numPr>
          <w:ilvl w:val="0"/>
          <w:numId w:val="17"/>
        </w:num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Provedení přejímky S</w:t>
      </w:r>
      <w:r w:rsidR="007C6DF3" w:rsidRPr="009F4C87">
        <w:rPr>
          <w:rFonts w:asciiTheme="majorHAnsi" w:hAnsiTheme="majorHAnsi" w:cs="Segoe UI"/>
          <w:sz w:val="22"/>
        </w:rPr>
        <w:t>tavby:</w:t>
      </w:r>
    </w:p>
    <w:p w14:paraId="535D92EB" w14:textId="77777777" w:rsidR="007C6DF3" w:rsidRPr="009F4C87" w:rsidRDefault="007C6DF3" w:rsidP="009F6931">
      <w:pPr>
        <w:tabs>
          <w:tab w:val="left" w:pos="1776"/>
        </w:tabs>
        <w:spacing w:after="0" w:line="276" w:lineRule="auto"/>
        <w:ind w:left="360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Zhotovitel předá objednateli k přejímacímu řízení dokončené stavby následující:</w:t>
      </w:r>
    </w:p>
    <w:p w14:paraId="47DA23D4" w14:textId="77777777" w:rsidR="009F6931" w:rsidRPr="009F4C87" w:rsidRDefault="007C6DF3" w:rsidP="00F0014C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seznam všech předaných dokladů;</w:t>
      </w:r>
    </w:p>
    <w:p w14:paraId="169D57CE" w14:textId="77777777" w:rsidR="007C6DF3" w:rsidRPr="009F4C87" w:rsidRDefault="007C6DF3" w:rsidP="00F0014C">
      <w:pPr>
        <w:pStyle w:val="Odstavecseseznamem"/>
        <w:numPr>
          <w:ilvl w:val="0"/>
          <w:numId w:val="38"/>
        </w:numPr>
        <w:tabs>
          <w:tab w:val="left" w:pos="709"/>
        </w:tabs>
        <w:spacing w:line="276" w:lineRule="auto"/>
        <w:ind w:left="709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projektovou dokumentaci skutečného provedení stavby, viz bod 4: do projektové dokumentace stavby ověřené ve stavebním řízení zhotovitel zřetelně vyznačí všechny změny, k nimž došlo v průběhu zhotovení díla, a všechny změněné dokumenty označí nápisem „změna“ s odkazem na konkrétní změnový list, ze kterého bude vyplývat projednání změny s odpovědnou osobou objednatele a její souhlasné stanovisko,</w:t>
      </w:r>
      <w:r w:rsidR="009F6931" w:rsidRPr="009F4C87">
        <w:rPr>
          <w:rFonts w:asciiTheme="majorHAnsi" w:hAnsiTheme="majorHAnsi"/>
          <w:sz w:val="22"/>
        </w:rPr>
        <w:t xml:space="preserve"> </w:t>
      </w:r>
      <w:r w:rsidRPr="009F4C87">
        <w:rPr>
          <w:rFonts w:asciiTheme="majorHAnsi" w:hAnsiTheme="majorHAnsi"/>
          <w:sz w:val="22"/>
        </w:rPr>
        <w:t>ty části projektové dokumentace stavby, u kterých nedošlo k žádným změnám, zhotovitel označí nápisem „beze změn“,</w:t>
      </w:r>
      <w:r w:rsidR="009F6931" w:rsidRPr="009F4C87">
        <w:rPr>
          <w:rFonts w:asciiTheme="majorHAnsi" w:hAnsiTheme="majorHAnsi"/>
          <w:sz w:val="22"/>
        </w:rPr>
        <w:t xml:space="preserve"> </w:t>
      </w:r>
      <w:r w:rsidRPr="009F4C87">
        <w:rPr>
          <w:rFonts w:asciiTheme="majorHAnsi" w:hAnsiTheme="majorHAnsi"/>
          <w:sz w:val="22"/>
        </w:rPr>
        <w:t>každý výkres dokumentace skutečného provedení stavby zhotovitel opatří jménem a příjmením osoby, která skutečnost potvrdila nebo která zakreslila změny, jejím podpisem a razítkem zhotovitele,</w:t>
      </w:r>
      <w:r w:rsidR="009F6931" w:rsidRPr="009F4C87">
        <w:rPr>
          <w:rFonts w:asciiTheme="majorHAnsi" w:hAnsiTheme="majorHAnsi"/>
          <w:sz w:val="22"/>
        </w:rPr>
        <w:t xml:space="preserve"> </w:t>
      </w:r>
      <w:r w:rsidRPr="009F4C87">
        <w:rPr>
          <w:rFonts w:asciiTheme="majorHAnsi" w:hAnsiTheme="majorHAnsi"/>
          <w:sz w:val="22"/>
        </w:rPr>
        <w:t>na každý výkres obsahující změnu oproti projektové dokumentaci stavby ověřené ve stavebním řízení zhotovitel zajistí uvedení souhlasného stanoviska a podpisu odpovědného projektanta a pověřené osoby objednatele odpovědné za realizaci stavby,</w:t>
      </w:r>
      <w:r w:rsidR="009F6931" w:rsidRPr="009F4C87">
        <w:rPr>
          <w:rFonts w:asciiTheme="majorHAnsi" w:hAnsiTheme="majorHAnsi"/>
          <w:sz w:val="22"/>
        </w:rPr>
        <w:t xml:space="preserve"> </w:t>
      </w:r>
      <w:r w:rsidRPr="009F4C87">
        <w:rPr>
          <w:rFonts w:asciiTheme="majorHAnsi" w:hAnsiTheme="majorHAnsi"/>
          <w:sz w:val="22"/>
        </w:rPr>
        <w:t>zhotovitelem vyhotovena dokumentace bude zřetelně označena jako „dokumentace skutečného provedení stavby.“</w:t>
      </w:r>
    </w:p>
    <w:p w14:paraId="2D3E40DF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Díla, péče o nepředané objekty a konstrukce </w:t>
      </w:r>
      <w:r w:rsidR="00BA740E" w:rsidRPr="009F4C87">
        <w:rPr>
          <w:rFonts w:asciiTheme="majorHAnsi" w:hAnsiTheme="majorHAnsi" w:cs="Segoe UI"/>
          <w:sz w:val="22"/>
        </w:rPr>
        <w:t>S</w:t>
      </w:r>
      <w:r w:rsidRPr="009F4C87">
        <w:rPr>
          <w:rFonts w:asciiTheme="majorHAnsi" w:hAnsiTheme="majorHAnsi" w:cs="Segoe UI"/>
          <w:sz w:val="22"/>
        </w:rPr>
        <w:t>tavby, jejich ošetřování, pojištění atd.</w:t>
      </w:r>
    </w:p>
    <w:p w14:paraId="484B65FB" w14:textId="77777777" w:rsidR="00C85CA7" w:rsidRPr="009F4C87" w:rsidRDefault="00C85CA7" w:rsidP="00C85CA7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Dodržení podmínek uvedených ve stavebním povolení, včetně aktivní účasti při kolaudaci </w:t>
      </w:r>
      <w:r w:rsidR="00BA740E" w:rsidRPr="009F4C87">
        <w:rPr>
          <w:rFonts w:asciiTheme="majorHAnsi" w:hAnsiTheme="majorHAnsi" w:cs="Segoe UI"/>
          <w:sz w:val="22"/>
        </w:rPr>
        <w:t>S</w:t>
      </w:r>
      <w:r w:rsidRPr="009F4C87">
        <w:rPr>
          <w:rFonts w:asciiTheme="majorHAnsi" w:hAnsiTheme="majorHAnsi" w:cs="Segoe UI"/>
          <w:sz w:val="22"/>
        </w:rPr>
        <w:t>tavby.</w:t>
      </w:r>
    </w:p>
    <w:p w14:paraId="0F942627" w14:textId="77777777" w:rsidR="00AE4230" w:rsidRPr="009F4C87" w:rsidRDefault="00C85CA7" w:rsidP="007C6DF3">
      <w:pPr>
        <w:pStyle w:val="Odstavecseseznamem"/>
        <w:numPr>
          <w:ilvl w:val="0"/>
          <w:numId w:val="17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Zajištění slavnostního otevření </w:t>
      </w:r>
      <w:r w:rsidR="00BA740E" w:rsidRPr="009F4C87">
        <w:rPr>
          <w:rFonts w:asciiTheme="majorHAnsi" w:hAnsiTheme="majorHAnsi" w:cs="Segoe UI"/>
          <w:sz w:val="22"/>
        </w:rPr>
        <w:t>S</w:t>
      </w:r>
      <w:r w:rsidRPr="009F4C87">
        <w:rPr>
          <w:rFonts w:asciiTheme="majorHAnsi" w:hAnsiTheme="majorHAnsi" w:cs="Segoe UI"/>
          <w:sz w:val="22"/>
        </w:rPr>
        <w:t>tavby.</w:t>
      </w:r>
    </w:p>
    <w:p w14:paraId="41886316" w14:textId="77777777" w:rsidR="00143ADC" w:rsidRPr="009F4C87" w:rsidRDefault="0095303F" w:rsidP="0095303F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tímto akceptuje parametry navrhované v PD a</w:t>
      </w:r>
      <w:r w:rsidR="00143ADC" w:rsidRPr="009F4C87">
        <w:rPr>
          <w:rFonts w:asciiTheme="majorHAnsi" w:hAnsiTheme="majorHAnsi" w:cs="Segoe UI"/>
          <w:sz w:val="22"/>
        </w:rPr>
        <w:t xml:space="preserve"> prohlašuje, že se v plném rozsahu seznámil s rozsahem a povahou Díla, že jsou mu známy veškeré technické, kvalitativní a jiné </w:t>
      </w:r>
      <w:r w:rsidR="00143ADC" w:rsidRPr="009F4C87">
        <w:rPr>
          <w:rFonts w:asciiTheme="majorHAnsi" w:hAnsiTheme="majorHAnsi" w:cs="Segoe UI"/>
          <w:sz w:val="22"/>
        </w:rPr>
        <w:lastRenderedPageBreak/>
        <w:t>podmínky nezbytné k realizaci Díla, a že disponuje takovými kapacitami a odbornými znalostmi, jež jsou k provedení Díla nezbytné.</w:t>
      </w:r>
      <w:r w:rsidRPr="009F4C87">
        <w:rPr>
          <w:rFonts w:asciiTheme="majorHAnsi" w:hAnsiTheme="majorHAnsi"/>
          <w:sz w:val="22"/>
        </w:rPr>
        <w:t xml:space="preserve"> </w:t>
      </w:r>
    </w:p>
    <w:p w14:paraId="284E1052" w14:textId="77777777" w:rsidR="008B739F" w:rsidRPr="009F4C87" w:rsidRDefault="008B739F" w:rsidP="0095303F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tímto prohlašuje, že má k dispozici potřebnou techniku a kapacity pro provedení a realizaci Stavby. Při realizaci budou použity certifikované materiály v dostatečné kvalitě a parametrech, dle výkazu výměr. Práce budou provedeny v souladu s příslušnými ČSN normami, technicko – kvalitativními podmínkami staveb a podmínkami stanovenými v ČSN a ČSN EN.</w:t>
      </w:r>
    </w:p>
    <w:p w14:paraId="55D4DEA6" w14:textId="77777777" w:rsidR="003C3716" w:rsidRPr="009F4C87" w:rsidRDefault="003C3716" w:rsidP="003C3716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Dílo bude provedeno v rozsahu, kvalitě, termínu a za podmínek uvedených v této smlouvě. </w:t>
      </w:r>
    </w:p>
    <w:p w14:paraId="626E5D5F" w14:textId="77777777" w:rsidR="00C85CA7" w:rsidRPr="009F4C87" w:rsidRDefault="003C3716" w:rsidP="00C85CA7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Realizovaný předmět Díla musí odpovídat technickým požadavkům, tj. zejména technickým a bezpečnostním normám pro daný druh D</w:t>
      </w:r>
      <w:r w:rsidR="00932977" w:rsidRPr="009F4C87">
        <w:rPr>
          <w:rFonts w:asciiTheme="majorHAnsi" w:hAnsiTheme="majorHAnsi" w:cs="Segoe UI"/>
          <w:sz w:val="22"/>
        </w:rPr>
        <w:t xml:space="preserve">íla, dodané technologie, materiály, práce a </w:t>
      </w:r>
      <w:r w:rsidRPr="009F4C87">
        <w:rPr>
          <w:rFonts w:asciiTheme="majorHAnsi" w:hAnsiTheme="majorHAnsi" w:cs="Segoe UI"/>
          <w:sz w:val="22"/>
        </w:rPr>
        <w:t xml:space="preserve">činnosti. Realizovaný předmět Díla musí dále odpovídat obecně závazným právním předpisům ČR účinným v době provádění a předání a převzetí Díla. Zhotovitel se zavazuje po celou dobu provádění Díla dodržovat veškeré obecně závazné právní předpisy ČR. </w:t>
      </w:r>
    </w:p>
    <w:p w14:paraId="3F00E1E6" w14:textId="77777777" w:rsidR="003C3716" w:rsidRPr="009F4C87" w:rsidRDefault="003C3716" w:rsidP="00C85CA7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se zavazuje dodržet technologické postupy, dané výrobci jednotlivých použitých materiálů, komponent a technologických a konstrukčních prvků</w:t>
      </w:r>
      <w:r w:rsidR="000F5D8B" w:rsidRPr="009F4C87">
        <w:rPr>
          <w:rFonts w:asciiTheme="majorHAnsi" w:hAnsiTheme="majorHAnsi" w:cs="Segoe UI"/>
          <w:sz w:val="22"/>
        </w:rPr>
        <w:t xml:space="preserve">, nebude-li </w:t>
      </w:r>
      <w:r w:rsidR="00BA740E" w:rsidRPr="009F4C87">
        <w:rPr>
          <w:rFonts w:asciiTheme="majorHAnsi" w:hAnsiTheme="majorHAnsi" w:cs="Segoe UI"/>
          <w:sz w:val="22"/>
        </w:rPr>
        <w:t>PD, touto smlouvou, jejími přílohami či Výzvou</w:t>
      </w:r>
      <w:r w:rsidR="000F5D8B" w:rsidRPr="009F4C87">
        <w:rPr>
          <w:rFonts w:asciiTheme="majorHAnsi" w:hAnsiTheme="majorHAnsi" w:cs="Segoe UI"/>
          <w:sz w:val="22"/>
        </w:rPr>
        <w:t xml:space="preserve"> stanoveno něco jiného</w:t>
      </w:r>
      <w:r w:rsidRPr="009F4C87">
        <w:rPr>
          <w:rFonts w:asciiTheme="majorHAnsi" w:hAnsiTheme="majorHAnsi" w:cs="Segoe UI"/>
          <w:sz w:val="22"/>
        </w:rPr>
        <w:t>.</w:t>
      </w:r>
    </w:p>
    <w:p w14:paraId="1FE70CF9" w14:textId="77777777" w:rsidR="003C3716" w:rsidRPr="009F4C87" w:rsidRDefault="003C3716" w:rsidP="003C3716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se zavazuje pr</w:t>
      </w:r>
      <w:r w:rsidR="000F5D8B" w:rsidRPr="009F4C87">
        <w:rPr>
          <w:rFonts w:asciiTheme="majorHAnsi" w:hAnsiTheme="majorHAnsi" w:cs="Segoe UI"/>
          <w:sz w:val="22"/>
        </w:rPr>
        <w:t xml:space="preserve">ovést Dílo v rozsahu </w:t>
      </w:r>
      <w:r w:rsidR="00C85CA7" w:rsidRPr="009F4C87">
        <w:rPr>
          <w:rFonts w:asciiTheme="majorHAnsi" w:hAnsiTheme="majorHAnsi" w:cs="Segoe UI"/>
          <w:sz w:val="22"/>
        </w:rPr>
        <w:t>dle této smlouvy a jejích příloh a dle</w:t>
      </w:r>
      <w:r w:rsidR="000F5D8B" w:rsidRPr="009F4C87">
        <w:rPr>
          <w:rFonts w:asciiTheme="majorHAnsi" w:hAnsiTheme="majorHAnsi" w:cs="Segoe UI"/>
          <w:sz w:val="22"/>
        </w:rPr>
        <w:t xml:space="preserve"> případně</w:t>
      </w:r>
      <w:r w:rsidR="00C85CA7" w:rsidRPr="009F4C87">
        <w:rPr>
          <w:rFonts w:asciiTheme="majorHAnsi" w:hAnsiTheme="majorHAnsi" w:cs="Segoe UI"/>
          <w:sz w:val="22"/>
        </w:rPr>
        <w:t xml:space="preserve"> další</w:t>
      </w:r>
      <w:r w:rsidR="000F5D8B" w:rsidRPr="009F4C87">
        <w:rPr>
          <w:rFonts w:asciiTheme="majorHAnsi" w:hAnsiTheme="majorHAnsi" w:cs="Segoe UI"/>
          <w:sz w:val="22"/>
        </w:rPr>
        <w:t xml:space="preserve">, na základě písemného předávacího protokolu, Zhotoviteli Objednatelem předané </w:t>
      </w:r>
      <w:r w:rsidRPr="009F4C87">
        <w:rPr>
          <w:rFonts w:asciiTheme="majorHAnsi" w:hAnsiTheme="majorHAnsi" w:cs="Segoe UI"/>
          <w:sz w:val="22"/>
        </w:rPr>
        <w:t xml:space="preserve">dokumentace, tj. </w:t>
      </w:r>
      <w:r w:rsidR="000F5D8B" w:rsidRPr="009F4C87">
        <w:rPr>
          <w:rFonts w:asciiTheme="majorHAnsi" w:hAnsiTheme="majorHAnsi" w:cs="Segoe UI"/>
          <w:sz w:val="22"/>
        </w:rPr>
        <w:t>např.</w:t>
      </w:r>
      <w:r w:rsidRPr="009F4C87">
        <w:rPr>
          <w:rFonts w:asciiTheme="majorHAnsi" w:hAnsiTheme="majorHAnsi" w:cs="Segoe UI"/>
          <w:sz w:val="22"/>
        </w:rPr>
        <w:t xml:space="preserve"> dle </w:t>
      </w:r>
      <w:r w:rsidR="000F5D8B" w:rsidRPr="009F4C87">
        <w:rPr>
          <w:rFonts w:asciiTheme="majorHAnsi" w:hAnsiTheme="majorHAnsi" w:cs="Segoe UI"/>
          <w:sz w:val="22"/>
        </w:rPr>
        <w:t xml:space="preserve">stávající </w:t>
      </w:r>
      <w:r w:rsidRPr="009F4C87">
        <w:rPr>
          <w:rFonts w:asciiTheme="majorHAnsi" w:hAnsiTheme="majorHAnsi" w:cs="Segoe UI"/>
          <w:sz w:val="22"/>
        </w:rPr>
        <w:t xml:space="preserve">dokumentace </w:t>
      </w:r>
      <w:r w:rsidR="000F5D8B" w:rsidRPr="009F4C87">
        <w:rPr>
          <w:rFonts w:asciiTheme="majorHAnsi" w:hAnsiTheme="majorHAnsi" w:cs="Segoe UI"/>
          <w:sz w:val="22"/>
        </w:rPr>
        <w:t>sítí v</w:t>
      </w:r>
      <w:r w:rsidR="00422304" w:rsidRPr="009F4C87">
        <w:rPr>
          <w:rFonts w:asciiTheme="majorHAnsi" w:hAnsiTheme="majorHAnsi" w:cs="Segoe UI"/>
          <w:sz w:val="22"/>
        </w:rPr>
        <w:t> </w:t>
      </w:r>
      <w:r w:rsidR="000F5D8B" w:rsidRPr="009F4C87">
        <w:rPr>
          <w:rFonts w:asciiTheme="majorHAnsi" w:hAnsiTheme="majorHAnsi" w:cs="Segoe UI"/>
          <w:sz w:val="22"/>
        </w:rPr>
        <w:t>domě</w:t>
      </w:r>
      <w:r w:rsidR="00422304" w:rsidRPr="009F4C87">
        <w:rPr>
          <w:rFonts w:asciiTheme="majorHAnsi" w:hAnsiTheme="majorHAnsi" w:cs="Segoe UI"/>
          <w:sz w:val="22"/>
        </w:rPr>
        <w:t>, územního povolení (souhlasu), stavebního povolení, atd</w:t>
      </w:r>
      <w:r w:rsidRPr="009F4C87">
        <w:rPr>
          <w:rFonts w:asciiTheme="majorHAnsi" w:hAnsiTheme="majorHAnsi" w:cs="Segoe UI"/>
          <w:sz w:val="22"/>
        </w:rPr>
        <w:t>.</w:t>
      </w:r>
    </w:p>
    <w:p w14:paraId="7DE96CD1" w14:textId="3A13B332" w:rsidR="003C3716" w:rsidRPr="009F4C87" w:rsidRDefault="003C3716" w:rsidP="003C3716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Objednatel se zavazuje poskytovat Zhotoviteli veškerou potřebnou a zejména pak Zho</w:t>
      </w:r>
      <w:r w:rsidR="000D7944" w:rsidRPr="009F4C87">
        <w:rPr>
          <w:rFonts w:asciiTheme="majorHAnsi" w:hAnsiTheme="majorHAnsi" w:cs="Segoe UI"/>
          <w:sz w:val="22"/>
        </w:rPr>
        <w:t>tovitelem vyžádanou</w:t>
      </w:r>
      <w:r w:rsidR="00FD459E" w:rsidRPr="009F4C87">
        <w:rPr>
          <w:rFonts w:asciiTheme="majorHAnsi" w:hAnsiTheme="majorHAnsi" w:cs="Segoe UI"/>
          <w:sz w:val="22"/>
        </w:rPr>
        <w:t xml:space="preserve"> </w:t>
      </w:r>
      <w:r w:rsidR="0095303F" w:rsidRPr="009F4C87">
        <w:rPr>
          <w:rFonts w:asciiTheme="majorHAnsi" w:hAnsiTheme="majorHAnsi" w:cs="Segoe UI"/>
          <w:sz w:val="22"/>
        </w:rPr>
        <w:t>nezbytnou</w:t>
      </w:r>
      <w:r w:rsidR="00FD459E" w:rsidRPr="009F4C87">
        <w:rPr>
          <w:rFonts w:asciiTheme="majorHAnsi" w:hAnsiTheme="majorHAnsi" w:cs="Segoe UI"/>
          <w:sz w:val="22"/>
        </w:rPr>
        <w:t xml:space="preserve"> součinnost</w:t>
      </w:r>
      <w:r w:rsidRPr="009F4C87">
        <w:rPr>
          <w:rFonts w:asciiTheme="majorHAnsi" w:hAnsiTheme="majorHAnsi" w:cs="Segoe UI"/>
          <w:sz w:val="22"/>
        </w:rPr>
        <w:t xml:space="preserve">. Objednatel se dále zavazuje umožnit Zhotoviteli a jeho </w:t>
      </w:r>
      <w:r w:rsidR="00FD459E" w:rsidRPr="009F4C87">
        <w:rPr>
          <w:rFonts w:asciiTheme="majorHAnsi" w:hAnsiTheme="majorHAnsi" w:cs="Segoe UI"/>
          <w:sz w:val="22"/>
        </w:rPr>
        <w:t xml:space="preserve">případným </w:t>
      </w:r>
      <w:r w:rsidR="00462282" w:rsidRPr="009F4C87">
        <w:rPr>
          <w:rFonts w:asciiTheme="majorHAnsi" w:hAnsiTheme="majorHAnsi" w:cs="Segoe UI"/>
          <w:sz w:val="22"/>
        </w:rPr>
        <w:t>pod</w:t>
      </w:r>
      <w:r w:rsidRPr="009F4C87">
        <w:rPr>
          <w:rFonts w:asciiTheme="majorHAnsi" w:hAnsiTheme="majorHAnsi" w:cs="Segoe UI"/>
          <w:sz w:val="22"/>
        </w:rPr>
        <w:t xml:space="preserve">dodavatelům volný přístup </w:t>
      </w:r>
      <w:r w:rsidR="000D7944" w:rsidRPr="009F4C87">
        <w:rPr>
          <w:rFonts w:asciiTheme="majorHAnsi" w:hAnsiTheme="majorHAnsi" w:cs="Segoe UI"/>
          <w:sz w:val="22"/>
        </w:rPr>
        <w:t xml:space="preserve">na </w:t>
      </w:r>
      <w:r w:rsidRPr="009F4C87">
        <w:rPr>
          <w:rFonts w:asciiTheme="majorHAnsi" w:hAnsiTheme="majorHAnsi" w:cs="Segoe UI"/>
          <w:sz w:val="22"/>
        </w:rPr>
        <w:t>místo plnění (</w:t>
      </w:r>
      <w:r w:rsidR="000D7944" w:rsidRPr="009F4C87">
        <w:rPr>
          <w:rFonts w:asciiTheme="majorHAnsi" w:hAnsiTheme="majorHAnsi" w:cs="Segoe UI"/>
          <w:sz w:val="22"/>
        </w:rPr>
        <w:t>staveni</w:t>
      </w:r>
      <w:r w:rsidRPr="009F4C87">
        <w:rPr>
          <w:rFonts w:asciiTheme="majorHAnsi" w:hAnsiTheme="majorHAnsi" w:cs="Segoe UI"/>
          <w:sz w:val="22"/>
        </w:rPr>
        <w:t xml:space="preserve">ště) a umožnit s dostatečným předstihem před, během a v nezbytném rozsahu i po provádění Díla </w:t>
      </w:r>
      <w:r w:rsidR="000D7944" w:rsidRPr="009F4C87">
        <w:rPr>
          <w:rFonts w:asciiTheme="majorHAnsi" w:hAnsiTheme="majorHAnsi" w:cs="Segoe UI"/>
          <w:sz w:val="22"/>
        </w:rPr>
        <w:t xml:space="preserve">bezpečné a bezplatné </w:t>
      </w:r>
      <w:r w:rsidRPr="009F4C87">
        <w:rPr>
          <w:rFonts w:asciiTheme="majorHAnsi" w:hAnsiTheme="majorHAnsi" w:cs="Segoe UI"/>
          <w:sz w:val="22"/>
        </w:rPr>
        <w:t>umístění pracovních zařízení, strojů a nástrojů, lešení, žebříků, výtahů, kladek</w:t>
      </w:r>
      <w:r w:rsidR="000D7944" w:rsidRPr="009F4C87">
        <w:rPr>
          <w:rFonts w:asciiTheme="majorHAnsi" w:hAnsiTheme="majorHAnsi" w:cs="Segoe UI"/>
          <w:sz w:val="22"/>
        </w:rPr>
        <w:t>, atd. na staveništi</w:t>
      </w:r>
      <w:r w:rsidRPr="009F4C87">
        <w:rPr>
          <w:rFonts w:asciiTheme="majorHAnsi" w:hAnsiTheme="majorHAnsi" w:cs="Segoe UI"/>
          <w:sz w:val="22"/>
        </w:rPr>
        <w:t xml:space="preserve">, včetně jejich použití. </w:t>
      </w:r>
    </w:p>
    <w:p w14:paraId="7F008F40" w14:textId="77777777" w:rsidR="003C3716" w:rsidRPr="009F4C87" w:rsidRDefault="003C3716" w:rsidP="003C3716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Objednatel prohlašuje, že</w:t>
      </w:r>
      <w:r w:rsidR="000D7944" w:rsidRPr="009F4C87">
        <w:rPr>
          <w:rFonts w:asciiTheme="majorHAnsi" w:hAnsiTheme="majorHAnsi" w:cs="Segoe UI"/>
          <w:sz w:val="22"/>
        </w:rPr>
        <w:t xml:space="preserve"> stavebně technický stav </w:t>
      </w:r>
      <w:r w:rsidR="00B3725A" w:rsidRPr="009F4C87">
        <w:rPr>
          <w:rFonts w:asciiTheme="majorHAnsi" w:hAnsiTheme="majorHAnsi" w:cs="Segoe UI"/>
          <w:sz w:val="22"/>
        </w:rPr>
        <w:t>objektu, v němž bude Dílo reali</w:t>
      </w:r>
      <w:r w:rsidR="00B15FAB" w:rsidRPr="009F4C87">
        <w:rPr>
          <w:rFonts w:asciiTheme="majorHAnsi" w:hAnsiTheme="majorHAnsi" w:cs="Segoe UI"/>
          <w:sz w:val="22"/>
        </w:rPr>
        <w:t>z</w:t>
      </w:r>
      <w:r w:rsidR="00B3725A" w:rsidRPr="009F4C87">
        <w:rPr>
          <w:rFonts w:asciiTheme="majorHAnsi" w:hAnsiTheme="majorHAnsi" w:cs="Segoe UI"/>
          <w:sz w:val="22"/>
        </w:rPr>
        <w:t>ováno</w:t>
      </w:r>
      <w:r w:rsidRPr="009F4C87">
        <w:rPr>
          <w:rFonts w:asciiTheme="majorHAnsi" w:hAnsiTheme="majorHAnsi" w:cs="Segoe UI"/>
          <w:sz w:val="22"/>
        </w:rPr>
        <w:t xml:space="preserve">, jakož i pozemek a jeho podloží, které mohou být dodáním Díla dotčeny, jsou plně ve stavu umožňujícím provedení Díla </w:t>
      </w:r>
      <w:r w:rsidR="00B3725A" w:rsidRPr="009F4C87">
        <w:rPr>
          <w:rFonts w:asciiTheme="majorHAnsi" w:hAnsiTheme="majorHAnsi" w:cs="Segoe UI"/>
          <w:sz w:val="22"/>
        </w:rPr>
        <w:t>dle PD</w:t>
      </w:r>
      <w:r w:rsidRPr="009F4C87">
        <w:rPr>
          <w:rFonts w:asciiTheme="majorHAnsi" w:hAnsiTheme="majorHAnsi" w:cs="Segoe UI"/>
          <w:sz w:val="22"/>
        </w:rPr>
        <w:t xml:space="preserve">. </w:t>
      </w:r>
    </w:p>
    <w:p w14:paraId="538477DF" w14:textId="77777777" w:rsidR="00422304" w:rsidRPr="009F4C87" w:rsidRDefault="00422304" w:rsidP="00F0014C">
      <w:pPr>
        <w:numPr>
          <w:ilvl w:val="0"/>
          <w:numId w:val="9"/>
        </w:numPr>
        <w:spacing w:after="0"/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s</w:t>
      </w:r>
      <w:r w:rsidR="00C10797" w:rsidRPr="009F4C87">
        <w:rPr>
          <w:rFonts w:asciiTheme="majorHAnsi" w:hAnsiTheme="majorHAnsi" w:cs="Segoe UI"/>
          <w:sz w:val="22"/>
        </w:rPr>
        <w:t>e zavazuje vést stavební deník</w:t>
      </w:r>
      <w:r w:rsidR="00F11157" w:rsidRPr="009F4C87">
        <w:rPr>
          <w:rFonts w:asciiTheme="majorHAnsi" w:hAnsiTheme="majorHAnsi" w:cs="Segoe UI"/>
          <w:sz w:val="22"/>
        </w:rPr>
        <w:t xml:space="preserve"> dle zákona 183/2006 Sb. ve znění pozdějších předpisů</w:t>
      </w:r>
      <w:r w:rsidR="00C10797" w:rsidRPr="009F4C87">
        <w:rPr>
          <w:rFonts w:asciiTheme="majorHAnsi" w:hAnsiTheme="majorHAnsi" w:cs="Segoe UI"/>
          <w:sz w:val="22"/>
        </w:rPr>
        <w:t>:</w:t>
      </w:r>
    </w:p>
    <w:p w14:paraId="1BF775F6" w14:textId="77777777" w:rsidR="00F0014C" w:rsidRPr="009F4C87" w:rsidRDefault="005E4D5B" w:rsidP="00F0014C">
      <w:pPr>
        <w:pStyle w:val="Odstavecseseznamem"/>
        <w:numPr>
          <w:ilvl w:val="1"/>
          <w:numId w:val="40"/>
        </w:numPr>
        <w:tabs>
          <w:tab w:val="left" w:pos="851"/>
        </w:tabs>
        <w:spacing w:after="0" w:line="276" w:lineRule="auto"/>
        <w:ind w:left="426" w:firstLine="0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Zhotovitel povede ode dne převzetí staveniště stavební deník, jehož nedílnou součástí bude zápis o předání a převzetí staveniště.  </w:t>
      </w:r>
    </w:p>
    <w:p w14:paraId="7F7530EF" w14:textId="77777777" w:rsidR="00F0014C" w:rsidRPr="009F4C87" w:rsidRDefault="005E4D5B" w:rsidP="00F0014C">
      <w:pPr>
        <w:pStyle w:val="Odstavecseseznamem"/>
        <w:numPr>
          <w:ilvl w:val="1"/>
          <w:numId w:val="40"/>
        </w:numPr>
        <w:tabs>
          <w:tab w:val="left" w:pos="851"/>
        </w:tabs>
        <w:spacing w:after="0" w:line="276" w:lineRule="auto"/>
        <w:ind w:left="426" w:firstLine="0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Do stavebního deníku zhotovitel zapíše všechny skutečnosti rozhodné pro plnění této Smlouvy, zejména údaje o časovém postupu dodávek, prací a jejich jakosti, důvody odchylek prováděných prací od projektové dokumentace stavby a údaje potřebné pro posouzení prací orgány státní správy a objednatelem.</w:t>
      </w:r>
    </w:p>
    <w:p w14:paraId="4DE34778" w14:textId="77777777" w:rsidR="00F0014C" w:rsidRPr="009F4C87" w:rsidRDefault="005E4D5B" w:rsidP="00F0014C">
      <w:pPr>
        <w:pStyle w:val="Odstavecseseznamem"/>
        <w:numPr>
          <w:ilvl w:val="1"/>
          <w:numId w:val="40"/>
        </w:numPr>
        <w:tabs>
          <w:tab w:val="left" w:pos="851"/>
        </w:tabs>
        <w:spacing w:after="0" w:line="276" w:lineRule="auto"/>
        <w:ind w:left="426" w:firstLine="0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 xml:space="preserve">Objednatel a jím pověřené osoby jsou oprávněny stavební deník kontrolovat a k zápisům připojovat svá stanoviska. </w:t>
      </w:r>
    </w:p>
    <w:p w14:paraId="2339B02B" w14:textId="77777777" w:rsidR="005E4D5B" w:rsidRPr="009F4C87" w:rsidRDefault="005E4D5B" w:rsidP="00F0014C">
      <w:pPr>
        <w:pStyle w:val="Odstavecseseznamem"/>
        <w:numPr>
          <w:ilvl w:val="1"/>
          <w:numId w:val="40"/>
        </w:numPr>
        <w:tabs>
          <w:tab w:val="left" w:pos="851"/>
        </w:tabs>
        <w:spacing w:after="0" w:line="276" w:lineRule="auto"/>
        <w:ind w:left="426" w:firstLine="0"/>
        <w:rPr>
          <w:rFonts w:asciiTheme="majorHAnsi" w:hAnsiTheme="majorHAnsi"/>
          <w:sz w:val="22"/>
        </w:rPr>
      </w:pPr>
      <w:r w:rsidRPr="009F4C87">
        <w:rPr>
          <w:rFonts w:asciiTheme="majorHAnsi" w:hAnsiTheme="majorHAnsi"/>
          <w:sz w:val="22"/>
        </w:rPr>
        <w:t>Stavební deník, jenž bude v průběhu pracovní doby k dispozici na stavbě, musí obsahovat:</w:t>
      </w:r>
    </w:p>
    <w:p w14:paraId="772838D6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základní list, v němž se uvádí název a sídlo objednatele, projektanta a změny těchto údajů,</w:t>
      </w:r>
    </w:p>
    <w:p w14:paraId="5D195410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identifikační údaje stavby,</w:t>
      </w:r>
    </w:p>
    <w:p w14:paraId="2FBAE06D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přehled smluv, včetně jejich dodatků a změn,</w:t>
      </w:r>
    </w:p>
    <w:p w14:paraId="2F407DAE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 xml:space="preserve">seznam subdodavatelů, </w:t>
      </w:r>
    </w:p>
    <w:p w14:paraId="58224C02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seznam dokladů a rozhodnutí, týkajících se stavby,</w:t>
      </w:r>
    </w:p>
    <w:p w14:paraId="36CAD3BA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seznam dokumentace stavby, jejich změn a doplnění,</w:t>
      </w:r>
    </w:p>
    <w:p w14:paraId="1E2948BC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razítko a podpis autorizované osoby</w:t>
      </w:r>
    </w:p>
    <w:p w14:paraId="30D816AF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lastRenderedPageBreak/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denní záznamy</w:t>
      </w:r>
      <w:r w:rsidR="005E4D5B" w:rsidRPr="009F4C87">
        <w:rPr>
          <w:rFonts w:asciiTheme="majorHAnsi" w:hAnsiTheme="majorHAnsi"/>
          <w:color w:val="FF0000"/>
          <w:sz w:val="22"/>
          <w:szCs w:val="22"/>
        </w:rPr>
        <w:t xml:space="preserve"> </w:t>
      </w:r>
    </w:p>
    <w:p w14:paraId="6CEB0EDD" w14:textId="77777777" w:rsidR="005E4D5B" w:rsidRPr="009F4C87" w:rsidRDefault="00C10797" w:rsidP="00F0014C">
      <w:pPr>
        <w:pStyle w:val="NormlnIMP0"/>
        <w:numPr>
          <w:ilvl w:val="0"/>
          <w:numId w:val="31"/>
        </w:numPr>
        <w:tabs>
          <w:tab w:val="left" w:pos="851"/>
        </w:tabs>
        <w:spacing w:line="240" w:lineRule="auto"/>
        <w:ind w:left="709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 </w:t>
      </w:r>
      <w:r w:rsidR="005E4D5B" w:rsidRPr="009F4C87">
        <w:rPr>
          <w:rFonts w:asciiTheme="majorHAnsi" w:hAnsiTheme="majorHAnsi"/>
          <w:sz w:val="22"/>
          <w:szCs w:val="22"/>
        </w:rPr>
        <w:t>zápis o předání a převzetí staveniště.</w:t>
      </w:r>
    </w:p>
    <w:p w14:paraId="10A62594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Denní záznamy budou zapisovány do deníku s očíslovanými listy, jednak pevnými, jednak perforovanými pro dva oddělitelné průpisy. Perforované listy budou očíslovány shodně s listy pevnými.</w:t>
      </w:r>
    </w:p>
    <w:p w14:paraId="50FC6AD1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Denní záznamy bude zapisovat a podepisovat stavbyvedoucí (jeho zástupce) v den, kdy práce byly provedeny, nebo kdy nastaly okolnosti, které vyvolaly nutnost zápisu (např. provádění prací na stavbě jiným subdodavatelem než je uvedený v seznamu předpokládaných subdodavatelů dle nabídky zhotovitele na veřejnou zakázku). Při denních záznamech nesmí být vynechána volná místa.</w:t>
      </w:r>
    </w:p>
    <w:p w14:paraId="7E9ABBC6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Do stavebního deníku je oprávněn provádět záznamy kromě osoby objednatele odpovědné za realizaci stavby, také zástupce státního stavebního dohledu a odpovědný projektant.</w:t>
      </w:r>
    </w:p>
    <w:p w14:paraId="112291B2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Nesouhlasí-li stavbyvedoucí se záznamem orgánů a osob uvedených v předchozím ustanovení, připojí k jejich záznamu do třech pracovních dnů své vyjádření. Pokud tak neučiní, má se za to, že s obsahem záznamu souhlasí.</w:t>
      </w:r>
    </w:p>
    <w:p w14:paraId="763C0964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Nesouhlasí-li objednatel s obsahem záznamu ve stavebním deníku, vyznačí námitky svým zápisem do stavebního deníku.</w:t>
      </w:r>
    </w:p>
    <w:p w14:paraId="78413637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Zhotovitel bude objednateli předávat v místě stavby první průpis denních záznamů.</w:t>
      </w:r>
    </w:p>
    <w:p w14:paraId="78C9C39A" w14:textId="77777777" w:rsidR="005E4D5B" w:rsidRPr="009F4C87" w:rsidRDefault="005E4D5B" w:rsidP="00F0014C">
      <w:pPr>
        <w:pStyle w:val="NormlnIMP0"/>
        <w:numPr>
          <w:ilvl w:val="1"/>
          <w:numId w:val="40"/>
        </w:numPr>
        <w:tabs>
          <w:tab w:val="left" w:pos="993"/>
        </w:tabs>
        <w:spacing w:after="240" w:line="240" w:lineRule="auto"/>
        <w:ind w:left="426" w:firstLine="0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Zápisy ve stavebním deníku nelze obsah této Smlouvy měnit.</w:t>
      </w:r>
    </w:p>
    <w:p w14:paraId="6F61F33D" w14:textId="77777777" w:rsidR="00B15FAB" w:rsidRPr="009F4C87" w:rsidRDefault="00B15FAB" w:rsidP="00B15FAB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Během realizace Díla bude Zhotovitel provádět pravidelné kontrolní dny (min. 1x za týden, pokud Objednatel neurčí jinak). Během kontrolního dne seznámí Zhotovitel Objednatele s průběhem zpracování Díla. Pokud bude potřeba zajištění schůzky i s jinými vlastníky, správci technické infrastruktury, aj. osobami, Zhotovitel vyzve min. 7 dní předem před plánovaným kontrolním dnem všechny zúčastněné k účasti, a to buď formou písemnou, elektronickou či telefonickou, vždy s písemným potvrzením Objednatele o termínu konání a účasti na kontrolním dnu. </w:t>
      </w:r>
    </w:p>
    <w:p w14:paraId="1BBD5496" w14:textId="77777777" w:rsidR="00B15FAB" w:rsidRPr="009F4C87" w:rsidRDefault="00B15FAB" w:rsidP="00B15FAB">
      <w:pPr>
        <w:numPr>
          <w:ilvl w:val="0"/>
          <w:numId w:val="9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Každá dílčí část při realizaci Díla bude řádně Objednatelem a jím určenými a povolenými osobami zkontrolována, teprve následně předána, zapsána a zakryta. Objednatel</w:t>
      </w:r>
      <w:r w:rsidR="00BA740E" w:rsidRPr="009F4C87">
        <w:rPr>
          <w:rFonts w:asciiTheme="majorHAnsi" w:hAnsiTheme="majorHAnsi" w:cs="Segoe UI"/>
          <w:sz w:val="22"/>
        </w:rPr>
        <w:t xml:space="preserve"> má právo vstupovat na S</w:t>
      </w:r>
      <w:r w:rsidRPr="009F4C87">
        <w:rPr>
          <w:rFonts w:asciiTheme="majorHAnsi" w:hAnsiTheme="majorHAnsi" w:cs="Segoe UI"/>
          <w:sz w:val="22"/>
        </w:rPr>
        <w:t xml:space="preserve">tavbu kdykoli během realizace </w:t>
      </w:r>
      <w:r w:rsidR="00771B82" w:rsidRPr="009F4C87">
        <w:rPr>
          <w:rFonts w:asciiTheme="majorHAnsi" w:hAnsiTheme="majorHAnsi" w:cs="Segoe UI"/>
          <w:sz w:val="22"/>
        </w:rPr>
        <w:t>Díla, bez upozornění Z</w:t>
      </w:r>
      <w:r w:rsidRPr="009F4C87">
        <w:rPr>
          <w:rFonts w:asciiTheme="majorHAnsi" w:hAnsiTheme="majorHAnsi" w:cs="Segoe UI"/>
          <w:sz w:val="22"/>
        </w:rPr>
        <w:t xml:space="preserve">hotovitele. </w:t>
      </w:r>
      <w:r w:rsidR="00771B82" w:rsidRPr="009F4C87">
        <w:rPr>
          <w:rFonts w:asciiTheme="majorHAnsi" w:hAnsiTheme="majorHAnsi" w:cs="Segoe UI"/>
          <w:sz w:val="22"/>
        </w:rPr>
        <w:t>Objednatel</w:t>
      </w:r>
      <w:r w:rsidR="00BA740E" w:rsidRPr="009F4C87">
        <w:rPr>
          <w:rFonts w:asciiTheme="majorHAnsi" w:hAnsiTheme="majorHAnsi" w:cs="Segoe UI"/>
          <w:sz w:val="22"/>
        </w:rPr>
        <w:t xml:space="preserve"> má právo při realizaci S</w:t>
      </w:r>
      <w:r w:rsidRPr="009F4C87">
        <w:rPr>
          <w:rFonts w:asciiTheme="majorHAnsi" w:hAnsiTheme="majorHAnsi" w:cs="Segoe UI"/>
          <w:sz w:val="22"/>
        </w:rPr>
        <w:t>tavby</w:t>
      </w:r>
      <w:r w:rsidR="00BA740E" w:rsidRPr="009F4C87">
        <w:rPr>
          <w:rFonts w:asciiTheme="majorHAnsi" w:hAnsiTheme="majorHAnsi" w:cs="Segoe UI"/>
          <w:sz w:val="22"/>
        </w:rPr>
        <w:t xml:space="preserve"> </w:t>
      </w:r>
      <w:r w:rsidRPr="009F4C87">
        <w:rPr>
          <w:rFonts w:asciiTheme="majorHAnsi" w:hAnsiTheme="majorHAnsi" w:cs="Segoe UI"/>
          <w:sz w:val="22"/>
        </w:rPr>
        <w:t xml:space="preserve">přizvat ke konzultaci odborníka dané části </w:t>
      </w:r>
      <w:r w:rsidR="00771B82" w:rsidRPr="009F4C87">
        <w:rPr>
          <w:rFonts w:asciiTheme="majorHAnsi" w:hAnsiTheme="majorHAnsi" w:cs="Segoe UI"/>
          <w:sz w:val="22"/>
        </w:rPr>
        <w:t>Díla</w:t>
      </w:r>
      <w:r w:rsidRPr="009F4C87">
        <w:rPr>
          <w:rFonts w:asciiTheme="majorHAnsi" w:hAnsiTheme="majorHAnsi" w:cs="Segoe UI"/>
          <w:sz w:val="22"/>
        </w:rPr>
        <w:t xml:space="preserve">. </w:t>
      </w:r>
    </w:p>
    <w:p w14:paraId="4962C7D9" w14:textId="77777777" w:rsidR="003C3716" w:rsidRPr="009F4C87" w:rsidRDefault="00BA740E" w:rsidP="003C3716">
      <w:pPr>
        <w:pStyle w:val="Nadpis2"/>
        <w:spacing w:after="0"/>
        <w:ind w:left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III</w:t>
      </w:r>
      <w:r w:rsidR="003C3716" w:rsidRPr="009F4C87">
        <w:rPr>
          <w:rFonts w:asciiTheme="majorHAnsi" w:hAnsiTheme="majorHAnsi" w:cs="Segoe UI"/>
          <w:sz w:val="22"/>
          <w:szCs w:val="22"/>
        </w:rPr>
        <w:t>.</w:t>
      </w:r>
    </w:p>
    <w:p w14:paraId="6D99A300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Místo a termín plnění díla</w:t>
      </w:r>
    </w:p>
    <w:p w14:paraId="3A0F28AB" w14:textId="77777777" w:rsidR="00466419" w:rsidRPr="009F4C87" w:rsidRDefault="00466419" w:rsidP="00466419">
      <w:pPr>
        <w:tabs>
          <w:tab w:val="num" w:pos="709"/>
        </w:tabs>
        <w:ind w:left="709" w:hanging="709"/>
        <w:rPr>
          <w:rFonts w:asciiTheme="majorHAnsi" w:hAnsiTheme="majorHAnsi" w:cstheme="minorHAnsi"/>
          <w:b/>
          <w:sz w:val="22"/>
        </w:rPr>
      </w:pPr>
      <w:r w:rsidRPr="009F4C87">
        <w:rPr>
          <w:rFonts w:asciiTheme="majorHAnsi" w:hAnsiTheme="majorHAnsi" w:cstheme="minorHAnsi"/>
          <w:b/>
          <w:sz w:val="22"/>
        </w:rPr>
        <w:t xml:space="preserve">Termín plnění: </w:t>
      </w:r>
    </w:p>
    <w:p w14:paraId="7297F0B9" w14:textId="77777777" w:rsidR="00466419" w:rsidRPr="009F4C87" w:rsidRDefault="00466419" w:rsidP="00466419">
      <w:pPr>
        <w:tabs>
          <w:tab w:val="num" w:pos="709"/>
        </w:tabs>
        <w:ind w:left="709" w:hanging="709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Část A)</w:t>
      </w:r>
      <w:r w:rsidRPr="009F4C87">
        <w:rPr>
          <w:rFonts w:asciiTheme="majorHAnsi" w:hAnsiTheme="majorHAnsi" w:cstheme="minorHAnsi"/>
          <w:sz w:val="22"/>
        </w:rPr>
        <w:tab/>
      </w:r>
      <w:r w:rsidRPr="009F4C87">
        <w:rPr>
          <w:rFonts w:asciiTheme="majorHAnsi" w:hAnsiTheme="majorHAnsi" w:cstheme="minorHAnsi"/>
          <w:sz w:val="22"/>
        </w:rPr>
        <w:tab/>
      </w:r>
      <w:r w:rsidRPr="009F4C87">
        <w:rPr>
          <w:rFonts w:asciiTheme="majorHAnsi" w:hAnsiTheme="majorHAnsi" w:cstheme="minorHAnsi"/>
          <w:sz w:val="22"/>
        </w:rPr>
        <w:tab/>
      </w:r>
    </w:p>
    <w:p w14:paraId="49FAE9C9" w14:textId="7CDAC2A9" w:rsidR="00466419" w:rsidRPr="009F4C87" w:rsidRDefault="00466419" w:rsidP="00466419">
      <w:pPr>
        <w:numPr>
          <w:ilvl w:val="0"/>
          <w:numId w:val="41"/>
        </w:numPr>
        <w:spacing w:after="160" w:line="259" w:lineRule="auto"/>
        <w:jc w:val="left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termín zahájení prací:</w:t>
      </w:r>
      <w:r w:rsidRPr="009F4C87">
        <w:rPr>
          <w:rFonts w:asciiTheme="majorHAnsi" w:hAnsiTheme="majorHAnsi" w:cstheme="minorHAnsi"/>
          <w:sz w:val="22"/>
        </w:rPr>
        <w:tab/>
        <w:t xml:space="preserve">do 7 dnů po doručení písemné výzvy objednatele k zahájení prací na díle (předpoklad </w:t>
      </w:r>
      <w:r w:rsidR="00AE5E3C">
        <w:rPr>
          <w:rFonts w:asciiTheme="majorHAnsi" w:hAnsiTheme="majorHAnsi" w:cstheme="minorHAnsi"/>
          <w:sz w:val="22"/>
        </w:rPr>
        <w:t>květen</w:t>
      </w:r>
      <w:r w:rsidRPr="009F4C87">
        <w:rPr>
          <w:rFonts w:asciiTheme="majorHAnsi" w:hAnsiTheme="majorHAnsi" w:cstheme="minorHAnsi"/>
          <w:sz w:val="22"/>
        </w:rPr>
        <w:t xml:space="preserve"> 2019);</w:t>
      </w:r>
    </w:p>
    <w:p w14:paraId="39E7922C" w14:textId="77777777" w:rsidR="00466419" w:rsidRPr="009F4C87" w:rsidRDefault="00466419" w:rsidP="00466419">
      <w:pPr>
        <w:numPr>
          <w:ilvl w:val="0"/>
          <w:numId w:val="41"/>
        </w:numPr>
        <w:spacing w:after="160" w:line="259" w:lineRule="auto"/>
        <w:jc w:val="left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termín dokončení díla a jeho předání objednateli: do 3 měsíců po zahájení prací na díle.</w:t>
      </w:r>
    </w:p>
    <w:p w14:paraId="03DF66C6" w14:textId="77777777" w:rsidR="00466419" w:rsidRPr="009F4C87" w:rsidRDefault="00466419" w:rsidP="00466419">
      <w:pPr>
        <w:tabs>
          <w:tab w:val="num" w:pos="709"/>
        </w:tabs>
        <w:ind w:left="709" w:hanging="709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Část B)</w:t>
      </w:r>
      <w:r w:rsidRPr="009F4C87">
        <w:rPr>
          <w:rFonts w:asciiTheme="majorHAnsi" w:hAnsiTheme="majorHAnsi" w:cstheme="minorHAnsi"/>
          <w:sz w:val="22"/>
        </w:rPr>
        <w:tab/>
      </w:r>
      <w:r w:rsidRPr="009F4C87">
        <w:rPr>
          <w:rFonts w:asciiTheme="majorHAnsi" w:hAnsiTheme="majorHAnsi" w:cstheme="minorHAnsi"/>
          <w:sz w:val="22"/>
        </w:rPr>
        <w:tab/>
      </w:r>
      <w:r w:rsidRPr="009F4C87">
        <w:rPr>
          <w:rFonts w:asciiTheme="majorHAnsi" w:hAnsiTheme="majorHAnsi" w:cstheme="minorHAnsi"/>
          <w:sz w:val="22"/>
        </w:rPr>
        <w:tab/>
      </w:r>
    </w:p>
    <w:p w14:paraId="2C7663AB" w14:textId="77777777" w:rsidR="00466419" w:rsidRPr="009F4C87" w:rsidRDefault="00466419" w:rsidP="00466419">
      <w:pPr>
        <w:numPr>
          <w:ilvl w:val="0"/>
          <w:numId w:val="42"/>
        </w:numPr>
        <w:spacing w:after="160" w:line="259" w:lineRule="auto"/>
        <w:jc w:val="left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termín zahájení prací:</w:t>
      </w:r>
      <w:r w:rsidRPr="009F4C87">
        <w:rPr>
          <w:rFonts w:asciiTheme="majorHAnsi" w:hAnsiTheme="majorHAnsi" w:cstheme="minorHAnsi"/>
          <w:sz w:val="22"/>
        </w:rPr>
        <w:tab/>
        <w:t>do 7 dnů po doručení písemné výzvy objednatele k zahájení prací na díle (předpoklad červen 2019);</w:t>
      </w:r>
    </w:p>
    <w:p w14:paraId="54DA5144" w14:textId="77777777" w:rsidR="00466419" w:rsidRPr="009F4C87" w:rsidRDefault="00466419" w:rsidP="00466419">
      <w:pPr>
        <w:numPr>
          <w:ilvl w:val="0"/>
          <w:numId w:val="42"/>
        </w:numPr>
        <w:spacing w:after="160" w:line="259" w:lineRule="auto"/>
        <w:jc w:val="left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termín dokončení díla a jeho předání objednateli: do 3 měsíců po zahájení prací na díle.</w:t>
      </w:r>
    </w:p>
    <w:p w14:paraId="59202CEB" w14:textId="77777777" w:rsidR="009F4C87" w:rsidRDefault="009F4C87" w:rsidP="00466419">
      <w:pPr>
        <w:tabs>
          <w:tab w:val="num" w:pos="709"/>
        </w:tabs>
        <w:rPr>
          <w:rFonts w:asciiTheme="majorHAnsi" w:hAnsiTheme="majorHAnsi" w:cstheme="minorHAnsi"/>
          <w:sz w:val="22"/>
        </w:rPr>
      </w:pPr>
    </w:p>
    <w:p w14:paraId="3FC83967" w14:textId="77777777" w:rsidR="009F4C87" w:rsidRDefault="009F4C87" w:rsidP="00466419">
      <w:pPr>
        <w:tabs>
          <w:tab w:val="num" w:pos="709"/>
        </w:tabs>
        <w:rPr>
          <w:rFonts w:asciiTheme="majorHAnsi" w:hAnsiTheme="majorHAnsi" w:cstheme="minorHAnsi"/>
          <w:sz w:val="22"/>
        </w:rPr>
      </w:pPr>
    </w:p>
    <w:p w14:paraId="566C75BE" w14:textId="77777777" w:rsidR="00466419" w:rsidRPr="009F4C87" w:rsidRDefault="00466419" w:rsidP="00466419">
      <w:pPr>
        <w:tabs>
          <w:tab w:val="num" w:pos="709"/>
        </w:tabs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lastRenderedPageBreak/>
        <w:t>Místo plnění veřejné zakázky:</w:t>
      </w:r>
    </w:p>
    <w:p w14:paraId="19EDE446" w14:textId="77777777" w:rsidR="00466419" w:rsidRPr="009F4C87" w:rsidRDefault="00466419" w:rsidP="00466419">
      <w:pPr>
        <w:pStyle w:val="Normlnweb"/>
        <w:rPr>
          <w:rFonts w:asciiTheme="majorHAnsi" w:hAnsiTheme="majorHAnsi" w:cstheme="minorHAnsi"/>
          <w:sz w:val="22"/>
          <w:szCs w:val="22"/>
        </w:rPr>
      </w:pPr>
      <w:r w:rsidRPr="009F4C87">
        <w:rPr>
          <w:rFonts w:asciiTheme="majorHAnsi" w:hAnsiTheme="majorHAnsi" w:cstheme="minorHAnsi"/>
          <w:sz w:val="22"/>
          <w:szCs w:val="22"/>
        </w:rPr>
        <w:t>Část A)</w:t>
      </w:r>
      <w:r w:rsidRPr="009F4C87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9F4C87">
        <w:rPr>
          <w:rFonts w:asciiTheme="majorHAnsi" w:hAnsiTheme="majorHAnsi" w:cstheme="minorHAnsi"/>
          <w:sz w:val="22"/>
          <w:szCs w:val="22"/>
        </w:rPr>
        <w:t>Parkoviště u kulturního domu v Těrlicku</w:t>
      </w:r>
    </w:p>
    <w:p w14:paraId="565B1AA2" w14:textId="77777777" w:rsidR="00466419" w:rsidRPr="009F4C87" w:rsidRDefault="00466419" w:rsidP="00466419">
      <w:pPr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bCs/>
          <w:sz w:val="22"/>
        </w:rPr>
        <w:t>Část B) Parkovací stání v centru obce Těrlicko</w:t>
      </w:r>
    </w:p>
    <w:p w14:paraId="0019A474" w14:textId="77777777" w:rsidR="000D7944" w:rsidRPr="009F4C87" w:rsidRDefault="003C3716" w:rsidP="000D7944">
      <w:pPr>
        <w:numPr>
          <w:ilvl w:val="0"/>
          <w:numId w:val="11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Objednatel je povinen umožnit v dostatečném předstihu před započetím prací na Díle Zhoto</w:t>
      </w:r>
      <w:r w:rsidR="000D7944" w:rsidRPr="009F4C87">
        <w:rPr>
          <w:rFonts w:asciiTheme="majorHAnsi" w:hAnsiTheme="majorHAnsi" w:cs="Segoe UI"/>
          <w:sz w:val="22"/>
        </w:rPr>
        <w:t>viteli, resp. jeho</w:t>
      </w:r>
      <w:r w:rsidR="0095303F" w:rsidRPr="009F4C87">
        <w:rPr>
          <w:rFonts w:asciiTheme="majorHAnsi" w:hAnsiTheme="majorHAnsi" w:cs="Segoe UI"/>
          <w:sz w:val="22"/>
        </w:rPr>
        <w:t xml:space="preserve"> případným</w:t>
      </w:r>
      <w:r w:rsidR="000D7944" w:rsidRPr="009F4C87">
        <w:rPr>
          <w:rFonts w:asciiTheme="majorHAnsi" w:hAnsiTheme="majorHAnsi" w:cs="Segoe UI"/>
          <w:sz w:val="22"/>
        </w:rPr>
        <w:t xml:space="preserve"> subdodavatelům</w:t>
      </w:r>
      <w:r w:rsidRPr="009F4C87">
        <w:rPr>
          <w:rFonts w:asciiTheme="majorHAnsi" w:hAnsiTheme="majorHAnsi" w:cs="Segoe UI"/>
          <w:sz w:val="22"/>
        </w:rPr>
        <w:t xml:space="preserve"> přístup do místa plnění a prohlídku místa plnění (dále též jen „</w:t>
      </w:r>
      <w:r w:rsidR="000D7944" w:rsidRPr="009F4C87">
        <w:rPr>
          <w:rFonts w:asciiTheme="majorHAnsi" w:hAnsiTheme="majorHAnsi" w:cs="Segoe UI"/>
          <w:b/>
          <w:i/>
          <w:sz w:val="22"/>
        </w:rPr>
        <w:t>staveniště</w:t>
      </w:r>
      <w:r w:rsidRPr="009F4C87">
        <w:rPr>
          <w:rFonts w:asciiTheme="majorHAnsi" w:hAnsiTheme="majorHAnsi" w:cs="Segoe UI"/>
          <w:sz w:val="22"/>
        </w:rPr>
        <w:t xml:space="preserve">“); o předání a převzetí </w:t>
      </w:r>
      <w:r w:rsidR="000D7944" w:rsidRPr="009F4C87">
        <w:rPr>
          <w:rFonts w:asciiTheme="majorHAnsi" w:hAnsiTheme="majorHAnsi" w:cs="Segoe UI"/>
          <w:sz w:val="22"/>
        </w:rPr>
        <w:t>staveniště bude pořízen písemný protokol.</w:t>
      </w:r>
    </w:p>
    <w:p w14:paraId="72C6A352" w14:textId="77777777" w:rsidR="005E0247" w:rsidRPr="009F4C87" w:rsidRDefault="005E0247" w:rsidP="005E0247">
      <w:pPr>
        <w:numPr>
          <w:ilvl w:val="0"/>
          <w:numId w:val="11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/>
          <w:sz w:val="22"/>
        </w:rPr>
        <w:t xml:space="preserve">Zhotovitel je povinen před zahájením realizace projednat navržený časový harmonogram se zástupci zadavatele a zástupci provozovatele dotčeného objektu a případně na základě jejich požadavků upravit časový harmonogram tak, aby bylo, při zachování zhotovitelem navržených technologických postupů prací, umožněno dokončit práce zasahující do provozu prostor v termínech stanovených provozovatelem dotčených objektů. </w:t>
      </w:r>
    </w:p>
    <w:p w14:paraId="49746EEF" w14:textId="77777777" w:rsidR="005E0247" w:rsidRPr="009F4C87" w:rsidRDefault="003C3716" w:rsidP="00415614">
      <w:pPr>
        <w:numPr>
          <w:ilvl w:val="0"/>
          <w:numId w:val="11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Zhotovitel není v prodlení v případě, že mu Objednatel neposkytl součinnost dle této smlouvy, resp. nesplnil některou s povinností stanovenou mu touto smlouvou. </w:t>
      </w:r>
      <w:r w:rsidR="00645B99" w:rsidRPr="009F4C87">
        <w:rPr>
          <w:rFonts w:asciiTheme="majorHAnsi" w:hAnsiTheme="majorHAnsi" w:cs="Segoe UI"/>
          <w:sz w:val="22"/>
        </w:rPr>
        <w:t>Na takovou skutečnost musí být řádně poukázáno oficiálním zápise</w:t>
      </w:r>
      <w:r w:rsidR="00377CBB" w:rsidRPr="009F4C87">
        <w:rPr>
          <w:rFonts w:asciiTheme="majorHAnsi" w:hAnsiTheme="majorHAnsi" w:cs="Segoe UI"/>
          <w:sz w:val="22"/>
        </w:rPr>
        <w:t xml:space="preserve">m minimálně ve stavebním deníku, </w:t>
      </w:r>
      <w:r w:rsidR="00645B99" w:rsidRPr="009F4C87">
        <w:rPr>
          <w:rFonts w:asciiTheme="majorHAnsi" w:hAnsiTheme="majorHAnsi" w:cs="Segoe UI"/>
          <w:sz w:val="22"/>
        </w:rPr>
        <w:t>co nejdříve je to možné.</w:t>
      </w:r>
    </w:p>
    <w:p w14:paraId="12D0AEE7" w14:textId="77777777" w:rsidR="003C3716" w:rsidRPr="009F4C87" w:rsidRDefault="003C3716" w:rsidP="003C3716">
      <w:pPr>
        <w:numPr>
          <w:ilvl w:val="0"/>
          <w:numId w:val="11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Provedené Dílo Zhotovitel předá Objednateli a Objednatel dokončené Dílo protokolárně písemným zápisem převezme. </w:t>
      </w:r>
    </w:p>
    <w:p w14:paraId="6AD292DB" w14:textId="77777777" w:rsidR="005E0247" w:rsidRPr="009F4C87" w:rsidRDefault="003C3716" w:rsidP="005E0247">
      <w:pPr>
        <w:numPr>
          <w:ilvl w:val="0"/>
          <w:numId w:val="11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Před pře</w:t>
      </w:r>
      <w:r w:rsidR="00BA740E" w:rsidRPr="009F4C87">
        <w:rPr>
          <w:rFonts w:asciiTheme="majorHAnsi" w:hAnsiTheme="majorHAnsi" w:cs="Segoe UI"/>
          <w:sz w:val="22"/>
        </w:rPr>
        <w:t>dáním Díla bude za účasti obou S</w:t>
      </w:r>
      <w:r w:rsidRPr="009F4C87">
        <w:rPr>
          <w:rFonts w:asciiTheme="majorHAnsi" w:hAnsiTheme="majorHAnsi" w:cs="Segoe UI"/>
          <w:sz w:val="22"/>
        </w:rPr>
        <w:t>mluvních s</w:t>
      </w:r>
      <w:r w:rsidR="00093481" w:rsidRPr="009F4C87">
        <w:rPr>
          <w:rFonts w:asciiTheme="majorHAnsi" w:hAnsiTheme="majorHAnsi" w:cs="Segoe UI"/>
          <w:sz w:val="22"/>
        </w:rPr>
        <w:t>tran provedena prohlídka Díla</w:t>
      </w:r>
      <w:r w:rsidRPr="009F4C87">
        <w:rPr>
          <w:rFonts w:asciiTheme="majorHAnsi" w:hAnsiTheme="majorHAnsi" w:cs="Segoe UI"/>
          <w:sz w:val="22"/>
        </w:rPr>
        <w:t xml:space="preserve">. </w:t>
      </w:r>
    </w:p>
    <w:p w14:paraId="2B58CB94" w14:textId="77777777" w:rsidR="00DA6D6E" w:rsidRPr="009F4C87" w:rsidRDefault="00DA6D6E" w:rsidP="005E0247">
      <w:pPr>
        <w:numPr>
          <w:ilvl w:val="0"/>
          <w:numId w:val="11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je oprávněn dokončit práce na díle i před sjednaným termínem dokončení díla a objednatel je povinen dříve dokončené dílo převzít.</w:t>
      </w:r>
    </w:p>
    <w:p w14:paraId="0886B586" w14:textId="77777777" w:rsidR="003C3716" w:rsidRPr="009F4C87" w:rsidRDefault="00BA740E" w:rsidP="003C3716">
      <w:pPr>
        <w:pStyle w:val="Nadpis2"/>
        <w:spacing w:after="0"/>
        <w:ind w:left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I</w:t>
      </w:r>
      <w:r w:rsidR="003C3716" w:rsidRPr="009F4C87">
        <w:rPr>
          <w:rFonts w:asciiTheme="majorHAnsi" w:hAnsiTheme="majorHAnsi" w:cs="Segoe UI"/>
          <w:sz w:val="22"/>
          <w:szCs w:val="22"/>
        </w:rPr>
        <w:t>V.</w:t>
      </w:r>
    </w:p>
    <w:p w14:paraId="32EE9778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Nebezpečí škody a přechod vlastnického práva k dílu</w:t>
      </w:r>
    </w:p>
    <w:p w14:paraId="06359C81" w14:textId="77777777" w:rsidR="003C3716" w:rsidRPr="009F4C87" w:rsidRDefault="003C3716" w:rsidP="003C3716">
      <w:pPr>
        <w:numPr>
          <w:ilvl w:val="0"/>
          <w:numId w:val="12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Nebezpečí škody na Díle nebo jeho části přechází ze Zhotovitele na Objednatele okamžikem zapracování (instalace, montáže, atd.) jednotlivých částí </w:t>
      </w:r>
      <w:r w:rsidR="00C615B3" w:rsidRPr="009F4C87">
        <w:rPr>
          <w:rFonts w:asciiTheme="majorHAnsi" w:hAnsiTheme="majorHAnsi" w:cs="Segoe UI"/>
          <w:sz w:val="22"/>
        </w:rPr>
        <w:t xml:space="preserve">(tj. materiálu, prvků, atd.) </w:t>
      </w:r>
      <w:r w:rsidRPr="009F4C87">
        <w:rPr>
          <w:rFonts w:asciiTheme="majorHAnsi" w:hAnsiTheme="majorHAnsi" w:cs="Segoe UI"/>
          <w:sz w:val="22"/>
        </w:rPr>
        <w:t>do Díla</w:t>
      </w:r>
      <w:r w:rsidR="00645B99" w:rsidRPr="009F4C87">
        <w:rPr>
          <w:rFonts w:asciiTheme="majorHAnsi" w:hAnsiTheme="majorHAnsi" w:cs="Segoe UI"/>
          <w:sz w:val="22"/>
        </w:rPr>
        <w:t xml:space="preserve"> kompletního předání</w:t>
      </w:r>
      <w:r w:rsidR="00DA6D6E" w:rsidRPr="009F4C87">
        <w:rPr>
          <w:rFonts w:asciiTheme="majorHAnsi" w:hAnsiTheme="majorHAnsi" w:cs="Segoe UI"/>
          <w:sz w:val="22"/>
        </w:rPr>
        <w:t xml:space="preserve"> a převzetí díla</w:t>
      </w:r>
      <w:r w:rsidRPr="009F4C87">
        <w:rPr>
          <w:rFonts w:asciiTheme="majorHAnsi" w:hAnsiTheme="majorHAnsi" w:cs="Segoe UI"/>
          <w:sz w:val="22"/>
        </w:rPr>
        <w:t xml:space="preserve">. Vlastnické právo k Dílu přechází na Objednatele okamžikem úplného zaplacení ceny Díla. </w:t>
      </w:r>
    </w:p>
    <w:p w14:paraId="51C1C665" w14:textId="77777777" w:rsidR="003C3716" w:rsidRPr="009F4C87" w:rsidRDefault="00BA740E" w:rsidP="003C3716">
      <w:pPr>
        <w:pStyle w:val="Nadpis2"/>
        <w:spacing w:after="0"/>
        <w:ind w:left="360"/>
        <w:rPr>
          <w:rFonts w:asciiTheme="majorHAnsi" w:hAnsiTheme="majorHAnsi" w:cs="Segoe UI"/>
          <w:sz w:val="22"/>
          <w:szCs w:val="22"/>
        </w:rPr>
      </w:pPr>
      <w:bookmarkStart w:id="2" w:name="_Ref308948342"/>
      <w:r w:rsidRPr="009F4C87">
        <w:rPr>
          <w:rFonts w:asciiTheme="majorHAnsi" w:hAnsiTheme="majorHAnsi" w:cs="Segoe UI"/>
          <w:sz w:val="22"/>
          <w:szCs w:val="22"/>
        </w:rPr>
        <w:t>V</w:t>
      </w:r>
      <w:r w:rsidR="003C3716" w:rsidRPr="009F4C87">
        <w:rPr>
          <w:rFonts w:asciiTheme="majorHAnsi" w:hAnsiTheme="majorHAnsi" w:cs="Segoe UI"/>
          <w:sz w:val="22"/>
          <w:szCs w:val="22"/>
        </w:rPr>
        <w:t>.</w:t>
      </w:r>
    </w:p>
    <w:p w14:paraId="11E5001D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Cena díla</w:t>
      </w:r>
    </w:p>
    <w:p w14:paraId="19420FD6" w14:textId="77777777" w:rsidR="00093481" w:rsidRPr="009F4C87" w:rsidRDefault="003C3716" w:rsidP="00093481">
      <w:pPr>
        <w:numPr>
          <w:ilvl w:val="0"/>
          <w:numId w:val="3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Cena za řádně a včas provedené (tj. pře</w:t>
      </w:r>
      <w:r w:rsidR="00BA740E" w:rsidRPr="009F4C87">
        <w:rPr>
          <w:rFonts w:asciiTheme="majorHAnsi" w:hAnsiTheme="majorHAnsi" w:cs="Segoe UI"/>
          <w:sz w:val="22"/>
        </w:rPr>
        <w:t>dané) Dílo je sjednána dohodou S</w:t>
      </w:r>
      <w:r w:rsidRPr="009F4C87">
        <w:rPr>
          <w:rFonts w:asciiTheme="majorHAnsi" w:hAnsiTheme="majorHAnsi" w:cs="Segoe UI"/>
          <w:sz w:val="22"/>
        </w:rPr>
        <w:t xml:space="preserve">mluvních stran </w:t>
      </w:r>
      <w:bookmarkEnd w:id="2"/>
      <w:r w:rsidRPr="009F4C87">
        <w:rPr>
          <w:rFonts w:asciiTheme="majorHAnsi" w:hAnsiTheme="majorHAnsi" w:cs="Segoe UI"/>
          <w:sz w:val="22"/>
        </w:rPr>
        <w:t xml:space="preserve">a činí </w:t>
      </w:r>
      <w:r w:rsidR="000E5D18" w:rsidRPr="009F4C87">
        <w:rPr>
          <w:rFonts w:asciiTheme="majorHAnsi" w:hAnsiTheme="majorHAnsi" w:cs="Segoe UI"/>
          <w:sz w:val="22"/>
        </w:rPr>
        <w:t>část A)</w:t>
      </w:r>
      <w:r w:rsidR="000E5D18" w:rsidRPr="009F4C87">
        <w:rPr>
          <w:rFonts w:asciiTheme="majorHAnsi" w:hAnsiTheme="majorHAnsi" w:cs="Segoe UI"/>
          <w:b/>
          <w:color w:val="000000"/>
          <w:sz w:val="22"/>
        </w:rPr>
        <w:t>………………</w:t>
      </w:r>
      <w:r w:rsidR="00ED6533" w:rsidRPr="009F4C87">
        <w:rPr>
          <w:rFonts w:asciiTheme="majorHAnsi" w:hAnsiTheme="majorHAnsi" w:cs="Segoe UI"/>
          <w:b/>
          <w:color w:val="000000"/>
          <w:sz w:val="22"/>
        </w:rPr>
        <w:t xml:space="preserve"> Kč</w:t>
      </w:r>
      <w:r w:rsidRPr="009F4C87">
        <w:rPr>
          <w:rFonts w:asciiTheme="majorHAnsi" w:hAnsiTheme="majorHAnsi" w:cs="Segoe UI"/>
          <w:b/>
          <w:color w:val="000000"/>
          <w:sz w:val="22"/>
        </w:rPr>
        <w:t xml:space="preserve"> bez DPH</w:t>
      </w:r>
      <w:r w:rsidRPr="009F4C87">
        <w:rPr>
          <w:rFonts w:asciiTheme="majorHAnsi" w:hAnsiTheme="majorHAnsi" w:cs="Segoe UI"/>
          <w:color w:val="000000"/>
          <w:sz w:val="22"/>
        </w:rPr>
        <w:t>,</w:t>
      </w:r>
      <w:r w:rsidR="00B3725A" w:rsidRPr="009F4C87">
        <w:rPr>
          <w:rFonts w:asciiTheme="majorHAnsi" w:hAnsiTheme="majorHAnsi" w:cs="Segoe UI"/>
          <w:color w:val="000000"/>
          <w:sz w:val="22"/>
        </w:rPr>
        <w:t xml:space="preserve"> DPH činí </w:t>
      </w:r>
      <w:r w:rsidR="000E5D18" w:rsidRPr="009F4C87">
        <w:rPr>
          <w:rFonts w:asciiTheme="majorHAnsi" w:hAnsiTheme="majorHAnsi" w:cs="Segoe UI"/>
          <w:color w:val="000000"/>
          <w:sz w:val="22"/>
        </w:rPr>
        <w:t>………….</w:t>
      </w:r>
      <w:r w:rsidR="00ED6533" w:rsidRPr="009F4C87">
        <w:rPr>
          <w:rFonts w:asciiTheme="majorHAnsi" w:hAnsiTheme="majorHAnsi" w:cs="Segoe UI"/>
          <w:color w:val="000000"/>
          <w:sz w:val="22"/>
        </w:rPr>
        <w:t xml:space="preserve"> Kč</w:t>
      </w:r>
      <w:r w:rsidR="00DB0E36" w:rsidRPr="009F4C87">
        <w:rPr>
          <w:rFonts w:asciiTheme="majorHAnsi" w:hAnsiTheme="majorHAnsi" w:cs="Segoe UI"/>
          <w:color w:val="000000"/>
          <w:sz w:val="22"/>
        </w:rPr>
        <w:t xml:space="preserve"> (sazba 21 %)</w:t>
      </w:r>
      <w:r w:rsidR="000E5D18" w:rsidRPr="009F4C87">
        <w:rPr>
          <w:rFonts w:asciiTheme="majorHAnsi" w:hAnsiTheme="majorHAnsi" w:cs="Segoe UI"/>
          <w:color w:val="000000"/>
          <w:sz w:val="22"/>
        </w:rPr>
        <w:t>, celkem včetně DPH …………</w:t>
      </w:r>
      <w:proofErr w:type="gramStart"/>
      <w:r w:rsidR="000E5D18" w:rsidRPr="009F4C87">
        <w:rPr>
          <w:rFonts w:asciiTheme="majorHAnsi" w:hAnsiTheme="majorHAnsi" w:cs="Segoe UI"/>
          <w:color w:val="000000"/>
          <w:sz w:val="22"/>
        </w:rPr>
        <w:t>…..Kč</w:t>
      </w:r>
      <w:proofErr w:type="gramEnd"/>
      <w:r w:rsidR="000E5D18" w:rsidRPr="009F4C87">
        <w:rPr>
          <w:rFonts w:asciiTheme="majorHAnsi" w:hAnsiTheme="majorHAnsi" w:cs="Segoe UI"/>
          <w:color w:val="000000"/>
          <w:sz w:val="22"/>
        </w:rPr>
        <w:t>, část B) ……………..Kč bez DPH, DPH činí ………………..Kč(sazba 21%) celkem včetně DPH ………………..Kč, cena celkem za obě části ………………………bez DPH, DPH činí…………..</w:t>
      </w:r>
      <w:r w:rsidR="00B3725A" w:rsidRPr="009F4C87">
        <w:rPr>
          <w:rFonts w:asciiTheme="majorHAnsi" w:hAnsiTheme="majorHAnsi" w:cs="Segoe UI"/>
          <w:color w:val="000000"/>
          <w:sz w:val="22"/>
        </w:rPr>
        <w:t xml:space="preserve">. Celková cena Díla včetně DPH tedy činí </w:t>
      </w:r>
      <w:r w:rsidR="00ED6533" w:rsidRPr="009F4C87">
        <w:rPr>
          <w:rFonts w:asciiTheme="majorHAnsi" w:hAnsiTheme="majorHAnsi" w:cs="Segoe UI"/>
          <w:color w:val="000000"/>
          <w:sz w:val="22"/>
        </w:rPr>
        <w:t xml:space="preserve">celkem </w:t>
      </w:r>
      <w:r w:rsidR="000E5D18" w:rsidRPr="009F4C87">
        <w:rPr>
          <w:rFonts w:asciiTheme="majorHAnsi" w:hAnsiTheme="majorHAnsi" w:cs="Segoe UI"/>
          <w:color w:val="000000"/>
          <w:sz w:val="22"/>
        </w:rPr>
        <w:t>…………………………</w:t>
      </w:r>
      <w:r w:rsidR="00ED6533" w:rsidRPr="009F4C87">
        <w:rPr>
          <w:rFonts w:asciiTheme="majorHAnsi" w:hAnsiTheme="majorHAnsi" w:cs="Segoe UI"/>
          <w:color w:val="000000"/>
          <w:sz w:val="22"/>
        </w:rPr>
        <w:t>-- Kč</w:t>
      </w:r>
      <w:r w:rsidRPr="009F4C87">
        <w:rPr>
          <w:rFonts w:asciiTheme="majorHAnsi" w:hAnsiTheme="majorHAnsi" w:cs="Segoe UI"/>
          <w:sz w:val="22"/>
        </w:rPr>
        <w:t xml:space="preserve">. </w:t>
      </w:r>
    </w:p>
    <w:p w14:paraId="16663A2B" w14:textId="77777777" w:rsidR="00B3725A" w:rsidRPr="009F4C87" w:rsidRDefault="003C3716" w:rsidP="00093481">
      <w:pPr>
        <w:numPr>
          <w:ilvl w:val="0"/>
          <w:numId w:val="3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Pokud kdykoliv po dobu provád</w:t>
      </w:r>
      <w:r w:rsidR="00BA740E" w:rsidRPr="009F4C87">
        <w:rPr>
          <w:rFonts w:asciiTheme="majorHAnsi" w:hAnsiTheme="majorHAnsi" w:cs="Segoe UI"/>
          <w:sz w:val="22"/>
        </w:rPr>
        <w:t>ění Díla dojde ke změnám zákonné sazby daně</w:t>
      </w:r>
      <w:r w:rsidRPr="009F4C87">
        <w:rPr>
          <w:rFonts w:asciiTheme="majorHAnsi" w:hAnsiTheme="majorHAnsi" w:cs="Segoe UI"/>
          <w:sz w:val="22"/>
        </w:rPr>
        <w:t xml:space="preserve"> z přidané hodnoty, bude Z</w:t>
      </w:r>
      <w:r w:rsidR="00BA740E" w:rsidRPr="009F4C87">
        <w:rPr>
          <w:rFonts w:asciiTheme="majorHAnsi" w:hAnsiTheme="majorHAnsi" w:cs="Segoe UI"/>
          <w:sz w:val="22"/>
        </w:rPr>
        <w:t xml:space="preserve">hotovitelem sazba DPH uplatněna dle příslušných předpisů účinných </w:t>
      </w:r>
      <w:r w:rsidRPr="009F4C87">
        <w:rPr>
          <w:rFonts w:asciiTheme="majorHAnsi" w:hAnsiTheme="majorHAnsi" w:cs="Segoe UI"/>
          <w:sz w:val="22"/>
        </w:rPr>
        <w:t>v době uskutečnění plnění. Cena Díla je blíže specifikována v</w:t>
      </w:r>
      <w:r w:rsidR="00C615B3" w:rsidRPr="009F4C87">
        <w:rPr>
          <w:rFonts w:asciiTheme="majorHAnsi" w:hAnsiTheme="majorHAnsi" w:cs="Segoe UI"/>
          <w:sz w:val="22"/>
        </w:rPr>
        <w:t> položkovém rozpočtu, který tvoří přílohu</w:t>
      </w:r>
      <w:r w:rsidR="00B3725A" w:rsidRPr="009F4C87">
        <w:rPr>
          <w:rFonts w:asciiTheme="majorHAnsi" w:hAnsiTheme="majorHAnsi" w:cs="Segoe UI"/>
          <w:sz w:val="22"/>
        </w:rPr>
        <w:t xml:space="preserve"> č. </w:t>
      </w:r>
      <w:r w:rsidR="00093481" w:rsidRPr="009F4C87">
        <w:rPr>
          <w:rFonts w:asciiTheme="majorHAnsi" w:hAnsiTheme="majorHAnsi" w:cs="Segoe UI"/>
          <w:sz w:val="22"/>
        </w:rPr>
        <w:t>1</w:t>
      </w:r>
      <w:r w:rsidRPr="009F4C87">
        <w:rPr>
          <w:rFonts w:asciiTheme="majorHAnsi" w:hAnsiTheme="majorHAnsi" w:cs="Segoe UI"/>
          <w:sz w:val="22"/>
        </w:rPr>
        <w:t xml:space="preserve"> této smlouvy. </w:t>
      </w:r>
    </w:p>
    <w:p w14:paraId="6AD24AA7" w14:textId="77777777" w:rsidR="00B3725A" w:rsidRPr="009F4C87" w:rsidRDefault="00B3725A" w:rsidP="00B3725A">
      <w:pPr>
        <w:numPr>
          <w:ilvl w:val="0"/>
          <w:numId w:val="3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Celková cena </w:t>
      </w:r>
      <w:r w:rsidR="00093481" w:rsidRPr="009F4C87">
        <w:rPr>
          <w:rFonts w:asciiTheme="majorHAnsi" w:hAnsiTheme="majorHAnsi" w:cs="Segoe UI"/>
          <w:sz w:val="22"/>
        </w:rPr>
        <w:t xml:space="preserve">Díla </w:t>
      </w:r>
      <w:r w:rsidR="0025452D" w:rsidRPr="009F4C87">
        <w:rPr>
          <w:rFonts w:asciiTheme="majorHAnsi" w:hAnsiTheme="majorHAnsi" w:cs="Segoe UI"/>
          <w:sz w:val="22"/>
        </w:rPr>
        <w:t>obsahuje</w:t>
      </w:r>
      <w:r w:rsidRPr="009F4C87">
        <w:rPr>
          <w:rFonts w:asciiTheme="majorHAnsi" w:hAnsiTheme="majorHAnsi" w:cs="Segoe UI"/>
          <w:sz w:val="22"/>
        </w:rPr>
        <w:t xml:space="preserve"> ocenění všech prací a dodávek vyplývajících ze zadání zakázky. Zhotovitel potvrzuje, že se v plném rozsahu</w:t>
      </w:r>
      <w:r w:rsidR="0025452D" w:rsidRPr="009F4C87">
        <w:rPr>
          <w:rFonts w:asciiTheme="majorHAnsi" w:hAnsiTheme="majorHAnsi" w:cs="Segoe UI"/>
          <w:sz w:val="22"/>
        </w:rPr>
        <w:t xml:space="preserve"> seznámil s rozsahem a povahou D</w:t>
      </w:r>
      <w:r w:rsidRPr="009F4C87">
        <w:rPr>
          <w:rFonts w:asciiTheme="majorHAnsi" w:hAnsiTheme="majorHAnsi" w:cs="Segoe UI"/>
          <w:sz w:val="22"/>
        </w:rPr>
        <w:t>íla, že jsou mu známy veškeré technické, kvalitativní a jiné</w:t>
      </w:r>
      <w:r w:rsidR="0025452D" w:rsidRPr="009F4C87">
        <w:rPr>
          <w:rFonts w:asciiTheme="majorHAnsi" w:hAnsiTheme="majorHAnsi" w:cs="Segoe UI"/>
          <w:sz w:val="22"/>
        </w:rPr>
        <w:t xml:space="preserve"> podmínky nezbytné k realizaci D</w:t>
      </w:r>
      <w:r w:rsidRPr="009F4C87">
        <w:rPr>
          <w:rFonts w:asciiTheme="majorHAnsi" w:hAnsiTheme="majorHAnsi" w:cs="Segoe UI"/>
          <w:sz w:val="22"/>
        </w:rPr>
        <w:t>íla, a že disponuje takovými kapacitami a odbornými z</w:t>
      </w:r>
      <w:r w:rsidR="0025452D" w:rsidRPr="009F4C87">
        <w:rPr>
          <w:rFonts w:asciiTheme="majorHAnsi" w:hAnsiTheme="majorHAnsi" w:cs="Segoe UI"/>
          <w:sz w:val="22"/>
        </w:rPr>
        <w:t>nalostmi, jež jsou k provedení D</w:t>
      </w:r>
      <w:r w:rsidRPr="009F4C87">
        <w:rPr>
          <w:rFonts w:asciiTheme="majorHAnsi" w:hAnsiTheme="majorHAnsi" w:cs="Segoe UI"/>
          <w:sz w:val="22"/>
        </w:rPr>
        <w:t>íla nezbytné.</w:t>
      </w:r>
    </w:p>
    <w:p w14:paraId="2086CA01" w14:textId="77777777" w:rsidR="0025452D" w:rsidRPr="009F4C87" w:rsidRDefault="0025452D" w:rsidP="0025452D">
      <w:pPr>
        <w:numPr>
          <w:ilvl w:val="0"/>
          <w:numId w:val="3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Cena Díla je stanovena jako cena „nejvýše přípustná“ a jsou v ní být zahrnuty veškeré náklady spojené s realizací Díla. </w:t>
      </w:r>
    </w:p>
    <w:p w14:paraId="6E003A0A" w14:textId="77777777" w:rsidR="00DB0E36" w:rsidRPr="009F4C87" w:rsidRDefault="00CA7DBB" w:rsidP="00DB0E36">
      <w:pPr>
        <w:numPr>
          <w:ilvl w:val="0"/>
          <w:numId w:val="3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lastRenderedPageBreak/>
        <w:t>D</w:t>
      </w:r>
      <w:r w:rsidR="00DB0E36" w:rsidRPr="009F4C87">
        <w:rPr>
          <w:rFonts w:asciiTheme="majorHAnsi" w:hAnsiTheme="majorHAnsi" w:cs="Segoe UI"/>
          <w:sz w:val="22"/>
        </w:rPr>
        <w:t>atum ukončení Díla, jakož i podrobný průběh (odhad v</w:t>
      </w:r>
      <w:r w:rsidR="000E5D18" w:rsidRPr="009F4C87">
        <w:rPr>
          <w:rFonts w:asciiTheme="majorHAnsi" w:hAnsiTheme="majorHAnsi" w:cs="Segoe UI"/>
          <w:sz w:val="22"/>
        </w:rPr>
        <w:t> </w:t>
      </w:r>
      <w:r w:rsidR="00DB0E36" w:rsidRPr="009F4C87">
        <w:rPr>
          <w:rFonts w:asciiTheme="majorHAnsi" w:hAnsiTheme="majorHAnsi" w:cs="Segoe UI"/>
          <w:sz w:val="22"/>
        </w:rPr>
        <w:t>měsících</w:t>
      </w:r>
      <w:r w:rsidR="000E5D18" w:rsidRPr="009F4C87">
        <w:rPr>
          <w:rFonts w:asciiTheme="majorHAnsi" w:hAnsiTheme="majorHAnsi" w:cs="Segoe UI"/>
          <w:sz w:val="22"/>
        </w:rPr>
        <w:t xml:space="preserve"> včetně finančního plnění</w:t>
      </w:r>
      <w:r w:rsidR="00DB0E36" w:rsidRPr="009F4C87">
        <w:rPr>
          <w:rFonts w:asciiTheme="majorHAnsi" w:hAnsiTheme="majorHAnsi" w:cs="Segoe UI"/>
          <w:sz w:val="22"/>
        </w:rPr>
        <w:t xml:space="preserve">) pro jednotlivé kroky plnění Díla jsou uvedeny v příloze č. 2 </w:t>
      </w:r>
      <w:proofErr w:type="gramStart"/>
      <w:r w:rsidR="00DB0E36" w:rsidRPr="009F4C87">
        <w:rPr>
          <w:rFonts w:asciiTheme="majorHAnsi" w:hAnsiTheme="majorHAnsi" w:cs="Segoe UI"/>
          <w:sz w:val="22"/>
        </w:rPr>
        <w:t>této</w:t>
      </w:r>
      <w:proofErr w:type="gramEnd"/>
      <w:r w:rsidR="00DB0E36" w:rsidRPr="009F4C87">
        <w:rPr>
          <w:rFonts w:asciiTheme="majorHAnsi" w:hAnsiTheme="majorHAnsi" w:cs="Segoe UI"/>
          <w:sz w:val="22"/>
        </w:rPr>
        <w:t xml:space="preserve"> smlouvy</w:t>
      </w:r>
      <w:r w:rsidR="000E5D18" w:rsidRPr="009F4C87">
        <w:rPr>
          <w:rFonts w:asciiTheme="majorHAnsi" w:hAnsiTheme="majorHAnsi" w:cs="Segoe UI"/>
          <w:sz w:val="22"/>
        </w:rPr>
        <w:t xml:space="preserve"> – časový a finanční harmonogram</w:t>
      </w:r>
      <w:r w:rsidR="00DB0E36" w:rsidRPr="009F4C87">
        <w:rPr>
          <w:rFonts w:asciiTheme="majorHAnsi" w:hAnsiTheme="majorHAnsi" w:cs="Segoe UI"/>
          <w:sz w:val="22"/>
        </w:rPr>
        <w:t>.</w:t>
      </w:r>
    </w:p>
    <w:p w14:paraId="19BF7BE2" w14:textId="77777777" w:rsidR="003C3716" w:rsidRPr="009F4C87" w:rsidRDefault="00BA740E" w:rsidP="003C3716">
      <w:pPr>
        <w:pStyle w:val="Nadpis2"/>
        <w:spacing w:after="0"/>
        <w:ind w:left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V</w:t>
      </w:r>
      <w:r w:rsidR="003C3716" w:rsidRPr="009F4C87">
        <w:rPr>
          <w:rFonts w:asciiTheme="majorHAnsi" w:hAnsiTheme="majorHAnsi" w:cs="Segoe UI"/>
          <w:sz w:val="22"/>
          <w:szCs w:val="22"/>
        </w:rPr>
        <w:t>i.</w:t>
      </w:r>
    </w:p>
    <w:p w14:paraId="62005674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platební podmínky, fakturace ceny díla</w:t>
      </w:r>
    </w:p>
    <w:p w14:paraId="420199AD" w14:textId="77777777" w:rsidR="00093481" w:rsidRPr="009F4C87" w:rsidRDefault="00BA740E" w:rsidP="00504BA2">
      <w:pPr>
        <w:numPr>
          <w:ilvl w:val="0"/>
          <w:numId w:val="4"/>
        </w:numPr>
        <w:ind w:left="426" w:hanging="426"/>
        <w:rPr>
          <w:rFonts w:asciiTheme="majorHAnsi" w:hAnsiTheme="majorHAnsi" w:cs="Segoe UI"/>
          <w:sz w:val="22"/>
        </w:rPr>
      </w:pPr>
      <w:bookmarkStart w:id="3" w:name="_Ref308948496"/>
      <w:r w:rsidRPr="009F4C87">
        <w:rPr>
          <w:rFonts w:asciiTheme="majorHAnsi" w:hAnsiTheme="majorHAnsi" w:cs="Segoe UI"/>
          <w:sz w:val="22"/>
        </w:rPr>
        <w:t>Fakturace zakázky bude měsíční</w:t>
      </w:r>
      <w:r w:rsidR="00B15FAB" w:rsidRPr="009F4C87">
        <w:rPr>
          <w:rFonts w:asciiTheme="majorHAnsi" w:hAnsiTheme="majorHAnsi" w:cs="Segoe UI"/>
          <w:sz w:val="22"/>
        </w:rPr>
        <w:t xml:space="preserve"> dle skutečného realizovaného stavu </w:t>
      </w:r>
      <w:r w:rsidR="00771B82" w:rsidRPr="009F4C87">
        <w:rPr>
          <w:rFonts w:asciiTheme="majorHAnsi" w:hAnsiTheme="majorHAnsi" w:cs="Segoe UI"/>
          <w:sz w:val="22"/>
        </w:rPr>
        <w:t>Díla</w:t>
      </w:r>
      <w:r w:rsidR="008B5835" w:rsidRPr="009F4C87">
        <w:rPr>
          <w:rFonts w:asciiTheme="majorHAnsi" w:hAnsiTheme="majorHAnsi"/>
          <w:sz w:val="22"/>
        </w:rPr>
        <w:t>, na základě skutečně provedených prací a dodávek odsouhlasených dle harmonogramu díla</w:t>
      </w:r>
      <w:r w:rsidR="00DA6D6E" w:rsidRPr="009F4C87">
        <w:rPr>
          <w:rFonts w:asciiTheme="majorHAnsi" w:hAnsiTheme="majorHAnsi"/>
          <w:sz w:val="22"/>
        </w:rPr>
        <w:t xml:space="preserve"> a potvrzených zástupci objednatele</w:t>
      </w:r>
      <w:r w:rsidR="00093481" w:rsidRPr="009F4C87">
        <w:rPr>
          <w:rFonts w:asciiTheme="majorHAnsi" w:hAnsiTheme="majorHAnsi" w:cs="Segoe UI"/>
          <w:sz w:val="22"/>
        </w:rPr>
        <w:t xml:space="preserve">. </w:t>
      </w:r>
    </w:p>
    <w:p w14:paraId="52714D26" w14:textId="77777777" w:rsidR="00093481" w:rsidRPr="009F4C87" w:rsidRDefault="00093481" w:rsidP="00504BA2">
      <w:pPr>
        <w:numPr>
          <w:ilvl w:val="0"/>
          <w:numId w:val="4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Součástí každé faktury bude soupis provedených prací, přičemž f</w:t>
      </w:r>
      <w:r w:rsidR="00B15FAB" w:rsidRPr="009F4C87">
        <w:rPr>
          <w:rFonts w:asciiTheme="majorHAnsi" w:hAnsiTheme="majorHAnsi" w:cs="Segoe UI"/>
          <w:sz w:val="22"/>
        </w:rPr>
        <w:t>aktura musí mít náležitosti daňového dokladu</w:t>
      </w:r>
      <w:r w:rsidRPr="009F4C87">
        <w:rPr>
          <w:rFonts w:asciiTheme="majorHAnsi" w:hAnsiTheme="majorHAnsi" w:cs="Segoe UI"/>
          <w:sz w:val="22"/>
        </w:rPr>
        <w:t xml:space="preserve"> dle příslušných právních předpisů.</w:t>
      </w:r>
    </w:p>
    <w:p w14:paraId="5FA999B2" w14:textId="77777777" w:rsidR="00687CE6" w:rsidRPr="009F4C87" w:rsidRDefault="00687CE6" w:rsidP="00687CE6">
      <w:pPr>
        <w:numPr>
          <w:ilvl w:val="0"/>
          <w:numId w:val="4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/>
          <w:sz w:val="22"/>
        </w:rPr>
        <w:t xml:space="preserve">Jednotlivé dílčí měsíční faktury budou vystaveny do 10 kalendářního dne následujícího po měsíci, za který mají být provedené práce a dodávky odsouhlasené dle odst. 1 tohoto článku hrazeny. Po předání a převzetí díla vystaví zhotovitel konečnou fakturu s vyúčtováním částek, na které vystavil dílčí měsíční faktury. </w:t>
      </w:r>
    </w:p>
    <w:p w14:paraId="087A3B47" w14:textId="77777777" w:rsidR="00B15FAB" w:rsidRPr="009F4C87" w:rsidRDefault="00093481" w:rsidP="00687CE6">
      <w:pPr>
        <w:numPr>
          <w:ilvl w:val="0"/>
          <w:numId w:val="4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Splatnost každé faktury je</w:t>
      </w:r>
      <w:r w:rsidR="00B15FAB" w:rsidRPr="009F4C87">
        <w:rPr>
          <w:rFonts w:asciiTheme="majorHAnsi" w:hAnsiTheme="majorHAnsi" w:cs="Segoe UI"/>
          <w:sz w:val="22"/>
        </w:rPr>
        <w:t xml:space="preserve"> </w:t>
      </w:r>
      <w:r w:rsidR="00466419" w:rsidRPr="009F4C87">
        <w:rPr>
          <w:rFonts w:asciiTheme="majorHAnsi" w:hAnsiTheme="majorHAnsi" w:cs="Segoe UI"/>
          <w:sz w:val="22"/>
        </w:rPr>
        <w:t>30</w:t>
      </w:r>
      <w:r w:rsidR="00B15FAB" w:rsidRPr="009F4C87">
        <w:rPr>
          <w:rFonts w:asciiTheme="majorHAnsi" w:hAnsiTheme="majorHAnsi" w:cs="Segoe UI"/>
          <w:b/>
          <w:sz w:val="22"/>
        </w:rPr>
        <w:t xml:space="preserve"> dní</w:t>
      </w:r>
      <w:r w:rsidR="00B15FAB" w:rsidRPr="009F4C87">
        <w:rPr>
          <w:rFonts w:asciiTheme="majorHAnsi" w:hAnsiTheme="majorHAnsi" w:cs="Segoe UI"/>
          <w:sz w:val="22"/>
        </w:rPr>
        <w:t xml:space="preserve">. </w:t>
      </w:r>
    </w:p>
    <w:p w14:paraId="5440BEB3" w14:textId="0D9E67A3" w:rsidR="00504BA2" w:rsidRPr="009F4C87" w:rsidRDefault="00504BA2" w:rsidP="00462282">
      <w:pPr>
        <w:pStyle w:val="NormlnIMP0"/>
        <w:numPr>
          <w:ilvl w:val="0"/>
          <w:numId w:val="4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Faktury budou zhotovitelem doručovány objednateli ve </w:t>
      </w:r>
      <w:r w:rsidR="00462282" w:rsidRPr="009F4C87">
        <w:rPr>
          <w:rFonts w:asciiTheme="majorHAnsi" w:hAnsiTheme="majorHAnsi"/>
          <w:sz w:val="22"/>
          <w:szCs w:val="22"/>
        </w:rPr>
        <w:t xml:space="preserve">čtyřech </w:t>
      </w:r>
      <w:r w:rsidRPr="009F4C87">
        <w:rPr>
          <w:rFonts w:asciiTheme="majorHAnsi" w:hAnsiTheme="majorHAnsi"/>
          <w:sz w:val="22"/>
          <w:szCs w:val="22"/>
        </w:rPr>
        <w:t>originálních vyhotoveních</w:t>
      </w:r>
      <w:r w:rsidR="00462282" w:rsidRPr="009F4C87">
        <w:rPr>
          <w:rFonts w:asciiTheme="majorHAnsi" w:hAnsiTheme="majorHAnsi"/>
          <w:sz w:val="22"/>
          <w:szCs w:val="22"/>
        </w:rPr>
        <w:t>, včetně e</w:t>
      </w:r>
      <w:r w:rsidR="00462282" w:rsidRPr="009F4C87">
        <w:rPr>
          <w:rFonts w:asciiTheme="majorHAnsi" w:hAnsiTheme="majorHAnsi" w:cs="Arial"/>
          <w:sz w:val="22"/>
          <w:szCs w:val="22"/>
        </w:rPr>
        <w:t xml:space="preserve">lektronické podoby ve </w:t>
      </w:r>
      <w:proofErr w:type="gramStart"/>
      <w:r w:rsidR="00462282" w:rsidRPr="009F4C87">
        <w:rPr>
          <w:rFonts w:asciiTheme="majorHAnsi" w:hAnsiTheme="majorHAnsi" w:cs="Arial"/>
          <w:sz w:val="22"/>
          <w:szCs w:val="22"/>
        </w:rPr>
        <w:t>formátu .</w:t>
      </w:r>
      <w:proofErr w:type="spellStart"/>
      <w:r w:rsidR="00462282" w:rsidRPr="009F4C87">
        <w:rPr>
          <w:rFonts w:asciiTheme="majorHAnsi" w:hAnsiTheme="majorHAnsi" w:cs="Arial"/>
          <w:sz w:val="22"/>
          <w:szCs w:val="22"/>
        </w:rPr>
        <w:t>pdf</w:t>
      </w:r>
      <w:proofErr w:type="spellEnd"/>
      <w:proofErr w:type="gramEnd"/>
      <w:r w:rsidR="00462282" w:rsidRPr="009F4C87">
        <w:rPr>
          <w:rFonts w:asciiTheme="majorHAnsi" w:hAnsiTheme="majorHAnsi" w:cs="Arial"/>
          <w:sz w:val="22"/>
          <w:szCs w:val="22"/>
        </w:rPr>
        <w:t xml:space="preserve"> a .</w:t>
      </w:r>
      <w:proofErr w:type="spellStart"/>
      <w:r w:rsidR="00462282" w:rsidRPr="009F4C87">
        <w:rPr>
          <w:rFonts w:asciiTheme="majorHAnsi" w:hAnsiTheme="majorHAnsi" w:cs="Arial"/>
          <w:sz w:val="22"/>
          <w:szCs w:val="22"/>
        </w:rPr>
        <w:t>xls</w:t>
      </w:r>
      <w:proofErr w:type="spellEnd"/>
      <w:r w:rsidR="00462282" w:rsidRPr="009F4C87">
        <w:rPr>
          <w:rFonts w:asciiTheme="majorHAnsi" w:hAnsiTheme="majorHAnsi" w:cs="Arial"/>
          <w:sz w:val="22"/>
          <w:szCs w:val="22"/>
        </w:rPr>
        <w:t xml:space="preserve"> (.</w:t>
      </w:r>
      <w:proofErr w:type="spellStart"/>
      <w:r w:rsidR="00462282" w:rsidRPr="009F4C87">
        <w:rPr>
          <w:rFonts w:asciiTheme="majorHAnsi" w:hAnsiTheme="majorHAnsi" w:cs="Arial"/>
          <w:sz w:val="22"/>
          <w:szCs w:val="22"/>
        </w:rPr>
        <w:t>xlsx</w:t>
      </w:r>
      <w:proofErr w:type="spellEnd"/>
      <w:r w:rsidR="00462282" w:rsidRPr="009F4C87">
        <w:rPr>
          <w:rFonts w:asciiTheme="majorHAnsi" w:hAnsiTheme="majorHAnsi" w:cs="Arial"/>
          <w:sz w:val="22"/>
          <w:szCs w:val="22"/>
        </w:rPr>
        <w:t>).</w:t>
      </w:r>
    </w:p>
    <w:p w14:paraId="13C46318" w14:textId="42C3F242" w:rsidR="00A01D36" w:rsidRPr="009F4C87" w:rsidRDefault="00A01D36" w:rsidP="009F4C87">
      <w:pPr>
        <w:pStyle w:val="NormlnIMP0"/>
        <w:numPr>
          <w:ilvl w:val="0"/>
          <w:numId w:val="4"/>
        </w:numPr>
        <w:spacing w:after="240" w:line="240" w:lineRule="auto"/>
        <w:rPr>
          <w:rFonts w:asciiTheme="majorHAnsi" w:hAnsiTheme="majorHAnsi" w:cstheme="minorHAnsi"/>
          <w:sz w:val="22"/>
          <w:szCs w:val="22"/>
        </w:rPr>
      </w:pPr>
      <w:r w:rsidRPr="009F4C87">
        <w:rPr>
          <w:rFonts w:asciiTheme="majorHAnsi" w:hAnsiTheme="majorHAnsi" w:cstheme="minorHAnsi"/>
          <w:sz w:val="22"/>
          <w:szCs w:val="22"/>
        </w:rPr>
        <w:t xml:space="preserve">Každá faktura musí být označena číslem projektu.: </w:t>
      </w:r>
      <w:r w:rsidR="00301C1A" w:rsidRPr="009F4C87">
        <w:rPr>
          <w:rFonts w:asciiTheme="majorHAnsi" w:eastAsiaTheme="minorHAnsi" w:hAnsiTheme="majorHAnsi" w:cstheme="minorHAnsi"/>
          <w:color w:val="000000"/>
          <w:sz w:val="22"/>
          <w:szCs w:val="22"/>
        </w:rPr>
        <w:t xml:space="preserve">Identifikační číslo </w:t>
      </w:r>
      <w:proofErr w:type="gramStart"/>
      <w:r w:rsidR="00301C1A" w:rsidRPr="009F4C87">
        <w:rPr>
          <w:rFonts w:asciiTheme="majorHAnsi" w:eastAsiaTheme="minorHAnsi" w:hAnsiTheme="majorHAnsi" w:cstheme="minorHAnsi"/>
          <w:color w:val="000000"/>
          <w:sz w:val="22"/>
          <w:szCs w:val="22"/>
        </w:rPr>
        <w:t xml:space="preserve">EIS : </w:t>
      </w:r>
      <w:r w:rsidR="00301C1A" w:rsidRPr="009F4C87">
        <w:rPr>
          <w:rFonts w:asciiTheme="majorHAnsi" w:eastAsiaTheme="minorHAnsi" w:hAnsiTheme="majorHAnsi" w:cstheme="minorHAnsi"/>
          <w:b/>
          <w:bCs/>
          <w:color w:val="000000"/>
          <w:sz w:val="22"/>
          <w:szCs w:val="22"/>
        </w:rPr>
        <w:t>CZ</w:t>
      </w:r>
      <w:proofErr w:type="gramEnd"/>
      <w:r w:rsidRPr="009F4C87">
        <w:rPr>
          <w:rFonts w:asciiTheme="majorHAnsi" w:hAnsiTheme="majorHAnsi" w:cstheme="minorHAnsi"/>
          <w:sz w:val="22"/>
          <w:szCs w:val="22"/>
        </w:rPr>
        <w:t xml:space="preserve">………………………… </w:t>
      </w:r>
    </w:p>
    <w:bookmarkEnd w:id="3"/>
    <w:p w14:paraId="701A5E77" w14:textId="77777777" w:rsidR="003C3716" w:rsidRPr="009F4C87" w:rsidRDefault="003C3716" w:rsidP="003C3716">
      <w:pPr>
        <w:pStyle w:val="Nadpis2"/>
        <w:spacing w:after="0"/>
        <w:ind w:left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V</w:t>
      </w:r>
      <w:r w:rsidR="00BA740E" w:rsidRPr="009F4C87">
        <w:rPr>
          <w:rFonts w:asciiTheme="majorHAnsi" w:hAnsiTheme="majorHAnsi" w:cs="Segoe UI"/>
          <w:sz w:val="22"/>
          <w:szCs w:val="22"/>
        </w:rPr>
        <w:t>I</w:t>
      </w:r>
      <w:r w:rsidRPr="009F4C87">
        <w:rPr>
          <w:rFonts w:asciiTheme="majorHAnsi" w:hAnsiTheme="majorHAnsi" w:cs="Segoe UI"/>
          <w:sz w:val="22"/>
          <w:szCs w:val="22"/>
        </w:rPr>
        <w:t>I.</w:t>
      </w:r>
    </w:p>
    <w:p w14:paraId="3EA6F7C3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bookmarkStart w:id="4" w:name="_Ref308948545"/>
      <w:r w:rsidRPr="009F4C87">
        <w:rPr>
          <w:rFonts w:asciiTheme="majorHAnsi" w:hAnsiTheme="majorHAnsi" w:cs="Segoe UI"/>
          <w:sz w:val="22"/>
          <w:szCs w:val="22"/>
        </w:rPr>
        <w:t>smluvní pokuty</w:t>
      </w:r>
      <w:bookmarkEnd w:id="4"/>
    </w:p>
    <w:p w14:paraId="75ED651F" w14:textId="77777777" w:rsidR="0081105C" w:rsidRPr="009F4C87" w:rsidRDefault="0081105C" w:rsidP="0081105C">
      <w:pPr>
        <w:numPr>
          <w:ilvl w:val="0"/>
          <w:numId w:val="6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V případě opožděného předání Díla dle této smlouvy bude účtována sankce ve výši 0,5 % za každý den prodlení, z celkové ceny Díla</w:t>
      </w:r>
      <w:r w:rsidR="00F3390A" w:rsidRPr="009F4C87">
        <w:rPr>
          <w:rFonts w:asciiTheme="majorHAnsi" w:hAnsiTheme="majorHAnsi" w:cs="Segoe UI"/>
          <w:sz w:val="22"/>
        </w:rPr>
        <w:t xml:space="preserve"> jednotlivé části</w:t>
      </w:r>
      <w:r w:rsidRPr="009F4C87">
        <w:rPr>
          <w:rFonts w:asciiTheme="majorHAnsi" w:hAnsiTheme="majorHAnsi" w:cs="Segoe UI"/>
          <w:sz w:val="22"/>
        </w:rPr>
        <w:t>, až do doby dokončení a předání díla bez vad a nedodělků.</w:t>
      </w:r>
    </w:p>
    <w:p w14:paraId="2F4D569D" w14:textId="77777777" w:rsidR="00536029" w:rsidRPr="009F4C87" w:rsidRDefault="0081105C" w:rsidP="00536029">
      <w:pPr>
        <w:numPr>
          <w:ilvl w:val="0"/>
          <w:numId w:val="6"/>
        </w:numPr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V případě nedodržení technologických postupů, technického provedení dle předloženého popisu z hlediska odborně stavebního a čestného prohlášení bude účtována sankce ve výši 500</w:t>
      </w:r>
      <w:r w:rsidR="00771B82" w:rsidRPr="009F4C87">
        <w:rPr>
          <w:rFonts w:asciiTheme="majorHAnsi" w:hAnsiTheme="majorHAnsi" w:cs="Segoe UI"/>
          <w:sz w:val="22"/>
        </w:rPr>
        <w:t xml:space="preserve">.000,- </w:t>
      </w:r>
      <w:r w:rsidRPr="009F4C87">
        <w:rPr>
          <w:rFonts w:asciiTheme="majorHAnsi" w:hAnsiTheme="majorHAnsi" w:cs="Segoe UI"/>
          <w:sz w:val="22"/>
        </w:rPr>
        <w:t xml:space="preserve">Kč. </w:t>
      </w:r>
    </w:p>
    <w:p w14:paraId="4500A4B8" w14:textId="77777777" w:rsidR="00DB0BDD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V případě prodlení s vyklizením a vyčištěním staveniště, je objednatel oprávněn účtovat </w:t>
      </w:r>
      <w:r w:rsidRPr="009F4C87">
        <w:rPr>
          <w:rFonts w:asciiTheme="majorHAnsi" w:hAnsiTheme="majorHAnsi"/>
          <w:sz w:val="22"/>
          <w:szCs w:val="22"/>
        </w:rPr>
        <w:br/>
        <w:t xml:space="preserve">zhotoviteli smluvní pokutu ve výši </w:t>
      </w:r>
      <w:r w:rsidR="00687CE6" w:rsidRPr="009F4C87">
        <w:rPr>
          <w:rFonts w:asciiTheme="majorHAnsi" w:hAnsiTheme="majorHAnsi"/>
          <w:sz w:val="22"/>
          <w:szCs w:val="22"/>
        </w:rPr>
        <w:t>5</w:t>
      </w:r>
      <w:r w:rsidRPr="009F4C87">
        <w:rPr>
          <w:rFonts w:asciiTheme="majorHAnsi" w:hAnsiTheme="majorHAnsi"/>
          <w:sz w:val="22"/>
          <w:szCs w:val="22"/>
        </w:rPr>
        <w:t>.000,- Kč za každý i započatý kalendářní den prodlení.</w:t>
      </w:r>
    </w:p>
    <w:p w14:paraId="44BBFEF6" w14:textId="77777777" w:rsidR="00DB0BDD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V případě nedodržení dohodnutého termínu k odstranění vady, která se projevila v záruční době, je objednatel oprávněn účtovat zhotoviteli smluvní pokutu ve výši 0,03 % z celkové ceny díla včetně DPH za každý i započatý kalendářní den prodlení.</w:t>
      </w:r>
    </w:p>
    <w:p w14:paraId="7B30EE38" w14:textId="77777777" w:rsidR="00DB0BDD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V případě změny subdodavatele oproti Seznamu předpokládaných subdodavatelů </w:t>
      </w:r>
      <w:r w:rsidR="00E81EF3" w:rsidRPr="009F4C87">
        <w:rPr>
          <w:rFonts w:asciiTheme="majorHAnsi" w:hAnsiTheme="majorHAnsi"/>
          <w:sz w:val="22"/>
          <w:szCs w:val="22"/>
        </w:rPr>
        <w:t>předložených před prováděním</w:t>
      </w:r>
      <w:r w:rsidR="00377CBB" w:rsidRPr="009F4C87">
        <w:rPr>
          <w:rFonts w:asciiTheme="majorHAnsi" w:hAnsiTheme="majorHAnsi"/>
          <w:sz w:val="22"/>
          <w:szCs w:val="22"/>
        </w:rPr>
        <w:t xml:space="preserve"> </w:t>
      </w:r>
      <w:r w:rsidR="00E81EF3" w:rsidRPr="009F4C87">
        <w:rPr>
          <w:rFonts w:asciiTheme="majorHAnsi" w:hAnsiTheme="majorHAnsi"/>
          <w:sz w:val="22"/>
          <w:szCs w:val="22"/>
        </w:rPr>
        <w:t xml:space="preserve">Díla </w:t>
      </w:r>
      <w:r w:rsidRPr="009F4C87">
        <w:rPr>
          <w:rFonts w:asciiTheme="majorHAnsi" w:hAnsiTheme="majorHAnsi"/>
          <w:sz w:val="22"/>
          <w:szCs w:val="22"/>
        </w:rPr>
        <w:t>provedených bez souhlasu objednatele má objednatel nárok na smluvní pokutu ve výši 200.000,- Kč za každý jednotlivý případ porušení této povinnosti.</w:t>
      </w:r>
    </w:p>
    <w:p w14:paraId="1F2FC5CB" w14:textId="77777777" w:rsidR="00E81EF3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Pokud objednatel nebo jím pověřený zástupce upozorní písemnou výzvou nebo zápisem do stavebního deníku zhotovitele, že neplní či nedodržuje jakoukoliv povinnost vyplývající mu z této Smlouvy včetně příloh</w:t>
      </w:r>
      <w:r w:rsidR="00E81EF3" w:rsidRPr="009F4C87">
        <w:rPr>
          <w:rFonts w:asciiTheme="majorHAnsi" w:hAnsiTheme="majorHAnsi"/>
          <w:sz w:val="22"/>
          <w:szCs w:val="22"/>
        </w:rPr>
        <w:t xml:space="preserve"> </w:t>
      </w:r>
      <w:r w:rsidRPr="009F4C87">
        <w:rPr>
          <w:rFonts w:asciiTheme="majorHAnsi" w:hAnsiTheme="majorHAnsi"/>
          <w:sz w:val="22"/>
          <w:szCs w:val="22"/>
        </w:rPr>
        <w:t>a zhotovitel nesjedná nápravu</w:t>
      </w:r>
      <w:r w:rsidR="00583950" w:rsidRPr="009F4C87">
        <w:rPr>
          <w:rFonts w:asciiTheme="majorHAnsi" w:hAnsiTheme="majorHAnsi"/>
          <w:sz w:val="22"/>
          <w:szCs w:val="22"/>
        </w:rPr>
        <w:t xml:space="preserve"> v požadovaném termínu</w:t>
      </w:r>
      <w:r w:rsidRPr="009F4C87">
        <w:rPr>
          <w:rFonts w:asciiTheme="majorHAnsi" w:hAnsiTheme="majorHAnsi"/>
          <w:sz w:val="22"/>
          <w:szCs w:val="22"/>
        </w:rPr>
        <w:t>, je objednatel oprávněn vyúčtovat zhotoviteli smluvní pokutu ve výši 5.000,- Kč za každý jednotlivý zjištěný případ porušení a za každý den, ve kterém bude porušení trvat.</w:t>
      </w:r>
    </w:p>
    <w:p w14:paraId="06C3C282" w14:textId="77777777" w:rsidR="00DB0BDD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 xml:space="preserve">V případě, že závazek provést dílo zanikne řádným ukončením díla nebo odstoupením od </w:t>
      </w:r>
      <w:r w:rsidRPr="009F4C87">
        <w:rPr>
          <w:rFonts w:asciiTheme="majorHAnsi" w:hAnsiTheme="majorHAnsi"/>
          <w:sz w:val="22"/>
          <w:szCs w:val="22"/>
        </w:rPr>
        <w:br/>
        <w:t xml:space="preserve">Smlouvy, nezaniká objednateli nárok na smluvní pokutu, pokud vznikl dřívějším porušením povinností zhotovitelem. </w:t>
      </w:r>
    </w:p>
    <w:p w14:paraId="1F09ACD3" w14:textId="77777777" w:rsidR="00DB0BDD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lastRenderedPageBreak/>
        <w:t>Zánik závazku pozdním plněním neznamená zánik nároku na smluvní pokutu za prodlení s plněním.</w:t>
      </w:r>
    </w:p>
    <w:p w14:paraId="5137EBF3" w14:textId="77777777" w:rsidR="00DB0BDD" w:rsidRPr="009F4C87" w:rsidRDefault="00DB0BDD" w:rsidP="00E81EF3">
      <w:pPr>
        <w:pStyle w:val="NormlnIMP0"/>
        <w:numPr>
          <w:ilvl w:val="0"/>
          <w:numId w:val="6"/>
        </w:numPr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Smluvní pokuty sjednané touto Smlouvou zaplatí zhotovitel nezávisle na zavinění a na tom, zda a v jaké výši vznikne objednateli škoda, kterou lze vymáhat samostatně.</w:t>
      </w:r>
    </w:p>
    <w:p w14:paraId="6963A630" w14:textId="77777777" w:rsidR="00DB0BDD" w:rsidRPr="009F4C87" w:rsidRDefault="00DB0BDD" w:rsidP="00E81EF3">
      <w:pPr>
        <w:pStyle w:val="NormlnIMP0"/>
        <w:numPr>
          <w:ilvl w:val="0"/>
          <w:numId w:val="6"/>
        </w:numPr>
        <w:tabs>
          <w:tab w:val="left" w:pos="426"/>
        </w:tabs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Smluvní pokuty je objednatel oprávněn započíst proti pohledávce zhotovitele a naopak.</w:t>
      </w:r>
    </w:p>
    <w:p w14:paraId="2EEB6245" w14:textId="77777777" w:rsidR="00DB0BDD" w:rsidRPr="009F4C87" w:rsidRDefault="00DB0BDD" w:rsidP="00E81EF3">
      <w:pPr>
        <w:pStyle w:val="NormlnIMP0"/>
        <w:numPr>
          <w:ilvl w:val="0"/>
          <w:numId w:val="6"/>
        </w:numPr>
        <w:tabs>
          <w:tab w:val="left" w:pos="426"/>
        </w:tabs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Smluvní pokuta je splatná ve lhůtě 21 dnů od doručení výzvy k</w:t>
      </w:r>
      <w:r w:rsidR="00583950" w:rsidRPr="009F4C87">
        <w:rPr>
          <w:rFonts w:asciiTheme="majorHAnsi" w:hAnsiTheme="majorHAnsi"/>
          <w:sz w:val="22"/>
          <w:szCs w:val="22"/>
        </w:rPr>
        <w:t> </w:t>
      </w:r>
      <w:r w:rsidRPr="009F4C87">
        <w:rPr>
          <w:rFonts w:asciiTheme="majorHAnsi" w:hAnsiTheme="majorHAnsi"/>
          <w:sz w:val="22"/>
          <w:szCs w:val="22"/>
        </w:rPr>
        <w:t>zaplacení</w:t>
      </w:r>
      <w:r w:rsidR="00583950" w:rsidRPr="009F4C87">
        <w:rPr>
          <w:rFonts w:asciiTheme="majorHAnsi" w:hAnsiTheme="majorHAnsi"/>
          <w:sz w:val="22"/>
          <w:szCs w:val="22"/>
        </w:rPr>
        <w:t xml:space="preserve"> a vystavení daňového dokladu</w:t>
      </w:r>
      <w:r w:rsidRPr="009F4C87">
        <w:rPr>
          <w:rFonts w:asciiTheme="majorHAnsi" w:hAnsiTheme="majorHAnsi"/>
          <w:sz w:val="22"/>
          <w:szCs w:val="22"/>
        </w:rPr>
        <w:t>.</w:t>
      </w:r>
    </w:p>
    <w:p w14:paraId="1725BAF3" w14:textId="77777777" w:rsidR="0081105C" w:rsidRPr="009F4C87" w:rsidRDefault="00DB0BDD" w:rsidP="005E4D5B">
      <w:pPr>
        <w:pStyle w:val="NormlnIMP0"/>
        <w:numPr>
          <w:ilvl w:val="0"/>
          <w:numId w:val="6"/>
        </w:numPr>
        <w:tabs>
          <w:tab w:val="left" w:pos="426"/>
        </w:tabs>
        <w:spacing w:after="240" w:line="240" w:lineRule="auto"/>
        <w:jc w:val="both"/>
        <w:rPr>
          <w:rFonts w:asciiTheme="majorHAnsi" w:hAnsiTheme="majorHAnsi"/>
          <w:sz w:val="22"/>
          <w:szCs w:val="22"/>
        </w:rPr>
      </w:pPr>
      <w:r w:rsidRPr="009F4C87">
        <w:rPr>
          <w:rFonts w:asciiTheme="majorHAnsi" w:hAnsiTheme="majorHAnsi"/>
          <w:sz w:val="22"/>
          <w:szCs w:val="22"/>
        </w:rPr>
        <w:t>Výši smluvních pokut smluvní strany pečlivě zvážily a nepovažují je za rozporné s dobrými mravy.</w:t>
      </w:r>
    </w:p>
    <w:p w14:paraId="1D81B380" w14:textId="77777777" w:rsidR="0081105C" w:rsidRPr="009F4C87" w:rsidRDefault="00BA740E" w:rsidP="0081105C">
      <w:pPr>
        <w:pStyle w:val="Nadpis2"/>
        <w:spacing w:after="0"/>
        <w:ind w:left="357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VIII</w:t>
      </w:r>
      <w:r w:rsidR="0081105C" w:rsidRPr="009F4C87">
        <w:rPr>
          <w:rFonts w:asciiTheme="majorHAnsi" w:hAnsiTheme="majorHAnsi" w:cs="Segoe UI"/>
          <w:sz w:val="22"/>
          <w:szCs w:val="22"/>
        </w:rPr>
        <w:t>.</w:t>
      </w:r>
    </w:p>
    <w:p w14:paraId="13D00A52" w14:textId="77777777" w:rsidR="003C3716" w:rsidRPr="009F4C87" w:rsidRDefault="003C3716" w:rsidP="0081105C">
      <w:pPr>
        <w:pStyle w:val="Nadpis2"/>
        <w:spacing w:before="0"/>
        <w:ind w:left="357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záruka za jakost</w:t>
      </w:r>
    </w:p>
    <w:p w14:paraId="2F28B6F2" w14:textId="77777777" w:rsidR="003C3716" w:rsidRPr="009F4C87" w:rsidRDefault="003C3716" w:rsidP="003C3716">
      <w:pPr>
        <w:numPr>
          <w:ilvl w:val="0"/>
          <w:numId w:val="7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Zhotovitel poskytuje Objednateli na provedené Dílo záruku za jakost. Zhotovitel se zavazuje, že Dílo bude po záruční dobu plně způsobilé pro použití k účelu stanovenému ve smlouvě, jinak k účelu obvyklému, a že si zachová smlouvou stanovené vlastnosti, jinak vlastnosti obvyklé. </w:t>
      </w:r>
    </w:p>
    <w:p w14:paraId="47FF1C82" w14:textId="74376E7D" w:rsidR="00F3390A" w:rsidRPr="009F4C87" w:rsidRDefault="00F84629" w:rsidP="00F3390A">
      <w:pPr>
        <w:pStyle w:val="Odstavecseseznamem"/>
        <w:numPr>
          <w:ilvl w:val="0"/>
          <w:numId w:val="7"/>
        </w:numPr>
        <w:spacing w:before="40" w:after="40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="Segoe UI"/>
          <w:sz w:val="22"/>
        </w:rPr>
        <w:t>Počátek běhu délky záruční doby je stanoven</w:t>
      </w:r>
      <w:r w:rsidR="00AC759D" w:rsidRPr="009F4C87">
        <w:rPr>
          <w:rFonts w:asciiTheme="majorHAnsi" w:hAnsiTheme="majorHAnsi" w:cs="Segoe UI"/>
          <w:sz w:val="22"/>
        </w:rPr>
        <w:t xml:space="preserve"> pro část A) </w:t>
      </w:r>
      <w:r w:rsidRPr="009F4C87">
        <w:rPr>
          <w:rFonts w:asciiTheme="majorHAnsi" w:hAnsiTheme="majorHAnsi" w:cs="Segoe UI"/>
          <w:sz w:val="22"/>
        </w:rPr>
        <w:t xml:space="preserve">ode dne dokončení </w:t>
      </w:r>
      <w:proofErr w:type="gramStart"/>
      <w:r w:rsidR="00516CAC" w:rsidRPr="009F4C87">
        <w:rPr>
          <w:rFonts w:asciiTheme="majorHAnsi" w:hAnsiTheme="majorHAnsi" w:cs="Segoe UI"/>
          <w:sz w:val="22"/>
        </w:rPr>
        <w:t xml:space="preserve">části A) a </w:t>
      </w:r>
      <w:r w:rsidR="00AC759D" w:rsidRPr="009F4C87">
        <w:rPr>
          <w:rFonts w:asciiTheme="majorHAnsi" w:hAnsiTheme="majorHAnsi" w:cs="Segoe UI"/>
          <w:sz w:val="22"/>
        </w:rPr>
        <w:t xml:space="preserve"> pro</w:t>
      </w:r>
      <w:proofErr w:type="gramEnd"/>
      <w:r w:rsidR="00AC759D" w:rsidRPr="009F4C87">
        <w:rPr>
          <w:rFonts w:asciiTheme="majorHAnsi" w:hAnsiTheme="majorHAnsi" w:cs="Segoe UI"/>
          <w:sz w:val="22"/>
        </w:rPr>
        <w:t xml:space="preserve"> část B) od skončení </w:t>
      </w:r>
      <w:r w:rsidR="00516CAC" w:rsidRPr="009F4C87">
        <w:rPr>
          <w:rFonts w:asciiTheme="majorHAnsi" w:hAnsiTheme="majorHAnsi" w:cs="Segoe UI"/>
          <w:sz w:val="22"/>
        </w:rPr>
        <w:t>části B)</w:t>
      </w:r>
      <w:r w:rsidR="00AC759D" w:rsidRPr="009F4C87">
        <w:rPr>
          <w:rFonts w:asciiTheme="majorHAnsi" w:hAnsiTheme="majorHAnsi" w:cs="Segoe UI"/>
          <w:sz w:val="22"/>
        </w:rPr>
        <w:t xml:space="preserve"> </w:t>
      </w:r>
      <w:r w:rsidRPr="009F4C87">
        <w:rPr>
          <w:rFonts w:asciiTheme="majorHAnsi" w:hAnsiTheme="majorHAnsi" w:cs="Segoe UI"/>
          <w:sz w:val="22"/>
        </w:rPr>
        <w:t>a je</w:t>
      </w:r>
      <w:r w:rsidR="00516CAC" w:rsidRPr="009F4C87">
        <w:rPr>
          <w:rFonts w:asciiTheme="majorHAnsi" w:hAnsiTheme="majorHAnsi" w:cs="Segoe UI"/>
          <w:sz w:val="22"/>
        </w:rPr>
        <w:t>jich</w:t>
      </w:r>
      <w:r w:rsidRPr="009F4C87">
        <w:rPr>
          <w:rFonts w:asciiTheme="majorHAnsi" w:hAnsiTheme="majorHAnsi" w:cs="Segoe UI"/>
          <w:sz w:val="22"/>
        </w:rPr>
        <w:t xml:space="preserve"> předání Objednateli na základě písemného předávacího protokolu a odstranění všech zjištěných vad a nedodělků. Délka záruční doby činí</w:t>
      </w:r>
      <w:r w:rsidR="00F3390A" w:rsidRPr="009F4C87">
        <w:rPr>
          <w:rFonts w:asciiTheme="majorHAnsi" w:hAnsiTheme="majorHAnsi" w:cs="Segoe UI"/>
          <w:sz w:val="22"/>
        </w:rPr>
        <w:t xml:space="preserve"> 60 </w:t>
      </w:r>
      <w:r w:rsidR="00F3390A" w:rsidRPr="009F4C87">
        <w:rPr>
          <w:rFonts w:asciiTheme="majorHAnsi" w:hAnsiTheme="majorHAnsi" w:cstheme="minorHAnsi"/>
          <w:sz w:val="22"/>
        </w:rPr>
        <w:t xml:space="preserve">měsíců a na ostatní dodávky záruku minimálně v délce </w:t>
      </w:r>
      <w:r w:rsidR="00F3390A" w:rsidRPr="009F4C87">
        <w:rPr>
          <w:rFonts w:asciiTheme="majorHAnsi" w:hAnsiTheme="majorHAnsi" w:cstheme="minorHAnsi"/>
          <w:b/>
          <w:sz w:val="22"/>
        </w:rPr>
        <w:t>24 měsíců</w:t>
      </w:r>
      <w:r w:rsidR="00F3390A" w:rsidRPr="009F4C87">
        <w:rPr>
          <w:rFonts w:asciiTheme="majorHAnsi" w:hAnsiTheme="majorHAnsi" w:cstheme="minorHAnsi"/>
          <w:sz w:val="22"/>
        </w:rPr>
        <w:t>,</w:t>
      </w:r>
      <w:r w:rsidR="00F3390A" w:rsidRPr="009F4C87">
        <w:rPr>
          <w:rFonts w:asciiTheme="majorHAnsi" w:hAnsiTheme="majorHAnsi" w:cstheme="minorHAnsi"/>
          <w:i/>
          <w:sz w:val="22"/>
        </w:rPr>
        <w:t xml:space="preserve"> </w:t>
      </w:r>
      <w:r w:rsidR="00F3390A" w:rsidRPr="009F4C87">
        <w:rPr>
          <w:rFonts w:asciiTheme="majorHAnsi" w:hAnsiTheme="majorHAnsi" w:cstheme="minorHAnsi"/>
          <w:sz w:val="22"/>
        </w:rPr>
        <w:t>pokud výrobce nenabízí delší záruku.</w:t>
      </w:r>
    </w:p>
    <w:p w14:paraId="20F582B7" w14:textId="77777777" w:rsidR="003C3716" w:rsidRPr="009F4C87" w:rsidRDefault="003C3716" w:rsidP="00F3390A">
      <w:pPr>
        <w:ind w:left="426"/>
        <w:rPr>
          <w:rFonts w:asciiTheme="majorHAnsi" w:hAnsiTheme="majorHAnsi" w:cs="Segoe UI"/>
          <w:sz w:val="22"/>
        </w:rPr>
      </w:pPr>
    </w:p>
    <w:p w14:paraId="05A47802" w14:textId="77777777" w:rsidR="003C3716" w:rsidRPr="009F4C87" w:rsidRDefault="003C3716" w:rsidP="00F84629">
      <w:pPr>
        <w:numPr>
          <w:ilvl w:val="0"/>
          <w:numId w:val="7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Smluvní stany se dohodly, že Objednatel je povinen každé zjištění vady reklamovat u Zhotovitele</w:t>
      </w:r>
      <w:r w:rsidR="00C615B3" w:rsidRPr="009F4C87">
        <w:rPr>
          <w:rFonts w:asciiTheme="majorHAnsi" w:hAnsiTheme="majorHAnsi" w:cs="Segoe UI"/>
          <w:sz w:val="22"/>
        </w:rPr>
        <w:t xml:space="preserve">, </w:t>
      </w:r>
      <w:r w:rsidRPr="009F4C87">
        <w:rPr>
          <w:rFonts w:asciiTheme="majorHAnsi" w:hAnsiTheme="majorHAnsi" w:cs="Segoe UI"/>
          <w:sz w:val="22"/>
        </w:rPr>
        <w:t xml:space="preserve">a to bezodkladně po jejím zjištění. </w:t>
      </w:r>
    </w:p>
    <w:p w14:paraId="119C89D2" w14:textId="77777777" w:rsidR="003C3716" w:rsidRPr="009F4C87" w:rsidRDefault="003C3716" w:rsidP="003C3716">
      <w:pPr>
        <w:pStyle w:val="Zkladntext"/>
        <w:numPr>
          <w:ilvl w:val="0"/>
          <w:numId w:val="7"/>
        </w:numPr>
        <w:spacing w:before="240" w:after="0"/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Záruka za jakost Díla dle této </w:t>
      </w:r>
      <w:r w:rsidR="00422304" w:rsidRPr="009F4C87">
        <w:rPr>
          <w:rFonts w:asciiTheme="majorHAnsi" w:hAnsiTheme="majorHAnsi" w:cs="Segoe UI"/>
          <w:sz w:val="22"/>
        </w:rPr>
        <w:t>smlouvy</w:t>
      </w:r>
      <w:r w:rsidRPr="009F4C87">
        <w:rPr>
          <w:rFonts w:asciiTheme="majorHAnsi" w:hAnsiTheme="majorHAnsi" w:cs="Segoe UI"/>
          <w:sz w:val="22"/>
        </w:rPr>
        <w:t xml:space="preserve"> se nevztahuje zejména na vady způsobené poškozením (např. mechanickým), neodborným nebo neoprávněným zásahem (manipulací atd.) Objednatele či třetí osoby do Díla či jeho části, používáním Díla v rozporu s</w:t>
      </w:r>
      <w:r w:rsidR="00422304" w:rsidRPr="009F4C87">
        <w:rPr>
          <w:rFonts w:asciiTheme="majorHAnsi" w:hAnsiTheme="majorHAnsi" w:cs="Segoe UI"/>
          <w:sz w:val="22"/>
        </w:rPr>
        <w:t xml:space="preserve"> jeho určením, resp. v rozporu s </w:t>
      </w:r>
      <w:r w:rsidRPr="009F4C87">
        <w:rPr>
          <w:rFonts w:asciiTheme="majorHAnsi" w:hAnsiTheme="majorHAnsi" w:cs="Segoe UI"/>
          <w:sz w:val="22"/>
        </w:rPr>
        <w:t>doklady k Dílu, resp. jeho částem a komponentům</w:t>
      </w:r>
      <w:r w:rsidR="00422304" w:rsidRPr="009F4C87">
        <w:rPr>
          <w:rFonts w:asciiTheme="majorHAnsi" w:hAnsiTheme="majorHAnsi" w:cs="Segoe UI"/>
          <w:sz w:val="22"/>
        </w:rPr>
        <w:t xml:space="preserve">, v rozporu se </w:t>
      </w:r>
      <w:r w:rsidRPr="009F4C87">
        <w:rPr>
          <w:rFonts w:asciiTheme="majorHAnsi" w:hAnsiTheme="majorHAnsi" w:cs="Segoe UI"/>
          <w:sz w:val="22"/>
        </w:rPr>
        <w:t>záručními podmínkami</w:t>
      </w:r>
      <w:r w:rsidR="00422304" w:rsidRPr="009F4C87">
        <w:rPr>
          <w:rFonts w:asciiTheme="majorHAnsi" w:hAnsiTheme="majorHAnsi" w:cs="Segoe UI"/>
          <w:sz w:val="22"/>
        </w:rPr>
        <w:t xml:space="preserve"> atp., </w:t>
      </w:r>
      <w:r w:rsidRPr="009F4C87">
        <w:rPr>
          <w:rFonts w:asciiTheme="majorHAnsi" w:hAnsiTheme="majorHAnsi" w:cs="Segoe UI"/>
          <w:sz w:val="22"/>
        </w:rPr>
        <w:t xml:space="preserve">nesprávnou či žádnou </w:t>
      </w:r>
      <w:r w:rsidR="00F84629" w:rsidRPr="009F4C87">
        <w:rPr>
          <w:rFonts w:asciiTheme="majorHAnsi" w:hAnsiTheme="majorHAnsi" w:cs="Segoe UI"/>
          <w:sz w:val="22"/>
        </w:rPr>
        <w:t>údržbou</w:t>
      </w:r>
      <w:r w:rsidRPr="009F4C87">
        <w:rPr>
          <w:rFonts w:asciiTheme="majorHAnsi" w:hAnsiTheme="majorHAnsi" w:cs="Segoe UI"/>
          <w:sz w:val="22"/>
        </w:rPr>
        <w:t xml:space="preserve">. </w:t>
      </w:r>
    </w:p>
    <w:p w14:paraId="3D5FED65" w14:textId="77777777" w:rsidR="003C3716" w:rsidRPr="009F4C87" w:rsidRDefault="00BA740E" w:rsidP="003C3716">
      <w:pPr>
        <w:pStyle w:val="Nadpis2"/>
        <w:spacing w:after="0"/>
        <w:ind w:left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I</w:t>
      </w:r>
      <w:r w:rsidR="003C3716" w:rsidRPr="009F4C87">
        <w:rPr>
          <w:rFonts w:asciiTheme="majorHAnsi" w:hAnsiTheme="majorHAnsi" w:cs="Segoe UI"/>
          <w:sz w:val="22"/>
          <w:szCs w:val="22"/>
        </w:rPr>
        <w:t>x.</w:t>
      </w:r>
    </w:p>
    <w:p w14:paraId="242306B2" w14:textId="77777777" w:rsidR="003C3716" w:rsidRPr="009F4C87" w:rsidRDefault="003C3716" w:rsidP="003C3716">
      <w:pPr>
        <w:pStyle w:val="Nadpis2"/>
        <w:spacing w:before="0"/>
        <w:ind w:firstLine="360"/>
        <w:rPr>
          <w:rFonts w:asciiTheme="majorHAnsi" w:hAnsiTheme="majorHAnsi" w:cs="Segoe UI"/>
          <w:sz w:val="22"/>
          <w:szCs w:val="22"/>
        </w:rPr>
      </w:pPr>
      <w:r w:rsidRPr="009F4C87">
        <w:rPr>
          <w:rFonts w:asciiTheme="majorHAnsi" w:hAnsiTheme="majorHAnsi" w:cs="Segoe UI"/>
          <w:sz w:val="22"/>
          <w:szCs w:val="22"/>
        </w:rPr>
        <w:t>Ostatní a závěrečná ujednání</w:t>
      </w:r>
    </w:p>
    <w:p w14:paraId="6EC4ADAF" w14:textId="77777777" w:rsidR="006F622E" w:rsidRPr="009F4C87" w:rsidRDefault="006F622E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touto smlouvou akceptuje obchodní podmínky uvedené ve Výzvě</w:t>
      </w:r>
      <w:r w:rsidR="00143ADC" w:rsidRPr="009F4C87">
        <w:rPr>
          <w:rFonts w:asciiTheme="majorHAnsi" w:hAnsiTheme="majorHAnsi" w:cs="Segoe UI"/>
          <w:sz w:val="22"/>
        </w:rPr>
        <w:t>, text Výzvy, zadávací dokumentaci a veškeré další dokumenty obsahující vymezení předmětu zakázky</w:t>
      </w:r>
      <w:r w:rsidR="00F84629" w:rsidRPr="009F4C87">
        <w:rPr>
          <w:rFonts w:asciiTheme="majorHAnsi" w:hAnsiTheme="majorHAnsi" w:cs="Segoe UI"/>
          <w:sz w:val="22"/>
        </w:rPr>
        <w:t xml:space="preserve"> (Díla)</w:t>
      </w:r>
      <w:r w:rsidR="00143ADC" w:rsidRPr="009F4C87">
        <w:rPr>
          <w:rFonts w:asciiTheme="majorHAnsi" w:hAnsiTheme="majorHAnsi" w:cs="Segoe UI"/>
          <w:sz w:val="22"/>
        </w:rPr>
        <w:t xml:space="preserve">. V případě rozporů mezi touto smlouvou a ostatními částmi nabídky </w:t>
      </w:r>
      <w:r w:rsidR="00F84629" w:rsidRPr="009F4C87">
        <w:rPr>
          <w:rFonts w:asciiTheme="majorHAnsi" w:hAnsiTheme="majorHAnsi" w:cs="Segoe UI"/>
          <w:sz w:val="22"/>
        </w:rPr>
        <w:t>podané Z</w:t>
      </w:r>
      <w:r w:rsidR="00143ADC" w:rsidRPr="009F4C87">
        <w:rPr>
          <w:rFonts w:asciiTheme="majorHAnsi" w:hAnsiTheme="majorHAnsi" w:cs="Segoe UI"/>
          <w:sz w:val="22"/>
        </w:rPr>
        <w:t>hotovitelem do zadávacího řízení o zakázku má přednost tato smlouva.</w:t>
      </w:r>
    </w:p>
    <w:p w14:paraId="0A47F64F" w14:textId="77777777" w:rsidR="00103510" w:rsidRPr="009F4C87" w:rsidRDefault="00143ADC" w:rsidP="00103510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Zhotovitel tímto prohlašuje a zavazuje se, že bude mít po celou dobu realizace a záruční doby předmětu díla sjednanou platnou smlouvu pro pojištění odpovědnosti za škody způsobené v souvisl</w:t>
      </w:r>
      <w:r w:rsidR="00103510" w:rsidRPr="009F4C87">
        <w:rPr>
          <w:rFonts w:asciiTheme="majorHAnsi" w:hAnsiTheme="majorHAnsi" w:cs="Segoe UI"/>
          <w:sz w:val="22"/>
        </w:rPr>
        <w:t xml:space="preserve">osti s realizací předmětu Díla, </w:t>
      </w:r>
      <w:r w:rsidR="00103510" w:rsidRPr="009F4C87">
        <w:rPr>
          <w:rFonts w:asciiTheme="majorHAnsi" w:hAnsiTheme="majorHAnsi"/>
          <w:sz w:val="22"/>
        </w:rPr>
        <w:t xml:space="preserve">pro případ způsobení škody třetím osobám při výkonu činnosti, včetně možných škod způsobených pracovníky zhotovitele, a to ve výši odpovídající možným rizikům ve vztahu k charakteru díla a jeho okolí. Náklady na pojištění nese zhotovitel a má je zahrnuty ve sjednané ceně. </w:t>
      </w:r>
    </w:p>
    <w:p w14:paraId="05C0DF30" w14:textId="77777777" w:rsidR="00A01D36" w:rsidRPr="009F4C87" w:rsidRDefault="00A01D36" w:rsidP="00A01D36">
      <w:pPr>
        <w:numPr>
          <w:ilvl w:val="0"/>
          <w:numId w:val="8"/>
        </w:numPr>
        <w:ind w:left="426" w:hanging="426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 xml:space="preserve">Dodavatel je povinen uchovávat veškerou dokumentaci související s realizací projektu včetně účetních dokladů minimálně do konce roku 2028. Pokud je v českých právních předpisech stanovena lhůta delší, musí ji žadatel/příjemce použít. </w:t>
      </w:r>
    </w:p>
    <w:p w14:paraId="533EE78A" w14:textId="77777777" w:rsidR="00A01D36" w:rsidRPr="009F4C87" w:rsidRDefault="00A01D36" w:rsidP="00A01D36">
      <w:pPr>
        <w:numPr>
          <w:ilvl w:val="0"/>
          <w:numId w:val="8"/>
        </w:numPr>
        <w:ind w:left="426" w:hanging="426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lastRenderedPageBreak/>
        <w:t>Dodavatel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F456E54" w14:textId="77777777" w:rsidR="003C3716" w:rsidRPr="009F4C87" w:rsidRDefault="003C3716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Vztahy neupravené touto smlouvou se řídí zákonem č. 89/2012 Sb., občanský zákoník, v platném znění a příslušnými souvisejícími právními předpisy.</w:t>
      </w:r>
    </w:p>
    <w:p w14:paraId="15A65426" w14:textId="77777777" w:rsidR="003C3716" w:rsidRPr="009F4C87" w:rsidRDefault="003C3716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Jednotlivá ustanovení smlouvy jsou oddělitelná v tom smyslu, že neplatnost některého z nich nepůsobí neplatnost této smlouvy jako celku. Pokud by se v důsledku změny právní úpravy některé ustanovení smlouvy dostalo do rozporu s českým právním řádem (dále jen „</w:t>
      </w:r>
      <w:r w:rsidRPr="009F4C87">
        <w:rPr>
          <w:rFonts w:asciiTheme="majorHAnsi" w:hAnsiTheme="majorHAnsi" w:cs="Segoe UI"/>
          <w:b/>
          <w:i/>
          <w:sz w:val="22"/>
        </w:rPr>
        <w:t>kolizní ustanovení</w:t>
      </w:r>
      <w:r w:rsidRPr="009F4C87">
        <w:rPr>
          <w:rFonts w:asciiTheme="majorHAnsi" w:hAnsiTheme="majorHAnsi" w:cs="Segoe UI"/>
          <w:sz w:val="22"/>
        </w:rPr>
        <w:t>“) a předmětný rozpor by způsobil neplatnost smlouvy jako takové, bude smlouva posuzována, jakoby kolizní ustanovení nikdy neobsahovala a vztah Smluvních stran se bude v této záležitosti řídit obecně závaznými právními předpisy, pokud se Smluvní strany nedohodnou na znění nového ustanovení, jež by nahradilo kolizní ustanovení.</w:t>
      </w:r>
    </w:p>
    <w:p w14:paraId="28F70229" w14:textId="77777777" w:rsidR="003C3716" w:rsidRPr="009F4C87" w:rsidRDefault="003C3716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Ukáže-li se některé z ustanovení této smlouvy zdánlivým (nicotným), posoudí se vliv této vady na ostatní ustanovení této smlouvy obdobně podle § 576 občanského zákoníku.</w:t>
      </w:r>
    </w:p>
    <w:p w14:paraId="271A95E5" w14:textId="77777777" w:rsidR="003C3716" w:rsidRPr="009F4C87" w:rsidRDefault="003C3716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Tato smlouva obsahuje úplné ujednání o předmětu této smlouvy a všech náležitostech, které strany měly a chtěly ve smlouvě sjednat, a které považují za důležité pro závaznost této smlouvy. Žádný projev stran učiněný při jednání o této smlouvě, ani projev učiněný po uzavření této smlouvy nesmí být vykládán v rozporu s výslovnými ustanoveními této smlouvy a nezakládá žádný závazek žádné ze Smluvních stran.  </w:t>
      </w:r>
    </w:p>
    <w:p w14:paraId="41F5321B" w14:textId="77777777" w:rsidR="003C3716" w:rsidRPr="009F4C87" w:rsidRDefault="003C3716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Veškeré změny a doplňky k této smlouvě musí být provedeny formou písemných vzestupně číslovaných dodatků, podepsa</w:t>
      </w:r>
      <w:r w:rsidR="00BA740E" w:rsidRPr="009F4C87">
        <w:rPr>
          <w:rFonts w:asciiTheme="majorHAnsi" w:hAnsiTheme="majorHAnsi" w:cs="Segoe UI"/>
          <w:sz w:val="22"/>
        </w:rPr>
        <w:t>ných oprávněnými zástupci obou S</w:t>
      </w:r>
      <w:r w:rsidRPr="009F4C87">
        <w:rPr>
          <w:rFonts w:asciiTheme="majorHAnsi" w:hAnsiTheme="majorHAnsi" w:cs="Segoe UI"/>
          <w:sz w:val="22"/>
        </w:rPr>
        <w:t xml:space="preserve">mluvních stran vždy na jedné listině. </w:t>
      </w:r>
    </w:p>
    <w:p w14:paraId="76900D52" w14:textId="77777777" w:rsidR="00ED64A3" w:rsidRPr="009F4C87" w:rsidRDefault="00ED64A3" w:rsidP="00ED64A3">
      <w:pPr>
        <w:pStyle w:val="Zkladntext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Theme="majorHAnsi" w:hAnsiTheme="majorHAnsi" w:cstheme="minorHAnsi"/>
          <w:sz w:val="22"/>
        </w:rPr>
      </w:pPr>
      <w:r w:rsidRPr="009F4C87">
        <w:rPr>
          <w:rFonts w:asciiTheme="majorHAnsi" w:hAnsiTheme="majorHAnsi" w:cstheme="minorHAnsi"/>
          <w:sz w:val="22"/>
        </w:rPr>
        <w:t>Smlouva nabývá platnosti dnem podpisu obou smluvních stran a účinnosti dnem jejího uveřejnění v Registru smluv dle zákona č. 340/2015 Sb. Uveřejnění v Registru smluv zajistí objednatel. Zhotovitel vyslovuje souhlas uveřejněním celého textu smlouvy v Registru smluv.</w:t>
      </w:r>
    </w:p>
    <w:p w14:paraId="0F5C08FD" w14:textId="77777777" w:rsidR="003C3716" w:rsidRPr="009F4C87" w:rsidRDefault="00ED64A3" w:rsidP="003C3716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Smlouva</w:t>
      </w:r>
      <w:r w:rsidR="003C3716" w:rsidRPr="009F4C87">
        <w:rPr>
          <w:rFonts w:asciiTheme="majorHAnsi" w:hAnsiTheme="majorHAnsi" w:cs="Segoe UI"/>
          <w:sz w:val="22"/>
        </w:rPr>
        <w:t xml:space="preserve"> je vyhotovena ve dvou stejnopisech, z nichž po jednom vyhotovení obdrží obě Smluvní strany.</w:t>
      </w:r>
    </w:p>
    <w:p w14:paraId="58D191AC" w14:textId="77777777" w:rsidR="005E6EAD" w:rsidRPr="009F4C87" w:rsidRDefault="005E6EAD" w:rsidP="005E6EAD">
      <w:pPr>
        <w:numPr>
          <w:ilvl w:val="0"/>
          <w:numId w:val="8"/>
        </w:numPr>
        <w:ind w:left="426" w:hanging="426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O uzavření této smlouvy rozhodla Rada obce Těrlicko na svém </w:t>
      </w:r>
      <w:r w:rsidR="00ED64A3" w:rsidRPr="009F4C87">
        <w:rPr>
          <w:rFonts w:asciiTheme="majorHAnsi" w:hAnsiTheme="majorHAnsi" w:cs="Segoe UI"/>
          <w:sz w:val="22"/>
        </w:rPr>
        <w:t>….</w:t>
      </w:r>
      <w:r w:rsidRPr="009F4C87">
        <w:rPr>
          <w:rFonts w:asciiTheme="majorHAnsi" w:hAnsiTheme="majorHAnsi" w:cs="Segoe UI"/>
          <w:sz w:val="22"/>
        </w:rPr>
        <w:t xml:space="preserve"> </w:t>
      </w:r>
      <w:proofErr w:type="gramStart"/>
      <w:r w:rsidRPr="009F4C87">
        <w:rPr>
          <w:rFonts w:asciiTheme="majorHAnsi" w:hAnsiTheme="majorHAnsi" w:cs="Segoe UI"/>
          <w:sz w:val="22"/>
        </w:rPr>
        <w:t>zasedání</w:t>
      </w:r>
      <w:proofErr w:type="gramEnd"/>
      <w:r w:rsidRPr="009F4C87">
        <w:rPr>
          <w:rFonts w:asciiTheme="majorHAnsi" w:hAnsiTheme="majorHAnsi" w:cs="Segoe UI"/>
          <w:sz w:val="22"/>
        </w:rPr>
        <w:t xml:space="preserve"> dne </w:t>
      </w:r>
      <w:r w:rsidR="00ED64A3" w:rsidRPr="009F4C87">
        <w:rPr>
          <w:rFonts w:asciiTheme="majorHAnsi" w:hAnsiTheme="majorHAnsi" w:cs="Segoe UI"/>
          <w:sz w:val="22"/>
        </w:rPr>
        <w:t>…………………..</w:t>
      </w:r>
      <w:r w:rsidRPr="009F4C87">
        <w:rPr>
          <w:rFonts w:asciiTheme="majorHAnsi" w:hAnsiTheme="majorHAnsi" w:cs="Segoe UI"/>
          <w:sz w:val="22"/>
        </w:rPr>
        <w:t xml:space="preserve">, pod č. usnesení </w:t>
      </w:r>
      <w:r w:rsidR="00ED64A3" w:rsidRPr="009F4C87">
        <w:rPr>
          <w:rFonts w:asciiTheme="majorHAnsi" w:hAnsiTheme="majorHAnsi"/>
          <w:sz w:val="22"/>
        </w:rPr>
        <w:t>……………………………..</w:t>
      </w:r>
    </w:p>
    <w:p w14:paraId="7ACE636D" w14:textId="77777777" w:rsidR="003C3716" w:rsidRPr="009F4C87" w:rsidRDefault="003C3716" w:rsidP="003C3716">
      <w:pPr>
        <w:spacing w:after="0"/>
        <w:rPr>
          <w:rFonts w:asciiTheme="majorHAnsi" w:hAnsiTheme="majorHAnsi" w:cs="Segoe UI"/>
          <w:sz w:val="22"/>
        </w:rPr>
      </w:pPr>
    </w:p>
    <w:p w14:paraId="5AC934AC" w14:textId="77777777" w:rsidR="003C3716" w:rsidRPr="009F4C87" w:rsidRDefault="003C3716" w:rsidP="003C3716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Přílohy:</w:t>
      </w:r>
    </w:p>
    <w:p w14:paraId="73F68FDC" w14:textId="77777777" w:rsidR="00311369" w:rsidRPr="009F4C87" w:rsidRDefault="0081105C" w:rsidP="00422304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Příloha č. 1</w:t>
      </w:r>
      <w:r w:rsidR="003C3716" w:rsidRPr="009F4C87">
        <w:rPr>
          <w:rFonts w:asciiTheme="majorHAnsi" w:hAnsiTheme="majorHAnsi" w:cs="Segoe UI"/>
          <w:sz w:val="22"/>
        </w:rPr>
        <w:t xml:space="preserve"> – </w:t>
      </w:r>
      <w:r w:rsidR="00422304" w:rsidRPr="009F4C87">
        <w:rPr>
          <w:rFonts w:asciiTheme="majorHAnsi" w:hAnsiTheme="majorHAnsi" w:cs="Segoe UI"/>
          <w:sz w:val="22"/>
        </w:rPr>
        <w:t>Položkový rozpočet</w:t>
      </w:r>
      <w:r w:rsidR="003C3716" w:rsidRPr="009F4C87">
        <w:rPr>
          <w:rFonts w:asciiTheme="majorHAnsi" w:hAnsiTheme="majorHAnsi" w:cs="Segoe UI"/>
          <w:sz w:val="22"/>
        </w:rPr>
        <w:t xml:space="preserve"> Díla</w:t>
      </w:r>
    </w:p>
    <w:p w14:paraId="54F9E1E8" w14:textId="77777777" w:rsidR="0081105C" w:rsidRPr="009F4C87" w:rsidRDefault="0081105C" w:rsidP="00422304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Příloha č. 2</w:t>
      </w:r>
      <w:r w:rsidR="00DB0E36" w:rsidRPr="009F4C87">
        <w:rPr>
          <w:rFonts w:asciiTheme="majorHAnsi" w:hAnsiTheme="majorHAnsi" w:cs="Segoe UI"/>
          <w:sz w:val="22"/>
        </w:rPr>
        <w:t xml:space="preserve"> – Časový a finanční h</w:t>
      </w:r>
      <w:r w:rsidRPr="009F4C87">
        <w:rPr>
          <w:rFonts w:asciiTheme="majorHAnsi" w:hAnsiTheme="majorHAnsi" w:cs="Segoe UI"/>
          <w:sz w:val="22"/>
        </w:rPr>
        <w:t>armonogram plnění Díla</w:t>
      </w:r>
    </w:p>
    <w:p w14:paraId="21AFE873" w14:textId="77777777" w:rsidR="00422304" w:rsidRPr="009F4C87" w:rsidRDefault="00422304" w:rsidP="00422304">
      <w:pPr>
        <w:spacing w:after="0"/>
        <w:rPr>
          <w:rFonts w:asciiTheme="majorHAnsi" w:hAnsiTheme="majorHAnsi" w:cs="Segoe UI"/>
          <w:sz w:val="22"/>
        </w:rPr>
      </w:pPr>
    </w:p>
    <w:p w14:paraId="77729DE9" w14:textId="77777777" w:rsidR="009F4C87" w:rsidRDefault="009F4C87" w:rsidP="00422304">
      <w:pPr>
        <w:spacing w:after="0"/>
        <w:rPr>
          <w:rFonts w:asciiTheme="majorHAnsi" w:hAnsiTheme="majorHAnsi" w:cs="Segoe UI"/>
          <w:sz w:val="22"/>
        </w:rPr>
      </w:pPr>
    </w:p>
    <w:p w14:paraId="74754A48" w14:textId="77777777" w:rsidR="00A208A0" w:rsidRPr="009F4C87" w:rsidRDefault="00422304" w:rsidP="00422304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 xml:space="preserve">V </w:t>
      </w:r>
      <w:r w:rsidR="00377CBB" w:rsidRPr="009F4C87">
        <w:rPr>
          <w:rFonts w:asciiTheme="majorHAnsi" w:hAnsiTheme="majorHAnsi" w:cs="Segoe UI"/>
          <w:sz w:val="22"/>
        </w:rPr>
        <w:t>Těrlicku</w:t>
      </w:r>
      <w:r w:rsidRPr="009F4C87">
        <w:rPr>
          <w:rFonts w:asciiTheme="majorHAnsi" w:hAnsiTheme="majorHAnsi" w:cs="Segoe UI"/>
          <w:sz w:val="22"/>
        </w:rPr>
        <w:t xml:space="preserve"> dne</w:t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="00F3390A" w:rsidRPr="009F4C87">
        <w:rPr>
          <w:rFonts w:asciiTheme="majorHAnsi" w:hAnsiTheme="majorHAnsi" w:cs="Segoe UI"/>
          <w:sz w:val="22"/>
        </w:rPr>
        <w:tab/>
      </w:r>
      <w:r w:rsidR="00F3390A" w:rsidRPr="009F4C87">
        <w:rPr>
          <w:rFonts w:asciiTheme="majorHAnsi" w:hAnsiTheme="majorHAnsi" w:cs="Segoe UI"/>
          <w:sz w:val="22"/>
        </w:rPr>
        <w:tab/>
      </w:r>
      <w:r w:rsidR="00A208A0" w:rsidRPr="009F4C87">
        <w:rPr>
          <w:rFonts w:asciiTheme="majorHAnsi" w:hAnsiTheme="majorHAnsi" w:cs="Segoe UI"/>
          <w:sz w:val="22"/>
        </w:rPr>
        <w:t>V </w:t>
      </w:r>
      <w:r w:rsidR="00F3390A" w:rsidRPr="009F4C87">
        <w:rPr>
          <w:rFonts w:asciiTheme="majorHAnsi" w:hAnsiTheme="majorHAnsi" w:cs="Segoe UI"/>
          <w:sz w:val="22"/>
        </w:rPr>
        <w:t>………………….</w:t>
      </w:r>
      <w:r w:rsidR="00A208A0" w:rsidRPr="009F4C87">
        <w:rPr>
          <w:rFonts w:asciiTheme="majorHAnsi" w:hAnsiTheme="majorHAnsi" w:cs="Segoe UI"/>
          <w:sz w:val="22"/>
        </w:rPr>
        <w:t>, dne</w:t>
      </w:r>
      <w:r w:rsidR="00687CE6" w:rsidRPr="009F4C87">
        <w:rPr>
          <w:rFonts w:asciiTheme="majorHAnsi" w:hAnsiTheme="majorHAnsi" w:cs="Segoe UI"/>
          <w:sz w:val="22"/>
        </w:rPr>
        <w:t xml:space="preserve"> </w:t>
      </w:r>
    </w:p>
    <w:p w14:paraId="52AFA96F" w14:textId="77777777" w:rsidR="00F3390A" w:rsidRPr="009F4C87" w:rsidRDefault="00F3390A" w:rsidP="00422304">
      <w:pPr>
        <w:spacing w:after="0"/>
        <w:rPr>
          <w:rFonts w:asciiTheme="majorHAnsi" w:hAnsiTheme="majorHAnsi" w:cs="Segoe UI"/>
          <w:sz w:val="22"/>
        </w:rPr>
      </w:pPr>
    </w:p>
    <w:p w14:paraId="3803FC23" w14:textId="77777777" w:rsidR="00A208A0" w:rsidRPr="009F4C87" w:rsidRDefault="00A208A0" w:rsidP="00422304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Za Objednatele:</w:t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  <w:t xml:space="preserve">Za Zhotovitele: </w:t>
      </w:r>
    </w:p>
    <w:p w14:paraId="0BECAB60" w14:textId="77777777" w:rsidR="00A208A0" w:rsidRPr="009F4C87" w:rsidRDefault="00A208A0" w:rsidP="00422304">
      <w:pPr>
        <w:spacing w:after="0"/>
        <w:rPr>
          <w:rFonts w:asciiTheme="majorHAnsi" w:hAnsiTheme="majorHAnsi" w:cs="Segoe UI"/>
          <w:sz w:val="22"/>
        </w:rPr>
      </w:pPr>
    </w:p>
    <w:p w14:paraId="1177417E" w14:textId="77777777" w:rsidR="00A208A0" w:rsidRPr="009F4C87" w:rsidRDefault="00A208A0" w:rsidP="00422304">
      <w:pPr>
        <w:spacing w:after="0"/>
        <w:rPr>
          <w:rFonts w:asciiTheme="majorHAnsi" w:hAnsiTheme="majorHAnsi" w:cs="Segoe UI"/>
          <w:sz w:val="22"/>
        </w:rPr>
      </w:pPr>
    </w:p>
    <w:p w14:paraId="27183A6B" w14:textId="77777777" w:rsidR="00A208A0" w:rsidRPr="009F4C87" w:rsidRDefault="00A208A0" w:rsidP="00422304">
      <w:pPr>
        <w:spacing w:after="0"/>
        <w:rPr>
          <w:rFonts w:asciiTheme="majorHAnsi" w:hAnsiTheme="majorHAnsi" w:cs="Segoe UI"/>
          <w:sz w:val="22"/>
        </w:rPr>
      </w:pPr>
    </w:p>
    <w:p w14:paraId="6785E4D3" w14:textId="7231B17B" w:rsidR="00A208A0" w:rsidRPr="009F4C87" w:rsidRDefault="00A208A0" w:rsidP="00A208A0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______________________</w:t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ab/>
      </w:r>
      <w:r w:rsidR="009F4C87">
        <w:rPr>
          <w:rFonts w:asciiTheme="majorHAnsi" w:hAnsiTheme="majorHAnsi" w:cs="Segoe UI"/>
          <w:sz w:val="22"/>
        </w:rPr>
        <w:tab/>
      </w:r>
      <w:r w:rsidRPr="009F4C87">
        <w:rPr>
          <w:rFonts w:asciiTheme="majorHAnsi" w:hAnsiTheme="majorHAnsi" w:cs="Segoe UI"/>
          <w:sz w:val="22"/>
        </w:rPr>
        <w:t>______________________</w:t>
      </w:r>
    </w:p>
    <w:p w14:paraId="16A85735" w14:textId="54B007D1" w:rsidR="00A208A0" w:rsidRPr="009F4C87" w:rsidRDefault="007D2475" w:rsidP="00422304">
      <w:pPr>
        <w:spacing w:after="0"/>
        <w:rPr>
          <w:rFonts w:asciiTheme="majorHAnsi" w:hAnsiTheme="majorHAnsi" w:cs="Segoe UI"/>
          <w:b/>
          <w:sz w:val="22"/>
        </w:rPr>
      </w:pPr>
      <w:r w:rsidRPr="009F4C87">
        <w:rPr>
          <w:rFonts w:asciiTheme="majorHAnsi" w:hAnsiTheme="majorHAnsi" w:cs="Segoe UI"/>
          <w:b/>
          <w:sz w:val="22"/>
        </w:rPr>
        <w:t xml:space="preserve">Mgr. </w:t>
      </w:r>
      <w:r w:rsidR="00947CB6" w:rsidRPr="009F4C87">
        <w:rPr>
          <w:rFonts w:asciiTheme="majorHAnsi" w:hAnsiTheme="majorHAnsi" w:cs="Segoe UI"/>
          <w:b/>
          <w:sz w:val="22"/>
        </w:rPr>
        <w:t>Bc. Martin Poláš</w:t>
      </w:r>
      <w:r w:rsidR="0081105C" w:rsidRPr="009F4C87">
        <w:rPr>
          <w:rFonts w:asciiTheme="majorHAnsi" w:hAnsiTheme="majorHAnsi" w:cs="Segoe UI"/>
          <w:b/>
          <w:sz w:val="22"/>
        </w:rPr>
        <w:t>e</w:t>
      </w:r>
      <w:r w:rsidR="00947CB6" w:rsidRPr="009F4C87">
        <w:rPr>
          <w:rFonts w:asciiTheme="majorHAnsi" w:hAnsiTheme="majorHAnsi" w:cs="Segoe UI"/>
          <w:b/>
          <w:sz w:val="22"/>
        </w:rPr>
        <w:t>k</w:t>
      </w:r>
      <w:r w:rsidR="0081105C" w:rsidRPr="009F4C87">
        <w:rPr>
          <w:rFonts w:asciiTheme="majorHAnsi" w:hAnsiTheme="majorHAnsi" w:cs="Segoe UI"/>
          <w:b/>
          <w:sz w:val="22"/>
        </w:rPr>
        <w:tab/>
      </w:r>
      <w:r w:rsidR="00A208A0" w:rsidRPr="009F4C87">
        <w:rPr>
          <w:rFonts w:asciiTheme="majorHAnsi" w:hAnsiTheme="majorHAnsi" w:cs="Segoe UI"/>
          <w:b/>
          <w:sz w:val="22"/>
        </w:rPr>
        <w:tab/>
      </w:r>
      <w:r w:rsidR="00A208A0" w:rsidRPr="009F4C87">
        <w:rPr>
          <w:rFonts w:asciiTheme="majorHAnsi" w:hAnsiTheme="majorHAnsi" w:cs="Segoe UI"/>
          <w:b/>
          <w:sz w:val="22"/>
        </w:rPr>
        <w:tab/>
      </w:r>
      <w:r w:rsidR="00A208A0" w:rsidRPr="009F4C87">
        <w:rPr>
          <w:rFonts w:asciiTheme="majorHAnsi" w:hAnsiTheme="majorHAnsi" w:cs="Segoe UI"/>
          <w:b/>
          <w:sz w:val="22"/>
        </w:rPr>
        <w:tab/>
      </w:r>
      <w:r w:rsidR="00A208A0" w:rsidRPr="009F4C87">
        <w:rPr>
          <w:rFonts w:asciiTheme="majorHAnsi" w:hAnsiTheme="majorHAnsi" w:cs="Segoe UI"/>
          <w:b/>
          <w:sz w:val="22"/>
        </w:rPr>
        <w:tab/>
      </w:r>
    </w:p>
    <w:p w14:paraId="01C8C82C" w14:textId="4C7042D9" w:rsidR="00A208A0" w:rsidRPr="009F4C87" w:rsidRDefault="0081105C" w:rsidP="00422304">
      <w:pPr>
        <w:spacing w:after="0"/>
        <w:rPr>
          <w:rFonts w:asciiTheme="majorHAnsi" w:hAnsiTheme="majorHAnsi" w:cs="Segoe UI"/>
          <w:sz w:val="22"/>
        </w:rPr>
      </w:pPr>
      <w:r w:rsidRPr="009F4C87">
        <w:rPr>
          <w:rFonts w:asciiTheme="majorHAnsi" w:hAnsiTheme="majorHAnsi" w:cs="Segoe UI"/>
          <w:sz w:val="22"/>
        </w:rPr>
        <w:t>Starosta</w:t>
      </w:r>
      <w:r w:rsidR="007D2475" w:rsidRPr="009F4C87">
        <w:rPr>
          <w:rFonts w:asciiTheme="majorHAnsi" w:hAnsiTheme="majorHAnsi" w:cs="Segoe UI"/>
          <w:sz w:val="22"/>
        </w:rPr>
        <w:t xml:space="preserve"> Ob</w:t>
      </w:r>
      <w:r w:rsidRPr="009F4C87">
        <w:rPr>
          <w:rFonts w:asciiTheme="majorHAnsi" w:hAnsiTheme="majorHAnsi" w:cs="Segoe UI"/>
          <w:sz w:val="22"/>
        </w:rPr>
        <w:t>c</w:t>
      </w:r>
      <w:r w:rsidR="007D2475" w:rsidRPr="009F4C87">
        <w:rPr>
          <w:rFonts w:asciiTheme="majorHAnsi" w:hAnsiTheme="majorHAnsi" w:cs="Segoe UI"/>
          <w:sz w:val="22"/>
        </w:rPr>
        <w:t>e</w:t>
      </w:r>
      <w:r w:rsidRPr="009F4C87">
        <w:rPr>
          <w:rFonts w:asciiTheme="majorHAnsi" w:hAnsiTheme="majorHAnsi" w:cs="Segoe UI"/>
          <w:sz w:val="22"/>
        </w:rPr>
        <w:t xml:space="preserve"> Těrlicko</w:t>
      </w:r>
      <w:r w:rsidR="00A208A0" w:rsidRPr="009F4C87">
        <w:rPr>
          <w:rFonts w:asciiTheme="majorHAnsi" w:hAnsiTheme="majorHAnsi" w:cs="Segoe UI"/>
          <w:sz w:val="22"/>
        </w:rPr>
        <w:tab/>
      </w:r>
      <w:r w:rsidR="00A208A0" w:rsidRPr="009F4C87">
        <w:rPr>
          <w:rFonts w:asciiTheme="majorHAnsi" w:hAnsiTheme="majorHAnsi" w:cs="Segoe UI"/>
          <w:sz w:val="22"/>
        </w:rPr>
        <w:tab/>
      </w:r>
      <w:r w:rsidR="00A208A0" w:rsidRPr="009F4C87">
        <w:rPr>
          <w:rFonts w:asciiTheme="majorHAnsi" w:hAnsiTheme="majorHAnsi" w:cs="Segoe UI"/>
          <w:sz w:val="22"/>
        </w:rPr>
        <w:tab/>
      </w:r>
      <w:r w:rsidR="00A208A0" w:rsidRPr="009F4C87">
        <w:rPr>
          <w:rFonts w:asciiTheme="majorHAnsi" w:hAnsiTheme="majorHAnsi" w:cs="Segoe UI"/>
          <w:sz w:val="22"/>
        </w:rPr>
        <w:tab/>
      </w:r>
      <w:r w:rsidR="00A208A0" w:rsidRPr="009F4C87">
        <w:rPr>
          <w:rFonts w:asciiTheme="majorHAnsi" w:hAnsiTheme="majorHAnsi" w:cs="Segoe UI"/>
          <w:sz w:val="22"/>
        </w:rPr>
        <w:tab/>
      </w:r>
      <w:r w:rsidR="00A208A0" w:rsidRPr="009F4C87">
        <w:rPr>
          <w:rFonts w:asciiTheme="majorHAnsi" w:hAnsiTheme="majorHAnsi" w:cs="Segoe UI"/>
          <w:sz w:val="22"/>
        </w:rPr>
        <w:tab/>
        <w:t xml:space="preserve"> </w:t>
      </w:r>
    </w:p>
    <w:sectPr w:rsidR="00A208A0" w:rsidRPr="009F4C87" w:rsidSect="00BC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19C156" w15:done="0"/>
  <w15:commentEx w15:paraId="5C1AC447" w15:done="0"/>
  <w15:commentEx w15:paraId="1693D049" w15:done="0"/>
  <w15:commentEx w15:paraId="09E8AEF0" w15:done="0"/>
  <w15:commentEx w15:paraId="3E8BEA2E" w15:done="0"/>
  <w15:commentEx w15:paraId="22EAF1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19C156" w16cid:durableId="1FF92E7D"/>
  <w16cid:commentId w16cid:paraId="5C1AC447" w16cid:durableId="1FF92F24"/>
  <w16cid:commentId w16cid:paraId="1693D049" w16cid:durableId="1FF93238"/>
  <w16cid:commentId w16cid:paraId="09E8AEF0" w16cid:durableId="1FF92E4A"/>
  <w16cid:commentId w16cid:paraId="3E8BEA2E" w16cid:durableId="1FF9302B"/>
  <w16cid:commentId w16cid:paraId="22EAF11A" w16cid:durableId="1FF933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4B8F8E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06E267E"/>
    <w:multiLevelType w:val="multilevel"/>
    <w:tmpl w:val="CA8A83E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">
    <w:nsid w:val="00DB79D8"/>
    <w:multiLevelType w:val="hybridMultilevel"/>
    <w:tmpl w:val="6250F7AE"/>
    <w:lvl w:ilvl="0" w:tplc="7924C93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eastAsia="Calibri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17D67"/>
    <w:multiLevelType w:val="hybridMultilevel"/>
    <w:tmpl w:val="F59ACA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E63BD8"/>
    <w:multiLevelType w:val="multilevel"/>
    <w:tmpl w:val="E770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A73C31"/>
    <w:multiLevelType w:val="multilevel"/>
    <w:tmpl w:val="C6681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04BD6BBE"/>
    <w:multiLevelType w:val="multilevel"/>
    <w:tmpl w:val="71C8616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>
    <w:nsid w:val="06A170FE"/>
    <w:multiLevelType w:val="multilevel"/>
    <w:tmpl w:val="B2108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7B85C5A"/>
    <w:multiLevelType w:val="multilevel"/>
    <w:tmpl w:val="608EB3F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0DE0042E"/>
    <w:multiLevelType w:val="hybridMultilevel"/>
    <w:tmpl w:val="F35CCB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80BC7"/>
    <w:multiLevelType w:val="hybridMultilevel"/>
    <w:tmpl w:val="DE9EF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E704CD8">
      <w:start w:val="1"/>
      <w:numFmt w:val="lowerLetter"/>
      <w:lvlText w:val="%3)"/>
      <w:lvlJc w:val="right"/>
      <w:pPr>
        <w:ind w:left="2160" w:hanging="180"/>
      </w:pPr>
      <w:rPr>
        <w:rFonts w:asciiTheme="minorHAnsi" w:eastAsia="Calibri" w:hAnsiTheme="minorHAnsi" w:cs="Times New Roman"/>
      </w:rPr>
    </w:lvl>
    <w:lvl w:ilvl="3" w:tplc="34C4CE4C">
      <w:start w:val="2"/>
      <w:numFmt w:val="decimal"/>
      <w:lvlText w:val="%4"/>
      <w:lvlJc w:val="left"/>
      <w:pPr>
        <w:ind w:left="2880" w:hanging="360"/>
      </w:pPr>
      <w:rPr>
        <w:rFonts w:eastAsia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65D90"/>
    <w:multiLevelType w:val="multilevel"/>
    <w:tmpl w:val="43F0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AE7BBB"/>
    <w:multiLevelType w:val="hybridMultilevel"/>
    <w:tmpl w:val="CDA273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1467CF"/>
    <w:multiLevelType w:val="hybridMultilevel"/>
    <w:tmpl w:val="0770C668"/>
    <w:lvl w:ilvl="0" w:tplc="B7303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8CEB5E">
      <w:numFmt w:val="bullet"/>
      <w:lvlText w:val=""/>
      <w:lvlJc w:val="left"/>
      <w:pPr>
        <w:ind w:left="1440" w:hanging="360"/>
      </w:pPr>
      <w:rPr>
        <w:rFonts w:ascii="Symbol" w:eastAsia="Calibri" w:hAnsi="Symbol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C71FA"/>
    <w:multiLevelType w:val="hybridMultilevel"/>
    <w:tmpl w:val="4E2EAFC4"/>
    <w:lvl w:ilvl="0" w:tplc="65F25D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96044"/>
    <w:multiLevelType w:val="hybridMultilevel"/>
    <w:tmpl w:val="9AA42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22A3B"/>
    <w:multiLevelType w:val="hybridMultilevel"/>
    <w:tmpl w:val="C47A2DFE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0D7568E"/>
    <w:multiLevelType w:val="hybridMultilevel"/>
    <w:tmpl w:val="9670CDB0"/>
    <w:lvl w:ilvl="0" w:tplc="9200B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1420C"/>
    <w:multiLevelType w:val="hybridMultilevel"/>
    <w:tmpl w:val="135273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6404C0"/>
    <w:multiLevelType w:val="multilevel"/>
    <w:tmpl w:val="B29821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692DEF"/>
    <w:multiLevelType w:val="hybridMultilevel"/>
    <w:tmpl w:val="D9F04880"/>
    <w:lvl w:ilvl="0" w:tplc="3E42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2C242A9"/>
    <w:multiLevelType w:val="hybridMultilevel"/>
    <w:tmpl w:val="2938A484"/>
    <w:lvl w:ilvl="0" w:tplc="53067E78">
      <w:numFmt w:val="bullet"/>
      <w:lvlText w:val="-"/>
      <w:lvlJc w:val="left"/>
      <w:pPr>
        <w:ind w:left="786" w:hanging="360"/>
      </w:pPr>
      <w:rPr>
        <w:rFonts w:ascii="Calibri" w:eastAsia="Calibri" w:hAnsi="Calibri" w:cs="Segoe U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510322A"/>
    <w:multiLevelType w:val="hybridMultilevel"/>
    <w:tmpl w:val="21E6E9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AD3D18"/>
    <w:multiLevelType w:val="hybridMultilevel"/>
    <w:tmpl w:val="EB048846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4BD040F8"/>
    <w:multiLevelType w:val="hybridMultilevel"/>
    <w:tmpl w:val="4D6A5C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352442"/>
    <w:multiLevelType w:val="hybridMultilevel"/>
    <w:tmpl w:val="4D6A5C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C22513"/>
    <w:multiLevelType w:val="multilevel"/>
    <w:tmpl w:val="F58A3C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>
    <w:nsid w:val="57CA2F5F"/>
    <w:multiLevelType w:val="hybridMultilevel"/>
    <w:tmpl w:val="24FE6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83949"/>
    <w:multiLevelType w:val="hybridMultilevel"/>
    <w:tmpl w:val="E250A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EB5E">
      <w:numFmt w:val="bullet"/>
      <w:lvlText w:val=""/>
      <w:lvlJc w:val="left"/>
      <w:pPr>
        <w:ind w:left="1440" w:hanging="360"/>
      </w:pPr>
      <w:rPr>
        <w:rFonts w:ascii="Symbol" w:eastAsia="Calibri" w:hAnsi="Symbol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E7F76"/>
    <w:multiLevelType w:val="hybridMultilevel"/>
    <w:tmpl w:val="0F6033B8"/>
    <w:lvl w:ilvl="0" w:tplc="0405000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E5F2B1D"/>
    <w:multiLevelType w:val="multilevel"/>
    <w:tmpl w:val="6290A9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>
    <w:nsid w:val="62703A84"/>
    <w:multiLevelType w:val="hybridMultilevel"/>
    <w:tmpl w:val="525278BC"/>
    <w:lvl w:ilvl="0" w:tplc="3E824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67CD8"/>
    <w:multiLevelType w:val="hybridMultilevel"/>
    <w:tmpl w:val="81F401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78CEB5E">
      <w:numFmt w:val="bullet"/>
      <w:lvlText w:val=""/>
      <w:lvlJc w:val="left"/>
      <w:pPr>
        <w:ind w:left="1440" w:hanging="360"/>
      </w:pPr>
      <w:rPr>
        <w:rFonts w:ascii="Symbol" w:eastAsia="Calibri" w:hAnsi="Symbol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57FD7"/>
    <w:multiLevelType w:val="hybridMultilevel"/>
    <w:tmpl w:val="6DD4E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EB5E">
      <w:numFmt w:val="bullet"/>
      <w:lvlText w:val=""/>
      <w:lvlJc w:val="left"/>
      <w:pPr>
        <w:ind w:left="1440" w:hanging="360"/>
      </w:pPr>
      <w:rPr>
        <w:rFonts w:ascii="Symbol" w:eastAsia="Calibri" w:hAnsi="Symbol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76C68"/>
    <w:multiLevelType w:val="multilevel"/>
    <w:tmpl w:val="8572F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2" w:hanging="1800"/>
      </w:pPr>
      <w:rPr>
        <w:rFonts w:hint="default"/>
      </w:rPr>
    </w:lvl>
  </w:abstractNum>
  <w:abstractNum w:abstractNumId="39">
    <w:nsid w:val="737E7482"/>
    <w:multiLevelType w:val="hybridMultilevel"/>
    <w:tmpl w:val="8550F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8CEB5E">
      <w:numFmt w:val="bullet"/>
      <w:lvlText w:val=""/>
      <w:lvlJc w:val="left"/>
      <w:pPr>
        <w:ind w:left="1440" w:hanging="360"/>
      </w:pPr>
      <w:rPr>
        <w:rFonts w:ascii="Symbol" w:eastAsia="Calibri" w:hAnsi="Symbol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61250"/>
    <w:multiLevelType w:val="hybridMultilevel"/>
    <w:tmpl w:val="0C36C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E47EF"/>
    <w:multiLevelType w:val="hybridMultilevel"/>
    <w:tmpl w:val="CDF6C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A78B2"/>
    <w:multiLevelType w:val="hybridMultilevel"/>
    <w:tmpl w:val="F8A20664"/>
    <w:lvl w:ilvl="0" w:tplc="31C47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4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397AA0"/>
    <w:multiLevelType w:val="hybridMultilevel"/>
    <w:tmpl w:val="458EBED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25"/>
  </w:num>
  <w:num w:numId="5">
    <w:abstractNumId w:val="41"/>
  </w:num>
  <w:num w:numId="6">
    <w:abstractNumId w:val="10"/>
  </w:num>
  <w:num w:numId="7">
    <w:abstractNumId w:val="3"/>
  </w:num>
  <w:num w:numId="8">
    <w:abstractNumId w:val="20"/>
  </w:num>
  <w:num w:numId="9">
    <w:abstractNumId w:val="12"/>
  </w:num>
  <w:num w:numId="10">
    <w:abstractNumId w:val="17"/>
  </w:num>
  <w:num w:numId="11">
    <w:abstractNumId w:val="34"/>
  </w:num>
  <w:num w:numId="12">
    <w:abstractNumId w:val="4"/>
  </w:num>
  <w:num w:numId="13">
    <w:abstractNumId w:val="33"/>
  </w:num>
  <w:num w:numId="14">
    <w:abstractNumId w:val="0"/>
  </w:num>
  <w:num w:numId="15">
    <w:abstractNumId w:val="15"/>
  </w:num>
  <w:num w:numId="16">
    <w:abstractNumId w:val="31"/>
  </w:num>
  <w:num w:numId="17">
    <w:abstractNumId w:val="39"/>
  </w:num>
  <w:num w:numId="18">
    <w:abstractNumId w:val="24"/>
  </w:num>
  <w:num w:numId="19">
    <w:abstractNumId w:val="23"/>
  </w:num>
  <w:num w:numId="20">
    <w:abstractNumId w:val="32"/>
  </w:num>
  <w:num w:numId="21">
    <w:abstractNumId w:val="42"/>
  </w:num>
  <w:num w:numId="22">
    <w:abstractNumId w:val="21"/>
  </w:num>
  <w:num w:numId="23">
    <w:abstractNumId w:val="37"/>
  </w:num>
  <w:num w:numId="24">
    <w:abstractNumId w:val="29"/>
  </w:num>
  <w:num w:numId="25">
    <w:abstractNumId w:val="2"/>
  </w:num>
  <w:num w:numId="26">
    <w:abstractNumId w:val="30"/>
  </w:num>
  <w:num w:numId="27">
    <w:abstractNumId w:val="43"/>
  </w:num>
  <w:num w:numId="28">
    <w:abstractNumId w:val="11"/>
  </w:num>
  <w:num w:numId="29">
    <w:abstractNumId w:val="5"/>
  </w:num>
  <w:num w:numId="30">
    <w:abstractNumId w:val="7"/>
  </w:num>
  <w:num w:numId="31">
    <w:abstractNumId w:val="18"/>
  </w:num>
  <w:num w:numId="32">
    <w:abstractNumId w:val="16"/>
  </w:num>
  <w:num w:numId="33">
    <w:abstractNumId w:val="6"/>
  </w:num>
  <w:num w:numId="34">
    <w:abstractNumId w:val="36"/>
  </w:num>
  <w:num w:numId="35">
    <w:abstractNumId w:val="35"/>
  </w:num>
  <w:num w:numId="36">
    <w:abstractNumId w:val="13"/>
  </w:num>
  <w:num w:numId="37">
    <w:abstractNumId w:val="38"/>
  </w:num>
  <w:num w:numId="38">
    <w:abstractNumId w:val="26"/>
  </w:num>
  <w:num w:numId="39">
    <w:abstractNumId w:val="9"/>
  </w:num>
  <w:num w:numId="40">
    <w:abstractNumId w:val="1"/>
  </w:num>
  <w:num w:numId="41">
    <w:abstractNumId w:val="27"/>
  </w:num>
  <w:num w:numId="42">
    <w:abstractNumId w:val="28"/>
  </w:num>
  <w:num w:numId="43">
    <w:abstractNumId w:val="40"/>
  </w:num>
  <w:num w:numId="4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a Lančová">
    <w15:presenceInfo w15:providerId="AD" w15:userId="S-1-5-21-2159902150-1090962743-1456598137-2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16"/>
    <w:rsid w:val="000316AE"/>
    <w:rsid w:val="000619D0"/>
    <w:rsid w:val="00072197"/>
    <w:rsid w:val="00093481"/>
    <w:rsid w:val="000D7944"/>
    <w:rsid w:val="000E5D18"/>
    <w:rsid w:val="000F5D8B"/>
    <w:rsid w:val="00103510"/>
    <w:rsid w:val="00143ADC"/>
    <w:rsid w:val="00171FB2"/>
    <w:rsid w:val="00191B8E"/>
    <w:rsid w:val="001B2F2F"/>
    <w:rsid w:val="002211F9"/>
    <w:rsid w:val="0025452D"/>
    <w:rsid w:val="00301C1A"/>
    <w:rsid w:val="00311369"/>
    <w:rsid w:val="00331FC5"/>
    <w:rsid w:val="00376E53"/>
    <w:rsid w:val="00377CBB"/>
    <w:rsid w:val="003C3716"/>
    <w:rsid w:val="003F33F3"/>
    <w:rsid w:val="00415614"/>
    <w:rsid w:val="00422304"/>
    <w:rsid w:val="0044477C"/>
    <w:rsid w:val="00462282"/>
    <w:rsid w:val="004640C4"/>
    <w:rsid w:val="00466419"/>
    <w:rsid w:val="004666C8"/>
    <w:rsid w:val="00504BA2"/>
    <w:rsid w:val="00516CAC"/>
    <w:rsid w:val="00524D32"/>
    <w:rsid w:val="00536029"/>
    <w:rsid w:val="00583950"/>
    <w:rsid w:val="0059431D"/>
    <w:rsid w:val="00596889"/>
    <w:rsid w:val="005E0247"/>
    <w:rsid w:val="005E4D5B"/>
    <w:rsid w:val="005E6EAD"/>
    <w:rsid w:val="00645B99"/>
    <w:rsid w:val="00687CE6"/>
    <w:rsid w:val="006E237B"/>
    <w:rsid w:val="006F622E"/>
    <w:rsid w:val="00734D96"/>
    <w:rsid w:val="007514D7"/>
    <w:rsid w:val="00771B82"/>
    <w:rsid w:val="007C6DF3"/>
    <w:rsid w:val="007D2475"/>
    <w:rsid w:val="007F1002"/>
    <w:rsid w:val="0081105C"/>
    <w:rsid w:val="00813BA0"/>
    <w:rsid w:val="008B5835"/>
    <w:rsid w:val="008B739F"/>
    <w:rsid w:val="008E4D39"/>
    <w:rsid w:val="009328B5"/>
    <w:rsid w:val="00932977"/>
    <w:rsid w:val="009330C8"/>
    <w:rsid w:val="00947CB6"/>
    <w:rsid w:val="0095303F"/>
    <w:rsid w:val="00956ECA"/>
    <w:rsid w:val="00997FA3"/>
    <w:rsid w:val="009F4C87"/>
    <w:rsid w:val="009F6931"/>
    <w:rsid w:val="00A01D36"/>
    <w:rsid w:val="00A208A0"/>
    <w:rsid w:val="00A5695F"/>
    <w:rsid w:val="00AC759D"/>
    <w:rsid w:val="00AE4230"/>
    <w:rsid w:val="00AE5E3C"/>
    <w:rsid w:val="00B156AA"/>
    <w:rsid w:val="00B15FAB"/>
    <w:rsid w:val="00B2313B"/>
    <w:rsid w:val="00B3725A"/>
    <w:rsid w:val="00BA13F1"/>
    <w:rsid w:val="00BA740E"/>
    <w:rsid w:val="00BB3748"/>
    <w:rsid w:val="00BC4AD0"/>
    <w:rsid w:val="00C10797"/>
    <w:rsid w:val="00C210A8"/>
    <w:rsid w:val="00C615B3"/>
    <w:rsid w:val="00C85CA7"/>
    <w:rsid w:val="00CA7DBB"/>
    <w:rsid w:val="00CB74E4"/>
    <w:rsid w:val="00CC0771"/>
    <w:rsid w:val="00CC5272"/>
    <w:rsid w:val="00D03B14"/>
    <w:rsid w:val="00D631CD"/>
    <w:rsid w:val="00DA6D6E"/>
    <w:rsid w:val="00DB0BDD"/>
    <w:rsid w:val="00DB0E36"/>
    <w:rsid w:val="00E81EF3"/>
    <w:rsid w:val="00E95268"/>
    <w:rsid w:val="00ED64A3"/>
    <w:rsid w:val="00ED6533"/>
    <w:rsid w:val="00F0014C"/>
    <w:rsid w:val="00F11157"/>
    <w:rsid w:val="00F3390A"/>
    <w:rsid w:val="00F84629"/>
    <w:rsid w:val="00FD459E"/>
    <w:rsid w:val="00FD607B"/>
    <w:rsid w:val="00FD742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F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716"/>
    <w:pPr>
      <w:spacing w:after="120"/>
      <w:jc w:val="both"/>
    </w:pPr>
    <w:rPr>
      <w:rFonts w:ascii="Segoe UI" w:eastAsia="Calibri" w:hAnsi="Segoe UI" w:cs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3C3716"/>
    <w:pPr>
      <w:keepNext/>
      <w:spacing w:after="0"/>
      <w:jc w:val="center"/>
      <w:outlineLvl w:val="0"/>
    </w:pPr>
    <w:rPr>
      <w:rFonts w:eastAsia="Times New Roman"/>
      <w:b/>
      <w:bCs/>
      <w:cap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C3716"/>
    <w:pPr>
      <w:keepNext/>
      <w:spacing w:before="240"/>
      <w:jc w:val="center"/>
      <w:outlineLvl w:val="1"/>
    </w:pPr>
    <w:rPr>
      <w:rFonts w:eastAsia="Times New Roman"/>
      <w:b/>
      <w:bCs/>
      <w:iCs/>
      <w:caps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716"/>
    <w:rPr>
      <w:rFonts w:ascii="Segoe UI" w:eastAsia="Times New Roman" w:hAnsi="Segoe UI" w:cs="Times New Roman"/>
      <w:b/>
      <w:bCs/>
      <w:caps/>
      <w:kern w:val="32"/>
      <w:sz w:val="28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3C3716"/>
    <w:rPr>
      <w:rFonts w:ascii="Segoe UI" w:eastAsia="Times New Roman" w:hAnsi="Segoe UI" w:cs="Times New Roman"/>
      <w:b/>
      <w:bCs/>
      <w:iCs/>
      <w:caps/>
      <w:sz w:val="18"/>
      <w:szCs w:val="28"/>
      <w:lang w:val="x-none" w:eastAsia="x-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3C3716"/>
    <w:pPr>
      <w:spacing w:after="240"/>
      <w:jc w:val="center"/>
      <w:outlineLvl w:val="1"/>
    </w:pPr>
    <w:rPr>
      <w:rFonts w:ascii="Calibri" w:eastAsia="Times New Roman" w:hAnsi="Calibri"/>
      <w:szCs w:val="24"/>
      <w:lang w:val="x-none" w:eastAsia="x-none"/>
    </w:rPr>
  </w:style>
  <w:style w:type="character" w:customStyle="1" w:styleId="PodtitulChar">
    <w:name w:val="Podtitul Char"/>
    <w:basedOn w:val="Standardnpsmoodstavce"/>
    <w:link w:val="Podtitul"/>
    <w:uiPriority w:val="11"/>
    <w:rsid w:val="003C3716"/>
    <w:rPr>
      <w:rFonts w:ascii="Calibri" w:eastAsia="Times New Roman" w:hAnsi="Calibri" w:cs="Times New Roman"/>
      <w:sz w:val="18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3C37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3716"/>
    <w:rPr>
      <w:rFonts w:ascii="Calibri" w:hAnsi="Calibri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3716"/>
    <w:rPr>
      <w:rFonts w:ascii="Calibri" w:eastAsia="Calibri" w:hAnsi="Calibri" w:cs="Times New Roman"/>
      <w:sz w:val="20"/>
      <w:szCs w:val="20"/>
      <w:lang w:val="x-none"/>
    </w:rPr>
  </w:style>
  <w:style w:type="paragraph" w:styleId="Zkladntext2">
    <w:name w:val="Body Text 2"/>
    <w:basedOn w:val="Normln"/>
    <w:link w:val="Zkladntext2Char"/>
    <w:unhideWhenUsed/>
    <w:rsid w:val="003C3716"/>
    <w:pPr>
      <w:spacing w:line="480" w:lineRule="auto"/>
      <w:jc w:val="left"/>
    </w:pPr>
    <w:rPr>
      <w:rFonts w:ascii="Helvetica" w:eastAsia="Geneva" w:hAnsi="Helvetica"/>
      <w:color w:val="000000"/>
      <w:sz w:val="24"/>
      <w:szCs w:val="20"/>
      <w:lang w:val="en-US" w:eastAsia="x-none"/>
    </w:rPr>
  </w:style>
  <w:style w:type="character" w:customStyle="1" w:styleId="Zkladntext2Char">
    <w:name w:val="Základní text 2 Char"/>
    <w:basedOn w:val="Standardnpsmoodstavce"/>
    <w:link w:val="Zkladntext2"/>
    <w:rsid w:val="003C3716"/>
    <w:rPr>
      <w:rFonts w:ascii="Helvetica" w:eastAsia="Geneva" w:hAnsi="Helvetica" w:cs="Times New Roman"/>
      <w:color w:val="000000"/>
      <w:sz w:val="24"/>
      <w:szCs w:val="20"/>
      <w:lang w:val="en-US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3C3716"/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C3716"/>
    <w:rPr>
      <w:rFonts w:ascii="Segoe UI" w:eastAsia="Calibri" w:hAnsi="Segoe UI" w:cs="Times New Roman"/>
      <w:sz w:val="18"/>
      <w:lang w:val="x-none"/>
    </w:rPr>
  </w:style>
  <w:style w:type="paragraph" w:customStyle="1" w:styleId="Stednseznam2zvraznn41">
    <w:name w:val="Střední seznam 2 – zvýraznění 41"/>
    <w:basedOn w:val="Normln"/>
    <w:uiPriority w:val="34"/>
    <w:qFormat/>
    <w:rsid w:val="003C371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7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71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3C3716"/>
  </w:style>
  <w:style w:type="paragraph" w:customStyle="1" w:styleId="Standard">
    <w:name w:val="Standard"/>
    <w:rsid w:val="003C371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15B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22E"/>
    <w:rPr>
      <w:rFonts w:ascii="Segoe UI" w:hAnsi="Segoe U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22E"/>
    <w:rPr>
      <w:rFonts w:ascii="Segoe UI" w:eastAsia="Calibri" w:hAnsi="Segoe UI" w:cs="Times New Roman"/>
      <w:b/>
      <w:bCs/>
      <w:sz w:val="20"/>
      <w:szCs w:val="20"/>
      <w:lang w:val="x-none"/>
    </w:rPr>
  </w:style>
  <w:style w:type="paragraph" w:customStyle="1" w:styleId="NormlnIMP0">
    <w:name w:val="Normální_IMP~0"/>
    <w:basedOn w:val="Normln"/>
    <w:rsid w:val="00103510"/>
    <w:pPr>
      <w:suppressAutoHyphens/>
      <w:overflowPunct w:val="0"/>
      <w:autoSpaceDE w:val="0"/>
      <w:autoSpaceDN w:val="0"/>
      <w:adjustRightInd w:val="0"/>
      <w:spacing w:after="0" w:line="189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A01D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46641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716"/>
    <w:pPr>
      <w:spacing w:after="120"/>
      <w:jc w:val="both"/>
    </w:pPr>
    <w:rPr>
      <w:rFonts w:ascii="Segoe UI" w:eastAsia="Calibri" w:hAnsi="Segoe UI" w:cs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3C3716"/>
    <w:pPr>
      <w:keepNext/>
      <w:spacing w:after="0"/>
      <w:jc w:val="center"/>
      <w:outlineLvl w:val="0"/>
    </w:pPr>
    <w:rPr>
      <w:rFonts w:eastAsia="Times New Roman"/>
      <w:b/>
      <w:bCs/>
      <w:cap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C3716"/>
    <w:pPr>
      <w:keepNext/>
      <w:spacing w:before="240"/>
      <w:jc w:val="center"/>
      <w:outlineLvl w:val="1"/>
    </w:pPr>
    <w:rPr>
      <w:rFonts w:eastAsia="Times New Roman"/>
      <w:b/>
      <w:bCs/>
      <w:iCs/>
      <w:caps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716"/>
    <w:rPr>
      <w:rFonts w:ascii="Segoe UI" w:eastAsia="Times New Roman" w:hAnsi="Segoe UI" w:cs="Times New Roman"/>
      <w:b/>
      <w:bCs/>
      <w:caps/>
      <w:kern w:val="32"/>
      <w:sz w:val="28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3C3716"/>
    <w:rPr>
      <w:rFonts w:ascii="Segoe UI" w:eastAsia="Times New Roman" w:hAnsi="Segoe UI" w:cs="Times New Roman"/>
      <w:b/>
      <w:bCs/>
      <w:iCs/>
      <w:caps/>
      <w:sz w:val="18"/>
      <w:szCs w:val="28"/>
      <w:lang w:val="x-none" w:eastAsia="x-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3C3716"/>
    <w:pPr>
      <w:spacing w:after="240"/>
      <w:jc w:val="center"/>
      <w:outlineLvl w:val="1"/>
    </w:pPr>
    <w:rPr>
      <w:rFonts w:ascii="Calibri" w:eastAsia="Times New Roman" w:hAnsi="Calibri"/>
      <w:szCs w:val="24"/>
      <w:lang w:val="x-none" w:eastAsia="x-none"/>
    </w:rPr>
  </w:style>
  <w:style w:type="character" w:customStyle="1" w:styleId="PodtitulChar">
    <w:name w:val="Podtitul Char"/>
    <w:basedOn w:val="Standardnpsmoodstavce"/>
    <w:link w:val="Podtitul"/>
    <w:uiPriority w:val="11"/>
    <w:rsid w:val="003C3716"/>
    <w:rPr>
      <w:rFonts w:ascii="Calibri" w:eastAsia="Times New Roman" w:hAnsi="Calibri" w:cs="Times New Roman"/>
      <w:sz w:val="18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3C37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3716"/>
    <w:rPr>
      <w:rFonts w:ascii="Calibri" w:hAnsi="Calibri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3716"/>
    <w:rPr>
      <w:rFonts w:ascii="Calibri" w:eastAsia="Calibri" w:hAnsi="Calibri" w:cs="Times New Roman"/>
      <w:sz w:val="20"/>
      <w:szCs w:val="20"/>
      <w:lang w:val="x-none"/>
    </w:rPr>
  </w:style>
  <w:style w:type="paragraph" w:styleId="Zkladntext2">
    <w:name w:val="Body Text 2"/>
    <w:basedOn w:val="Normln"/>
    <w:link w:val="Zkladntext2Char"/>
    <w:unhideWhenUsed/>
    <w:rsid w:val="003C3716"/>
    <w:pPr>
      <w:spacing w:line="480" w:lineRule="auto"/>
      <w:jc w:val="left"/>
    </w:pPr>
    <w:rPr>
      <w:rFonts w:ascii="Helvetica" w:eastAsia="Geneva" w:hAnsi="Helvetica"/>
      <w:color w:val="000000"/>
      <w:sz w:val="24"/>
      <w:szCs w:val="20"/>
      <w:lang w:val="en-US" w:eastAsia="x-none"/>
    </w:rPr>
  </w:style>
  <w:style w:type="character" w:customStyle="1" w:styleId="Zkladntext2Char">
    <w:name w:val="Základní text 2 Char"/>
    <w:basedOn w:val="Standardnpsmoodstavce"/>
    <w:link w:val="Zkladntext2"/>
    <w:rsid w:val="003C3716"/>
    <w:rPr>
      <w:rFonts w:ascii="Helvetica" w:eastAsia="Geneva" w:hAnsi="Helvetica" w:cs="Times New Roman"/>
      <w:color w:val="000000"/>
      <w:sz w:val="24"/>
      <w:szCs w:val="20"/>
      <w:lang w:val="en-US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3C3716"/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C3716"/>
    <w:rPr>
      <w:rFonts w:ascii="Segoe UI" w:eastAsia="Calibri" w:hAnsi="Segoe UI" w:cs="Times New Roman"/>
      <w:sz w:val="18"/>
      <w:lang w:val="x-none"/>
    </w:rPr>
  </w:style>
  <w:style w:type="paragraph" w:customStyle="1" w:styleId="Stednseznam2zvraznn41">
    <w:name w:val="Střední seznam 2 – zvýraznění 41"/>
    <w:basedOn w:val="Normln"/>
    <w:uiPriority w:val="34"/>
    <w:qFormat/>
    <w:rsid w:val="003C371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7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71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3C3716"/>
  </w:style>
  <w:style w:type="paragraph" w:customStyle="1" w:styleId="Standard">
    <w:name w:val="Standard"/>
    <w:rsid w:val="003C371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15B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22E"/>
    <w:rPr>
      <w:rFonts w:ascii="Segoe UI" w:hAnsi="Segoe U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22E"/>
    <w:rPr>
      <w:rFonts w:ascii="Segoe UI" w:eastAsia="Calibri" w:hAnsi="Segoe UI" w:cs="Times New Roman"/>
      <w:b/>
      <w:bCs/>
      <w:sz w:val="20"/>
      <w:szCs w:val="20"/>
      <w:lang w:val="x-none"/>
    </w:rPr>
  </w:style>
  <w:style w:type="paragraph" w:customStyle="1" w:styleId="NormlnIMP0">
    <w:name w:val="Normální_IMP~0"/>
    <w:basedOn w:val="Normln"/>
    <w:rsid w:val="00103510"/>
    <w:pPr>
      <w:suppressAutoHyphens/>
      <w:overflowPunct w:val="0"/>
      <w:autoSpaceDE w:val="0"/>
      <w:autoSpaceDN w:val="0"/>
      <w:adjustRightInd w:val="0"/>
      <w:spacing w:after="0" w:line="189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A01D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46641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4608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ZO</dc:creator>
  <cp:lastModifiedBy>Pavla Pipreková</cp:lastModifiedBy>
  <cp:revision>3</cp:revision>
  <cp:lastPrinted>2016-02-18T14:08:00Z</cp:lastPrinted>
  <dcterms:created xsi:type="dcterms:W3CDTF">2019-02-06T13:33:00Z</dcterms:created>
  <dcterms:modified xsi:type="dcterms:W3CDTF">2019-02-19T10:21:00Z</dcterms:modified>
</cp:coreProperties>
</file>