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041" w:rsidRDefault="00297041" w:rsidP="00297041">
      <w:pPr>
        <w:rPr>
          <w:b/>
          <w:sz w:val="36"/>
        </w:rPr>
      </w:pPr>
      <w:r>
        <w:rPr>
          <w:b/>
          <w:sz w:val="28"/>
        </w:rPr>
        <w:t xml:space="preserve">RWE </w:t>
      </w:r>
      <w:proofErr w:type="spellStart"/>
      <w:r>
        <w:rPr>
          <w:b/>
          <w:sz w:val="28"/>
        </w:rPr>
        <w:t>Gas</w:t>
      </w:r>
      <w:proofErr w:type="spellEnd"/>
      <w:r>
        <w:rPr>
          <w:b/>
          <w:sz w:val="28"/>
        </w:rPr>
        <w:t xml:space="preserve"> </w:t>
      </w:r>
      <w:proofErr w:type="spellStart"/>
      <w:r>
        <w:rPr>
          <w:b/>
          <w:sz w:val="28"/>
        </w:rPr>
        <w:t>Storage</w:t>
      </w:r>
      <w:proofErr w:type="spellEnd"/>
      <w:r>
        <w:rPr>
          <w:b/>
          <w:sz w:val="28"/>
        </w:rPr>
        <w:t>, s.r.o.                                                        Příloha č. 1</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jc w:val="center"/>
        <w:rPr>
          <w:sz w:val="20"/>
        </w:rPr>
      </w:pPr>
      <w:r w:rsidRPr="00AB2FFC">
        <w:rPr>
          <w:sz w:val="20"/>
        </w:rPr>
        <w:t> </w:t>
      </w:r>
    </w:p>
    <w:p w:rsidR="000932F6" w:rsidRPr="00AB2FFC" w:rsidRDefault="000932F6" w:rsidP="000932F6">
      <w:pPr>
        <w:keepNext/>
        <w:spacing w:before="240" w:after="60"/>
        <w:jc w:val="center"/>
        <w:outlineLvl w:val="0"/>
        <w:rPr>
          <w:b/>
          <w:kern w:val="36"/>
          <w:sz w:val="32"/>
        </w:rPr>
      </w:pPr>
      <w:r w:rsidRPr="00AB2FFC">
        <w:rPr>
          <w:b/>
          <w:kern w:val="36"/>
          <w:sz w:val="32"/>
        </w:rPr>
        <w:t xml:space="preserve">PODKLADY </w:t>
      </w:r>
    </w:p>
    <w:p w:rsidR="000932F6" w:rsidRPr="00AB2FFC" w:rsidRDefault="000932F6" w:rsidP="000932F6">
      <w:pPr>
        <w:keepNext/>
        <w:spacing w:before="240" w:after="60"/>
        <w:jc w:val="center"/>
        <w:outlineLvl w:val="0"/>
        <w:rPr>
          <w:b/>
          <w:kern w:val="36"/>
          <w:sz w:val="32"/>
        </w:rPr>
      </w:pPr>
      <w:r w:rsidRPr="00AB2FFC">
        <w:rPr>
          <w:b/>
          <w:kern w:val="36"/>
          <w:sz w:val="28"/>
        </w:rPr>
        <w:t>pro veřejnou zakázku na provedení</w:t>
      </w:r>
    </w:p>
    <w:p w:rsidR="000932F6" w:rsidRPr="00AB2FFC" w:rsidRDefault="000932F6" w:rsidP="000932F6">
      <w:pPr>
        <w:jc w:val="center"/>
        <w:rPr>
          <w:sz w:val="20"/>
        </w:rPr>
      </w:pPr>
      <w:r w:rsidRPr="00AB2FFC">
        <w:rPr>
          <w:b/>
          <w:sz w:val="32"/>
        </w:rPr>
        <w:t> </w:t>
      </w:r>
    </w:p>
    <w:p w:rsidR="000932F6" w:rsidRPr="00AB2FFC" w:rsidRDefault="000932F6" w:rsidP="000932F6">
      <w:pPr>
        <w:rPr>
          <w:sz w:val="20"/>
        </w:rPr>
      </w:pPr>
      <w:r w:rsidRPr="00AB2FFC">
        <w:rPr>
          <w:sz w:val="32"/>
        </w:rPr>
        <w:t> </w:t>
      </w:r>
    </w:p>
    <w:p w:rsidR="000932F6" w:rsidRPr="00AB2FFC" w:rsidRDefault="000932F6" w:rsidP="000932F6">
      <w:pPr>
        <w:rPr>
          <w:sz w:val="20"/>
        </w:rPr>
      </w:pPr>
      <w:r w:rsidRPr="00AB2FFC">
        <w:rPr>
          <w:b/>
          <w:sz w:val="32"/>
        </w:rPr>
        <w:t> </w:t>
      </w:r>
    </w:p>
    <w:p w:rsidR="000932F6" w:rsidRPr="00AB2FFC" w:rsidRDefault="000932F6" w:rsidP="000932F6">
      <w:pPr>
        <w:jc w:val="center"/>
        <w:rPr>
          <w:sz w:val="20"/>
        </w:rPr>
      </w:pPr>
      <w:r w:rsidRPr="00AB2FFC">
        <w:rPr>
          <w:b/>
          <w:caps/>
          <w:sz w:val="36"/>
        </w:rPr>
        <w:t xml:space="preserve">podzemních   oprav   sond </w:t>
      </w:r>
    </w:p>
    <w:p w:rsidR="000932F6" w:rsidRPr="00AB2FFC" w:rsidRDefault="000932F6" w:rsidP="000932F6">
      <w:pPr>
        <w:jc w:val="center"/>
        <w:rPr>
          <w:sz w:val="20"/>
        </w:rPr>
      </w:pPr>
      <w:r w:rsidRPr="00AB2FFC">
        <w:rPr>
          <w:b/>
          <w:caps/>
          <w:sz w:val="32"/>
        </w:rPr>
        <w:t> </w:t>
      </w:r>
    </w:p>
    <w:p w:rsidR="000932F6" w:rsidRPr="00AB2FFC" w:rsidRDefault="000932F6" w:rsidP="000932F6">
      <w:pPr>
        <w:jc w:val="center"/>
        <w:rPr>
          <w:sz w:val="20"/>
        </w:rPr>
      </w:pPr>
      <w:r w:rsidRPr="00AB2FFC">
        <w:rPr>
          <w:b/>
          <w:caps/>
          <w:sz w:val="32"/>
        </w:rPr>
        <w:t>v</w:t>
      </w:r>
    </w:p>
    <w:p w:rsidR="000932F6" w:rsidRPr="00AB2FFC" w:rsidRDefault="000932F6" w:rsidP="000932F6">
      <w:pPr>
        <w:jc w:val="center"/>
        <w:rPr>
          <w:sz w:val="20"/>
        </w:rPr>
      </w:pPr>
      <w:r w:rsidRPr="00AB2FFC">
        <w:rPr>
          <w:b/>
          <w:caps/>
          <w:sz w:val="32"/>
        </w:rPr>
        <w:t> </w:t>
      </w:r>
    </w:p>
    <w:p w:rsidR="000932F6" w:rsidRPr="00AB2FFC" w:rsidRDefault="000932F6" w:rsidP="000932F6">
      <w:pPr>
        <w:jc w:val="center"/>
        <w:rPr>
          <w:sz w:val="20"/>
        </w:rPr>
      </w:pPr>
      <w:r w:rsidRPr="00AB2FFC">
        <w:rPr>
          <w:b/>
          <w:caps/>
          <w:sz w:val="32"/>
        </w:rPr>
        <w:t> </w:t>
      </w:r>
      <w:proofErr w:type="gramStart"/>
      <w:r w:rsidRPr="00AB2FFC">
        <w:rPr>
          <w:b/>
          <w:caps/>
          <w:sz w:val="32"/>
        </w:rPr>
        <w:t>roce</w:t>
      </w:r>
      <w:proofErr w:type="gramEnd"/>
      <w:r w:rsidRPr="00AB2FFC">
        <w:rPr>
          <w:b/>
          <w:caps/>
          <w:sz w:val="32"/>
        </w:rPr>
        <w:t xml:space="preserve">  201</w:t>
      </w:r>
      <w:r>
        <w:rPr>
          <w:b/>
          <w:caps/>
          <w:sz w:val="32"/>
        </w:rPr>
        <w:t>5</w:t>
      </w:r>
      <w:r w:rsidRPr="00AB2FFC">
        <w:rPr>
          <w:b/>
          <w:caps/>
          <w:sz w:val="32"/>
        </w:rPr>
        <w:t xml:space="preserve"> </w:t>
      </w:r>
      <w:r>
        <w:rPr>
          <w:b/>
          <w:caps/>
          <w:sz w:val="32"/>
        </w:rPr>
        <w:t>–</w:t>
      </w:r>
      <w:r w:rsidRPr="00AB2FFC">
        <w:rPr>
          <w:b/>
          <w:caps/>
          <w:sz w:val="32"/>
        </w:rPr>
        <w:t xml:space="preserve"> 201</w:t>
      </w:r>
      <w:r>
        <w:rPr>
          <w:b/>
          <w:caps/>
          <w:sz w:val="32"/>
        </w:rPr>
        <w:t>7 Třanovice</w:t>
      </w:r>
    </w:p>
    <w:p w:rsidR="000932F6" w:rsidRPr="00AB2FFC" w:rsidRDefault="000932F6" w:rsidP="000932F6">
      <w:pPr>
        <w:jc w:val="center"/>
        <w:rPr>
          <w:sz w:val="20"/>
        </w:rPr>
      </w:pPr>
      <w:r w:rsidRPr="00AB2FFC">
        <w:rPr>
          <w:b/>
          <w:sz w:val="40"/>
        </w:rPr>
        <w:t> </w:t>
      </w:r>
    </w:p>
    <w:p w:rsidR="000932F6" w:rsidRPr="00AB2FFC" w:rsidRDefault="000932F6" w:rsidP="000932F6">
      <w:pPr>
        <w:jc w:val="center"/>
        <w:rPr>
          <w:sz w:val="20"/>
        </w:rPr>
      </w:pPr>
      <w:r w:rsidRPr="00AB2FFC">
        <w:rPr>
          <w:b/>
          <w:sz w:val="32"/>
        </w:rPr>
        <w:t> </w:t>
      </w:r>
    </w:p>
    <w:p w:rsidR="000932F6" w:rsidRPr="00AB2FFC" w:rsidRDefault="000932F6" w:rsidP="000932F6">
      <w:pPr>
        <w:jc w:val="center"/>
        <w:rPr>
          <w:sz w:val="20"/>
        </w:rPr>
      </w:pPr>
      <w:r w:rsidRPr="00AB2FFC">
        <w:rPr>
          <w:b/>
          <w:sz w:val="32"/>
        </w:rPr>
        <w:t> </w:t>
      </w:r>
    </w:p>
    <w:p w:rsidR="000932F6" w:rsidRPr="00AB2FFC" w:rsidRDefault="000932F6" w:rsidP="000932F6">
      <w:pPr>
        <w:jc w:val="center"/>
        <w:rPr>
          <w:sz w:val="20"/>
        </w:rPr>
      </w:pPr>
      <w:r w:rsidRPr="00AB2FFC">
        <w:rPr>
          <w:b/>
          <w:sz w:val="32"/>
        </w:rPr>
        <w:t> </w:t>
      </w:r>
    </w:p>
    <w:p w:rsidR="000932F6" w:rsidRDefault="000932F6" w:rsidP="000932F6">
      <w:pPr>
        <w:jc w:val="center"/>
        <w:rPr>
          <w:b/>
          <w:sz w:val="32"/>
        </w:rPr>
      </w:pPr>
    </w:p>
    <w:p w:rsidR="000932F6" w:rsidRDefault="000932F6" w:rsidP="000932F6">
      <w:pPr>
        <w:jc w:val="center"/>
        <w:rPr>
          <w:b/>
          <w:sz w:val="32"/>
        </w:rPr>
      </w:pPr>
    </w:p>
    <w:p w:rsidR="000932F6" w:rsidRDefault="000932F6" w:rsidP="000932F6">
      <w:pPr>
        <w:jc w:val="center"/>
        <w:rPr>
          <w:b/>
          <w:sz w:val="32"/>
        </w:rPr>
      </w:pPr>
    </w:p>
    <w:p w:rsidR="000932F6" w:rsidRDefault="000932F6" w:rsidP="000932F6">
      <w:pPr>
        <w:jc w:val="center"/>
        <w:rPr>
          <w:b/>
          <w:sz w:val="32"/>
        </w:rPr>
      </w:pPr>
    </w:p>
    <w:p w:rsidR="000932F6" w:rsidRDefault="000932F6" w:rsidP="000932F6">
      <w:pPr>
        <w:jc w:val="center"/>
        <w:rPr>
          <w:b/>
          <w:sz w:val="32"/>
        </w:rPr>
      </w:pPr>
    </w:p>
    <w:p w:rsidR="000932F6" w:rsidRDefault="000932F6" w:rsidP="000932F6">
      <w:pPr>
        <w:jc w:val="center"/>
        <w:rPr>
          <w:b/>
          <w:sz w:val="32"/>
        </w:rPr>
      </w:pPr>
    </w:p>
    <w:p w:rsidR="001532CC" w:rsidRDefault="001532CC" w:rsidP="000932F6">
      <w:pPr>
        <w:jc w:val="center"/>
        <w:rPr>
          <w:b/>
          <w:sz w:val="32"/>
        </w:rPr>
      </w:pPr>
    </w:p>
    <w:p w:rsidR="000932F6" w:rsidRDefault="000932F6" w:rsidP="000932F6">
      <w:pPr>
        <w:jc w:val="center"/>
        <w:rPr>
          <w:b/>
          <w:sz w:val="32"/>
        </w:rPr>
      </w:pPr>
    </w:p>
    <w:p w:rsidR="000932F6" w:rsidRDefault="000932F6" w:rsidP="000932F6">
      <w:pPr>
        <w:jc w:val="center"/>
        <w:rPr>
          <w:b/>
          <w:sz w:val="32"/>
        </w:rPr>
      </w:pPr>
    </w:p>
    <w:p w:rsidR="000932F6" w:rsidRDefault="000932F6" w:rsidP="005D5F2E">
      <w:pPr>
        <w:rPr>
          <w:b/>
        </w:rPr>
      </w:pPr>
    </w:p>
    <w:p w:rsidR="000932F6" w:rsidRPr="00602705" w:rsidRDefault="000932F6" w:rsidP="005D5F2E">
      <w:pPr>
        <w:rPr>
          <w:b/>
        </w:rPr>
      </w:pPr>
    </w:p>
    <w:p w:rsidR="00D41ACE" w:rsidRDefault="00D41ACE" w:rsidP="005D5F2E"/>
    <w:p w:rsidR="00297041" w:rsidRDefault="00297041" w:rsidP="000932F6">
      <w:pPr>
        <w:jc w:val="center"/>
        <w:rPr>
          <w:b/>
          <w:sz w:val="32"/>
        </w:rPr>
      </w:pPr>
    </w:p>
    <w:p w:rsidR="000932F6" w:rsidRDefault="000932F6" w:rsidP="000932F6">
      <w:pPr>
        <w:jc w:val="center"/>
        <w:rPr>
          <w:b/>
          <w:sz w:val="32"/>
        </w:rPr>
      </w:pPr>
      <w:r>
        <w:rPr>
          <w:b/>
          <w:sz w:val="32"/>
        </w:rPr>
        <w:lastRenderedPageBreak/>
        <w:t>Přehled plnění zakázky:</w:t>
      </w:r>
    </w:p>
    <w:p w:rsidR="000932F6" w:rsidRDefault="000932F6" w:rsidP="000932F6">
      <w:pPr>
        <w:jc w:val="center"/>
        <w:rPr>
          <w:b/>
          <w:sz w:val="32"/>
        </w:rPr>
      </w:pPr>
      <w:r w:rsidRPr="00AB2FFC">
        <w:rPr>
          <w:b/>
          <w:sz w:val="32"/>
        </w:rPr>
        <w:t> </w:t>
      </w:r>
    </w:p>
    <w:p w:rsidR="000932F6" w:rsidRDefault="000932F6" w:rsidP="000932F6">
      <w:pPr>
        <w:jc w:val="center"/>
        <w:rPr>
          <w:b/>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0932F6" w:rsidRPr="00D237F6" w:rsidTr="001904CF">
        <w:tc>
          <w:tcPr>
            <w:tcW w:w="2303" w:type="dxa"/>
            <w:shd w:val="clear" w:color="auto" w:fill="auto"/>
          </w:tcPr>
          <w:p w:rsidR="000932F6" w:rsidRPr="00D237F6" w:rsidRDefault="000932F6" w:rsidP="001904CF">
            <w:pPr>
              <w:jc w:val="center"/>
              <w:rPr>
                <w:b/>
              </w:rPr>
            </w:pPr>
            <w:r w:rsidRPr="00D237F6">
              <w:rPr>
                <w:b/>
              </w:rPr>
              <w:t>Sonda</w:t>
            </w:r>
          </w:p>
        </w:tc>
        <w:tc>
          <w:tcPr>
            <w:tcW w:w="2303" w:type="dxa"/>
            <w:shd w:val="clear" w:color="auto" w:fill="auto"/>
          </w:tcPr>
          <w:p w:rsidR="000932F6" w:rsidRPr="00D237F6" w:rsidRDefault="000932F6" w:rsidP="001904CF">
            <w:pPr>
              <w:jc w:val="center"/>
              <w:rPr>
                <w:b/>
              </w:rPr>
            </w:pPr>
            <w:r w:rsidRPr="00D237F6">
              <w:rPr>
                <w:b/>
              </w:rPr>
              <w:t>2015</w:t>
            </w:r>
          </w:p>
        </w:tc>
        <w:tc>
          <w:tcPr>
            <w:tcW w:w="2303" w:type="dxa"/>
            <w:shd w:val="clear" w:color="auto" w:fill="auto"/>
          </w:tcPr>
          <w:p w:rsidR="000932F6" w:rsidRPr="00D237F6" w:rsidRDefault="000932F6" w:rsidP="001904CF">
            <w:pPr>
              <w:jc w:val="center"/>
              <w:rPr>
                <w:b/>
              </w:rPr>
            </w:pPr>
            <w:r w:rsidRPr="00D237F6">
              <w:rPr>
                <w:b/>
              </w:rPr>
              <w:t>2016</w:t>
            </w:r>
          </w:p>
        </w:tc>
        <w:tc>
          <w:tcPr>
            <w:tcW w:w="2303" w:type="dxa"/>
            <w:shd w:val="clear" w:color="auto" w:fill="auto"/>
          </w:tcPr>
          <w:p w:rsidR="000932F6" w:rsidRPr="00D237F6" w:rsidRDefault="000932F6" w:rsidP="001904CF">
            <w:pPr>
              <w:jc w:val="center"/>
              <w:rPr>
                <w:b/>
              </w:rPr>
            </w:pPr>
            <w:r w:rsidRPr="00D237F6">
              <w:rPr>
                <w:b/>
              </w:rPr>
              <w:t>2017</w:t>
            </w:r>
          </w:p>
        </w:tc>
      </w:tr>
      <w:tr w:rsidR="000932F6" w:rsidRPr="00D237F6" w:rsidTr="001904CF">
        <w:tc>
          <w:tcPr>
            <w:tcW w:w="2303" w:type="dxa"/>
            <w:shd w:val="clear" w:color="auto" w:fill="auto"/>
            <w:vAlign w:val="center"/>
          </w:tcPr>
          <w:p w:rsidR="000932F6" w:rsidRPr="00D237F6" w:rsidRDefault="000932F6" w:rsidP="001904CF">
            <w:pPr>
              <w:jc w:val="center"/>
            </w:pPr>
            <w:proofErr w:type="spellStart"/>
            <w:r>
              <w:t>Ts</w:t>
            </w:r>
            <w:proofErr w:type="spellEnd"/>
            <w:r>
              <w:t xml:space="preserve"> 7</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c>
          <w:tcPr>
            <w:tcW w:w="2303" w:type="dxa"/>
            <w:shd w:val="clear" w:color="auto" w:fill="auto"/>
            <w:vAlign w:val="center"/>
          </w:tcPr>
          <w:p w:rsidR="000932F6" w:rsidRPr="00D237F6" w:rsidRDefault="000932F6" w:rsidP="001904CF">
            <w:pPr>
              <w:jc w:val="center"/>
            </w:pPr>
          </w:p>
        </w:tc>
      </w:tr>
      <w:tr w:rsidR="000932F6" w:rsidRPr="00D237F6" w:rsidTr="001904CF">
        <w:tc>
          <w:tcPr>
            <w:tcW w:w="2303" w:type="dxa"/>
            <w:shd w:val="clear" w:color="auto" w:fill="auto"/>
            <w:vAlign w:val="center"/>
          </w:tcPr>
          <w:p w:rsidR="000932F6" w:rsidRPr="00D237F6" w:rsidRDefault="000932F6" w:rsidP="001904CF">
            <w:pPr>
              <w:jc w:val="center"/>
            </w:pPr>
            <w:proofErr w:type="spellStart"/>
            <w:r>
              <w:t>Ts</w:t>
            </w:r>
            <w:proofErr w:type="spellEnd"/>
            <w:r>
              <w:t xml:space="preserve"> 12</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c>
          <w:tcPr>
            <w:tcW w:w="2303" w:type="dxa"/>
            <w:shd w:val="clear" w:color="auto" w:fill="auto"/>
            <w:vAlign w:val="center"/>
          </w:tcPr>
          <w:p w:rsidR="000932F6" w:rsidRPr="00D237F6" w:rsidRDefault="000932F6" w:rsidP="001904CF">
            <w:pPr>
              <w:jc w:val="center"/>
            </w:pPr>
          </w:p>
        </w:tc>
      </w:tr>
      <w:tr w:rsidR="000932F6" w:rsidRPr="00D237F6" w:rsidTr="001904CF">
        <w:tc>
          <w:tcPr>
            <w:tcW w:w="2303" w:type="dxa"/>
            <w:shd w:val="clear" w:color="auto" w:fill="auto"/>
            <w:vAlign w:val="center"/>
          </w:tcPr>
          <w:p w:rsidR="000932F6" w:rsidRPr="00D237F6" w:rsidRDefault="000932F6" w:rsidP="001904CF">
            <w:pPr>
              <w:jc w:val="center"/>
            </w:pPr>
            <w:proofErr w:type="spellStart"/>
            <w:r>
              <w:t>Ts</w:t>
            </w:r>
            <w:proofErr w:type="spellEnd"/>
            <w:r>
              <w:t xml:space="preserve"> 9</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c>
          <w:tcPr>
            <w:tcW w:w="2303" w:type="dxa"/>
            <w:shd w:val="clear" w:color="auto" w:fill="auto"/>
            <w:vAlign w:val="center"/>
          </w:tcPr>
          <w:p w:rsidR="000932F6" w:rsidRPr="00D237F6" w:rsidRDefault="000932F6" w:rsidP="001904CF">
            <w:pPr>
              <w:jc w:val="center"/>
            </w:pPr>
          </w:p>
        </w:tc>
      </w:tr>
      <w:tr w:rsidR="000932F6" w:rsidRPr="00D237F6" w:rsidTr="001904CF">
        <w:tc>
          <w:tcPr>
            <w:tcW w:w="2303" w:type="dxa"/>
            <w:shd w:val="clear" w:color="auto" w:fill="auto"/>
            <w:vAlign w:val="center"/>
          </w:tcPr>
          <w:p w:rsidR="000932F6" w:rsidRPr="00D237F6" w:rsidRDefault="00B94364" w:rsidP="001904CF">
            <w:pPr>
              <w:jc w:val="center"/>
            </w:pPr>
            <w:proofErr w:type="spellStart"/>
            <w:r>
              <w:t>Ž</w:t>
            </w:r>
            <w:r w:rsidR="000932F6">
              <w:t>u</w:t>
            </w:r>
            <w:proofErr w:type="spellEnd"/>
            <w:r w:rsidR="000932F6">
              <w:t xml:space="preserve"> 144</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r>
      <w:tr w:rsidR="000932F6" w:rsidRPr="00D237F6" w:rsidTr="001904CF">
        <w:tc>
          <w:tcPr>
            <w:tcW w:w="2303" w:type="dxa"/>
            <w:shd w:val="clear" w:color="auto" w:fill="auto"/>
            <w:vAlign w:val="center"/>
          </w:tcPr>
          <w:p w:rsidR="000932F6" w:rsidRPr="00D237F6" w:rsidRDefault="000932F6" w:rsidP="001904CF">
            <w:pPr>
              <w:jc w:val="center"/>
            </w:pPr>
            <w:proofErr w:type="spellStart"/>
            <w:r>
              <w:t>Ts</w:t>
            </w:r>
            <w:proofErr w:type="spellEnd"/>
            <w:r>
              <w:t xml:space="preserve"> 4</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r>
      <w:tr w:rsidR="000932F6" w:rsidRPr="00D237F6" w:rsidTr="001904CF">
        <w:tc>
          <w:tcPr>
            <w:tcW w:w="2303" w:type="dxa"/>
            <w:shd w:val="clear" w:color="auto" w:fill="auto"/>
            <w:vAlign w:val="center"/>
          </w:tcPr>
          <w:p w:rsidR="000932F6" w:rsidRPr="00D237F6" w:rsidRDefault="000932F6" w:rsidP="001904CF">
            <w:pPr>
              <w:jc w:val="center"/>
            </w:pPr>
            <w:proofErr w:type="spellStart"/>
            <w:r>
              <w:t>Ts</w:t>
            </w:r>
            <w:proofErr w:type="spellEnd"/>
            <w:r>
              <w:t xml:space="preserve"> 5</w:t>
            </w: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p>
        </w:tc>
        <w:tc>
          <w:tcPr>
            <w:tcW w:w="2303" w:type="dxa"/>
            <w:shd w:val="clear" w:color="auto" w:fill="auto"/>
            <w:vAlign w:val="center"/>
          </w:tcPr>
          <w:p w:rsidR="000932F6" w:rsidRPr="00D237F6" w:rsidRDefault="000932F6" w:rsidP="001904CF">
            <w:pPr>
              <w:jc w:val="center"/>
            </w:pPr>
            <w:r w:rsidRPr="00D237F6">
              <w:t>X</w:t>
            </w:r>
          </w:p>
        </w:tc>
      </w:tr>
    </w:tbl>
    <w:p w:rsidR="00D41ACE" w:rsidRDefault="00D41ACE" w:rsidP="005D5F2E"/>
    <w:p w:rsidR="007A265D" w:rsidRPr="004E515C" w:rsidRDefault="007A265D" w:rsidP="005D5F2E"/>
    <w:p w:rsidR="007A265D" w:rsidRDefault="007A265D" w:rsidP="005D5F2E"/>
    <w:tbl>
      <w:tblPr>
        <w:tblStyle w:val="Mkatabulky"/>
        <w:tblW w:w="0" w:type="auto"/>
        <w:tblLook w:val="04A0" w:firstRow="1" w:lastRow="0" w:firstColumn="1" w:lastColumn="0" w:noHBand="0" w:noVBand="1"/>
      </w:tblPr>
      <w:tblGrid>
        <w:gridCol w:w="960"/>
        <w:gridCol w:w="6661"/>
        <w:gridCol w:w="1559"/>
      </w:tblGrid>
      <w:tr w:rsidR="00C406E2" w:rsidRPr="004D72DB" w:rsidTr="001904CF">
        <w:trPr>
          <w:trHeight w:val="585"/>
        </w:trPr>
        <w:tc>
          <w:tcPr>
            <w:tcW w:w="960" w:type="dxa"/>
            <w:vAlign w:val="center"/>
            <w:hideMark/>
          </w:tcPr>
          <w:p w:rsidR="00C406E2" w:rsidRPr="004D72DB" w:rsidRDefault="00C406E2" w:rsidP="004D72DB">
            <w:pPr>
              <w:jc w:val="center"/>
              <w:rPr>
                <w:b/>
              </w:rPr>
            </w:pPr>
            <w:proofErr w:type="spellStart"/>
            <w:r w:rsidRPr="004D72DB">
              <w:rPr>
                <w:b/>
              </w:rPr>
              <w:t>Poř</w:t>
            </w:r>
            <w:proofErr w:type="spellEnd"/>
            <w:r w:rsidRPr="004D72DB">
              <w:rPr>
                <w:b/>
              </w:rPr>
              <w:t>.</w:t>
            </w:r>
          </w:p>
        </w:tc>
        <w:tc>
          <w:tcPr>
            <w:tcW w:w="6661" w:type="dxa"/>
            <w:vAlign w:val="center"/>
            <w:hideMark/>
          </w:tcPr>
          <w:p w:rsidR="00C406E2" w:rsidRPr="004D72DB" w:rsidRDefault="00C406E2" w:rsidP="004D72DB">
            <w:pPr>
              <w:jc w:val="center"/>
              <w:rPr>
                <w:b/>
              </w:rPr>
            </w:pPr>
            <w:r w:rsidRPr="004D72DB">
              <w:rPr>
                <w:b/>
              </w:rPr>
              <w:t>Typ opravy</w:t>
            </w:r>
          </w:p>
        </w:tc>
        <w:tc>
          <w:tcPr>
            <w:tcW w:w="1559" w:type="dxa"/>
            <w:vAlign w:val="center"/>
            <w:hideMark/>
          </w:tcPr>
          <w:p w:rsidR="00C406E2" w:rsidRPr="004D72DB" w:rsidRDefault="00C406E2" w:rsidP="004D72DB">
            <w:pPr>
              <w:jc w:val="center"/>
              <w:rPr>
                <w:b/>
              </w:rPr>
            </w:pPr>
            <w:r w:rsidRPr="004D72DB">
              <w:rPr>
                <w:b/>
              </w:rPr>
              <w:t>Název sondy</w:t>
            </w:r>
          </w:p>
        </w:tc>
      </w:tr>
      <w:tr w:rsidR="00C406E2" w:rsidRPr="00C406E2" w:rsidTr="001904CF">
        <w:trPr>
          <w:trHeight w:val="315"/>
        </w:trPr>
        <w:tc>
          <w:tcPr>
            <w:tcW w:w="960" w:type="dxa"/>
            <w:hideMark/>
          </w:tcPr>
          <w:p w:rsidR="00C406E2" w:rsidRPr="00C406E2" w:rsidRDefault="00C406E2">
            <w:r w:rsidRPr="00C406E2">
              <w:t> </w:t>
            </w:r>
          </w:p>
        </w:tc>
        <w:tc>
          <w:tcPr>
            <w:tcW w:w="6661" w:type="dxa"/>
            <w:hideMark/>
          </w:tcPr>
          <w:p w:rsidR="00C406E2" w:rsidRPr="00C406E2" w:rsidRDefault="004D72DB">
            <w:pPr>
              <w:rPr>
                <w:b/>
                <w:bCs/>
              </w:rPr>
            </w:pPr>
            <w:r>
              <w:rPr>
                <w:b/>
                <w:bCs/>
              </w:rPr>
              <w:t>Rok 201</w:t>
            </w:r>
            <w:r w:rsidR="002C7A13">
              <w:rPr>
                <w:b/>
                <w:bCs/>
              </w:rPr>
              <w:t>6</w:t>
            </w:r>
          </w:p>
        </w:tc>
        <w:tc>
          <w:tcPr>
            <w:tcW w:w="1559" w:type="dxa"/>
            <w:hideMark/>
          </w:tcPr>
          <w:p w:rsidR="00C406E2" w:rsidRPr="00C406E2" w:rsidRDefault="00C406E2">
            <w:r w:rsidRPr="00C406E2">
              <w:t> </w:t>
            </w:r>
          </w:p>
        </w:tc>
      </w:tr>
      <w:tr w:rsidR="004D72DB" w:rsidRPr="004D72DB" w:rsidTr="001904CF">
        <w:trPr>
          <w:trHeight w:val="315"/>
        </w:trPr>
        <w:tc>
          <w:tcPr>
            <w:tcW w:w="960" w:type="dxa"/>
            <w:hideMark/>
          </w:tcPr>
          <w:p w:rsidR="00C406E2" w:rsidRPr="004D72DB" w:rsidRDefault="002C7A13" w:rsidP="004D72DB">
            <w:pPr>
              <w:jc w:val="center"/>
            </w:pPr>
            <w:r>
              <w:t>1</w:t>
            </w:r>
          </w:p>
        </w:tc>
        <w:tc>
          <w:tcPr>
            <w:tcW w:w="6661" w:type="dxa"/>
            <w:hideMark/>
          </w:tcPr>
          <w:p w:rsidR="00C406E2" w:rsidRPr="00FE1A8E" w:rsidRDefault="00FE1A8E" w:rsidP="00FE1A8E">
            <w:pPr>
              <w:jc w:val="both"/>
              <w:rPr>
                <w:color w:val="FF0000"/>
              </w:rPr>
            </w:pPr>
            <w:r w:rsidRPr="001B6B7C">
              <w:t xml:space="preserve">Výměna stávající filtrové kolony za novou, výměna </w:t>
            </w:r>
            <w:proofErr w:type="spellStart"/>
            <w:r w:rsidRPr="001B6B7C">
              <w:t>stupačkové</w:t>
            </w:r>
            <w:proofErr w:type="spellEnd"/>
            <w:r w:rsidRPr="001B6B7C">
              <w:t xml:space="preserve"> kolony a </w:t>
            </w:r>
            <w:proofErr w:type="spellStart"/>
            <w:r w:rsidRPr="001B6B7C">
              <w:t>pakrovací</w:t>
            </w:r>
            <w:proofErr w:type="spellEnd"/>
            <w:r w:rsidRPr="001B6B7C">
              <w:t xml:space="preserve"> sestavy, montáž podzemního bezpečnostního ventilu</w:t>
            </w:r>
            <w:r>
              <w:t xml:space="preserve">. Oživení sondy. </w:t>
            </w:r>
          </w:p>
        </w:tc>
        <w:tc>
          <w:tcPr>
            <w:tcW w:w="1559" w:type="dxa"/>
          </w:tcPr>
          <w:p w:rsidR="00C406E2" w:rsidRPr="004D72DB" w:rsidRDefault="00FE1A8E" w:rsidP="001904CF">
            <w:pPr>
              <w:jc w:val="center"/>
            </w:pPr>
            <w:r>
              <w:t>TS-7</w:t>
            </w:r>
          </w:p>
        </w:tc>
      </w:tr>
      <w:tr w:rsidR="004D72DB" w:rsidRPr="004D72DB" w:rsidTr="001904CF">
        <w:trPr>
          <w:trHeight w:val="315"/>
        </w:trPr>
        <w:tc>
          <w:tcPr>
            <w:tcW w:w="960" w:type="dxa"/>
            <w:hideMark/>
          </w:tcPr>
          <w:p w:rsidR="000500A2" w:rsidRPr="00FE1A8E" w:rsidRDefault="002C7A13" w:rsidP="004D72DB">
            <w:pPr>
              <w:jc w:val="center"/>
            </w:pPr>
            <w:r>
              <w:t>2</w:t>
            </w:r>
          </w:p>
        </w:tc>
        <w:tc>
          <w:tcPr>
            <w:tcW w:w="6661" w:type="dxa"/>
            <w:hideMark/>
          </w:tcPr>
          <w:p w:rsidR="000500A2" w:rsidRPr="00FE1A8E" w:rsidRDefault="00FE1A8E" w:rsidP="00FE1A8E">
            <w:pPr>
              <w:jc w:val="both"/>
            </w:pPr>
            <w:r w:rsidRPr="00FE1A8E">
              <w:t xml:space="preserve">Výměna stávající filtrové kolony za novou, výměna </w:t>
            </w:r>
            <w:proofErr w:type="spellStart"/>
            <w:r w:rsidRPr="00FE1A8E">
              <w:t>stupačkové</w:t>
            </w:r>
            <w:proofErr w:type="spellEnd"/>
            <w:r w:rsidRPr="00FE1A8E">
              <w:t xml:space="preserve"> kolony a </w:t>
            </w:r>
            <w:proofErr w:type="spellStart"/>
            <w:r w:rsidRPr="00FE1A8E">
              <w:t>pakrovací</w:t>
            </w:r>
            <w:proofErr w:type="spellEnd"/>
            <w:r w:rsidRPr="00FE1A8E">
              <w:t xml:space="preserve"> sestavy, montáž podzemního bezpečnostního ventilu. Oživení sondy. </w:t>
            </w:r>
          </w:p>
        </w:tc>
        <w:tc>
          <w:tcPr>
            <w:tcW w:w="1559" w:type="dxa"/>
          </w:tcPr>
          <w:p w:rsidR="000500A2" w:rsidRPr="00FE1A8E" w:rsidRDefault="00FE1A8E" w:rsidP="001904CF">
            <w:pPr>
              <w:jc w:val="center"/>
            </w:pPr>
            <w:r w:rsidRPr="00FE1A8E">
              <w:t>TS-</w:t>
            </w:r>
            <w:r>
              <w:t>12</w:t>
            </w:r>
          </w:p>
        </w:tc>
      </w:tr>
      <w:tr w:rsidR="002C7A13" w:rsidRPr="004D72DB" w:rsidTr="001904CF">
        <w:trPr>
          <w:trHeight w:val="315"/>
        </w:trPr>
        <w:tc>
          <w:tcPr>
            <w:tcW w:w="960" w:type="dxa"/>
          </w:tcPr>
          <w:p w:rsidR="002C7A13" w:rsidRPr="00FE1A8E" w:rsidRDefault="002C7A13" w:rsidP="004D72DB">
            <w:pPr>
              <w:jc w:val="center"/>
            </w:pPr>
            <w:r>
              <w:t>3</w:t>
            </w:r>
          </w:p>
        </w:tc>
        <w:tc>
          <w:tcPr>
            <w:tcW w:w="6661" w:type="dxa"/>
          </w:tcPr>
          <w:p w:rsidR="002C7A13" w:rsidRPr="00FE1A8E" w:rsidRDefault="002C7A13" w:rsidP="00FE1A8E">
            <w:pPr>
              <w:jc w:val="both"/>
            </w:pPr>
            <w:r w:rsidRPr="0046134E">
              <w:t xml:space="preserve">Výměna stávající filtrové kolony za novou, výměna </w:t>
            </w:r>
            <w:proofErr w:type="spellStart"/>
            <w:r w:rsidRPr="0046134E">
              <w:t>stupačkové</w:t>
            </w:r>
            <w:proofErr w:type="spellEnd"/>
            <w:r w:rsidRPr="0046134E">
              <w:t xml:space="preserve"> kolony a </w:t>
            </w:r>
            <w:proofErr w:type="spellStart"/>
            <w:r w:rsidRPr="0046134E">
              <w:t>pakrovací</w:t>
            </w:r>
            <w:proofErr w:type="spellEnd"/>
            <w:r w:rsidRPr="0046134E">
              <w:t xml:space="preserve"> sestavy, montáž podzemního bezpečnostního ventilu. Oživení sondy.</w:t>
            </w:r>
          </w:p>
        </w:tc>
        <w:tc>
          <w:tcPr>
            <w:tcW w:w="1559" w:type="dxa"/>
          </w:tcPr>
          <w:p w:rsidR="002C7A13" w:rsidRPr="00FE1A8E" w:rsidRDefault="002C7A13" w:rsidP="001904CF">
            <w:pPr>
              <w:jc w:val="center"/>
            </w:pPr>
            <w:r w:rsidRPr="0046134E">
              <w:t>TS-9</w:t>
            </w:r>
          </w:p>
        </w:tc>
      </w:tr>
      <w:tr w:rsidR="0046134E" w:rsidRPr="00C406E2" w:rsidTr="001904CF">
        <w:trPr>
          <w:trHeight w:val="315"/>
        </w:trPr>
        <w:tc>
          <w:tcPr>
            <w:tcW w:w="960" w:type="dxa"/>
            <w:hideMark/>
          </w:tcPr>
          <w:p w:rsidR="0046134E" w:rsidRPr="00C406E2" w:rsidRDefault="0046134E" w:rsidP="00C324F2">
            <w:r w:rsidRPr="00C406E2">
              <w:t> </w:t>
            </w:r>
          </w:p>
        </w:tc>
        <w:tc>
          <w:tcPr>
            <w:tcW w:w="6661" w:type="dxa"/>
            <w:hideMark/>
          </w:tcPr>
          <w:p w:rsidR="0046134E" w:rsidRPr="00C406E2" w:rsidRDefault="0046134E" w:rsidP="0046134E">
            <w:pPr>
              <w:rPr>
                <w:b/>
                <w:bCs/>
              </w:rPr>
            </w:pPr>
            <w:r>
              <w:rPr>
                <w:b/>
                <w:bCs/>
              </w:rPr>
              <w:t>Rok 201</w:t>
            </w:r>
            <w:r w:rsidR="002C7A13">
              <w:rPr>
                <w:b/>
                <w:bCs/>
              </w:rPr>
              <w:t>7</w:t>
            </w:r>
          </w:p>
        </w:tc>
        <w:tc>
          <w:tcPr>
            <w:tcW w:w="1559" w:type="dxa"/>
            <w:hideMark/>
          </w:tcPr>
          <w:p w:rsidR="0046134E" w:rsidRPr="00C406E2" w:rsidRDefault="0046134E" w:rsidP="001904CF">
            <w:pPr>
              <w:jc w:val="center"/>
            </w:pPr>
          </w:p>
        </w:tc>
      </w:tr>
      <w:tr w:rsidR="0046134E" w:rsidRPr="004D72DB" w:rsidTr="001904CF">
        <w:trPr>
          <w:trHeight w:val="315"/>
        </w:trPr>
        <w:tc>
          <w:tcPr>
            <w:tcW w:w="960" w:type="dxa"/>
          </w:tcPr>
          <w:p w:rsidR="0046134E" w:rsidRPr="00C7014C" w:rsidRDefault="0046134E" w:rsidP="004D72DB">
            <w:pPr>
              <w:jc w:val="center"/>
            </w:pPr>
            <w:r w:rsidRPr="00C7014C">
              <w:t>1</w:t>
            </w:r>
          </w:p>
        </w:tc>
        <w:tc>
          <w:tcPr>
            <w:tcW w:w="6661" w:type="dxa"/>
          </w:tcPr>
          <w:p w:rsidR="0046134E" w:rsidRPr="00C7014C" w:rsidRDefault="0046134E" w:rsidP="00E93EEC">
            <w:r w:rsidRPr="00C7014C">
              <w:t xml:space="preserve">Výměna </w:t>
            </w:r>
            <w:proofErr w:type="spellStart"/>
            <w:r w:rsidRPr="00C7014C">
              <w:t>stupačkové</w:t>
            </w:r>
            <w:proofErr w:type="spellEnd"/>
            <w:r w:rsidRPr="00C7014C">
              <w:t xml:space="preserve"> kolony a </w:t>
            </w:r>
            <w:proofErr w:type="spellStart"/>
            <w:r w:rsidRPr="00C7014C">
              <w:t>pakrovací</w:t>
            </w:r>
            <w:proofErr w:type="spellEnd"/>
            <w:r w:rsidRPr="00C7014C">
              <w:t xml:space="preserve"> sestavy</w:t>
            </w:r>
            <w:r w:rsidR="00E93EEC">
              <w:t xml:space="preserve"> za novou</w:t>
            </w:r>
            <w:r w:rsidRPr="00C7014C">
              <w:t xml:space="preserve">, montáž podzemního bezpečnostního ventilu. </w:t>
            </w:r>
            <w:r w:rsidR="004447CB">
              <w:t xml:space="preserve">Rekonstrukce ústí sondy. </w:t>
            </w:r>
            <w:r w:rsidR="00E93EEC">
              <w:t>Oživení sondy.</w:t>
            </w:r>
          </w:p>
        </w:tc>
        <w:tc>
          <w:tcPr>
            <w:tcW w:w="1559" w:type="dxa"/>
          </w:tcPr>
          <w:p w:rsidR="0046134E" w:rsidRPr="00C7014C" w:rsidRDefault="0046134E" w:rsidP="001904CF">
            <w:pPr>
              <w:jc w:val="center"/>
            </w:pPr>
            <w:r w:rsidRPr="00C7014C">
              <w:t>Žu-1</w:t>
            </w:r>
            <w:r w:rsidR="00030DC1">
              <w:t>4</w:t>
            </w:r>
            <w:r w:rsidRPr="00C7014C">
              <w:t>4</w:t>
            </w:r>
          </w:p>
        </w:tc>
      </w:tr>
      <w:tr w:rsidR="0046134E" w:rsidRPr="004D72DB" w:rsidTr="001904CF">
        <w:trPr>
          <w:trHeight w:val="315"/>
        </w:trPr>
        <w:tc>
          <w:tcPr>
            <w:tcW w:w="960" w:type="dxa"/>
          </w:tcPr>
          <w:p w:rsidR="0046134E" w:rsidRPr="00C7014C" w:rsidRDefault="0046134E" w:rsidP="004D72DB">
            <w:pPr>
              <w:jc w:val="center"/>
            </w:pPr>
            <w:r w:rsidRPr="00C7014C">
              <w:t>2</w:t>
            </w:r>
          </w:p>
        </w:tc>
        <w:tc>
          <w:tcPr>
            <w:tcW w:w="6661" w:type="dxa"/>
          </w:tcPr>
          <w:p w:rsidR="0046134E" w:rsidRPr="00C7014C" w:rsidRDefault="0046134E" w:rsidP="00E93EEC">
            <w:r w:rsidRPr="00C7014C">
              <w:t xml:space="preserve">Výměna </w:t>
            </w:r>
            <w:proofErr w:type="spellStart"/>
            <w:r w:rsidRPr="00C7014C">
              <w:t>stupačkové</w:t>
            </w:r>
            <w:proofErr w:type="spellEnd"/>
            <w:r w:rsidRPr="00C7014C">
              <w:t xml:space="preserve"> kolony a </w:t>
            </w:r>
            <w:proofErr w:type="spellStart"/>
            <w:r w:rsidRPr="00C7014C">
              <w:t>pakrovací</w:t>
            </w:r>
            <w:proofErr w:type="spellEnd"/>
            <w:r w:rsidRPr="00C7014C">
              <w:t xml:space="preserve"> sestavy</w:t>
            </w:r>
            <w:r w:rsidR="00E93EEC">
              <w:t xml:space="preserve"> za novou</w:t>
            </w:r>
            <w:r w:rsidRPr="00C7014C">
              <w:t xml:space="preserve">, montáž podzemního bezpečnostního ventilu. </w:t>
            </w:r>
            <w:r w:rsidR="00E93EEC">
              <w:t>Oživení sondy.</w:t>
            </w:r>
          </w:p>
        </w:tc>
        <w:tc>
          <w:tcPr>
            <w:tcW w:w="1559" w:type="dxa"/>
          </w:tcPr>
          <w:p w:rsidR="0046134E" w:rsidRPr="00C7014C" w:rsidRDefault="0046134E" w:rsidP="001904CF">
            <w:pPr>
              <w:jc w:val="center"/>
            </w:pPr>
            <w:r w:rsidRPr="00C7014C">
              <w:t>TS-4</w:t>
            </w:r>
          </w:p>
        </w:tc>
      </w:tr>
      <w:tr w:rsidR="0046134E" w:rsidRPr="004D72DB" w:rsidTr="001904CF">
        <w:trPr>
          <w:trHeight w:val="315"/>
        </w:trPr>
        <w:tc>
          <w:tcPr>
            <w:tcW w:w="960" w:type="dxa"/>
          </w:tcPr>
          <w:p w:rsidR="0046134E" w:rsidRPr="004D72DB" w:rsidRDefault="001532CC" w:rsidP="004D72DB">
            <w:pPr>
              <w:jc w:val="center"/>
              <w:rPr>
                <w:color w:val="FF0000"/>
              </w:rPr>
            </w:pPr>
            <w:r>
              <w:t>3</w:t>
            </w:r>
          </w:p>
        </w:tc>
        <w:tc>
          <w:tcPr>
            <w:tcW w:w="6661" w:type="dxa"/>
          </w:tcPr>
          <w:p w:rsidR="0046134E" w:rsidRPr="0046134E" w:rsidRDefault="0046134E" w:rsidP="00D90E04">
            <w:r w:rsidRPr="0046134E">
              <w:t xml:space="preserve">Výměna stávající filtrové kolony za novou, výměna </w:t>
            </w:r>
            <w:proofErr w:type="spellStart"/>
            <w:r w:rsidRPr="0046134E">
              <w:t>stupačkové</w:t>
            </w:r>
            <w:proofErr w:type="spellEnd"/>
            <w:r w:rsidRPr="0046134E">
              <w:t xml:space="preserve"> kolony a </w:t>
            </w:r>
            <w:proofErr w:type="spellStart"/>
            <w:r w:rsidRPr="0046134E">
              <w:t>pakrovací</w:t>
            </w:r>
            <w:proofErr w:type="spellEnd"/>
            <w:r w:rsidRPr="0046134E">
              <w:t xml:space="preserve"> sestavy, montáž podzemního bezpečnostního ventilu. Oživení sondy</w:t>
            </w:r>
            <w:r>
              <w:t xml:space="preserve"> </w:t>
            </w:r>
            <w:proofErr w:type="spellStart"/>
            <w:r>
              <w:t>swábováním</w:t>
            </w:r>
            <w:proofErr w:type="spellEnd"/>
            <w:r>
              <w:t>.</w:t>
            </w:r>
          </w:p>
        </w:tc>
        <w:tc>
          <w:tcPr>
            <w:tcW w:w="1559" w:type="dxa"/>
          </w:tcPr>
          <w:p w:rsidR="0046134E" w:rsidRPr="0046134E" w:rsidRDefault="0046134E" w:rsidP="001904CF">
            <w:pPr>
              <w:jc w:val="center"/>
            </w:pPr>
            <w:r w:rsidRPr="0046134E">
              <w:t>TS-5</w:t>
            </w:r>
          </w:p>
        </w:tc>
      </w:tr>
    </w:tbl>
    <w:p w:rsidR="00C0053A" w:rsidRDefault="00C0053A" w:rsidP="005D5F2E"/>
    <w:p w:rsidR="00C0053A" w:rsidRDefault="00C0053A" w:rsidP="005D5F2E"/>
    <w:p w:rsidR="00B23E44" w:rsidRPr="00C7014C" w:rsidRDefault="00B23E44" w:rsidP="00C7014C">
      <w:pPr>
        <w:pStyle w:val="Odstavecseseznamem"/>
        <w:numPr>
          <w:ilvl w:val="0"/>
          <w:numId w:val="35"/>
        </w:numPr>
        <w:spacing w:before="120"/>
        <w:rPr>
          <w:b/>
        </w:rPr>
      </w:pPr>
      <w:proofErr w:type="spellStart"/>
      <w:r w:rsidRPr="00C7014C">
        <w:rPr>
          <w:b/>
          <w:sz w:val="28"/>
        </w:rPr>
        <w:t>Geologicko</w:t>
      </w:r>
      <w:proofErr w:type="spellEnd"/>
      <w:r w:rsidRPr="00C7014C">
        <w:rPr>
          <w:b/>
          <w:sz w:val="28"/>
        </w:rPr>
        <w:t xml:space="preserve"> - technické podklady </w:t>
      </w:r>
      <w:proofErr w:type="gramStart"/>
      <w:r w:rsidR="00575BF2">
        <w:rPr>
          <w:b/>
          <w:sz w:val="28"/>
        </w:rPr>
        <w:t>pro</w:t>
      </w:r>
      <w:r w:rsidR="00C7014C" w:rsidRPr="00C7014C">
        <w:rPr>
          <w:b/>
          <w:sz w:val="28"/>
        </w:rPr>
        <w:t xml:space="preserve"> </w:t>
      </w:r>
      <w:r w:rsidR="00E93EEC">
        <w:rPr>
          <w:b/>
          <w:sz w:val="28"/>
        </w:rPr>
        <w:t xml:space="preserve">POS - </w:t>
      </w:r>
      <w:r w:rsidRPr="00C7014C">
        <w:rPr>
          <w:b/>
          <w:sz w:val="28"/>
        </w:rPr>
        <w:t>sond</w:t>
      </w:r>
      <w:r w:rsidR="00C7014C" w:rsidRPr="00C7014C">
        <w:rPr>
          <w:b/>
          <w:sz w:val="28"/>
        </w:rPr>
        <w:t>y</w:t>
      </w:r>
      <w:proofErr w:type="gramEnd"/>
      <w:r w:rsidRPr="00C7014C">
        <w:rPr>
          <w:b/>
          <w:sz w:val="28"/>
        </w:rPr>
        <w:t xml:space="preserve"> </w:t>
      </w:r>
      <w:r w:rsidR="00C7014C" w:rsidRPr="00C7014C">
        <w:rPr>
          <w:b/>
          <w:sz w:val="28"/>
        </w:rPr>
        <w:t>TS-9, TS-5</w:t>
      </w:r>
      <w:r w:rsidR="003241D4">
        <w:rPr>
          <w:b/>
          <w:sz w:val="28"/>
        </w:rPr>
        <w:t>, TS-7, TS-12</w:t>
      </w:r>
    </w:p>
    <w:p w:rsidR="003015BE" w:rsidRPr="003015BE" w:rsidRDefault="003015BE" w:rsidP="003015BE"/>
    <w:p w:rsidR="00C0053A" w:rsidRPr="007E6E96" w:rsidRDefault="00C0053A" w:rsidP="005D5F2E">
      <w:pPr>
        <w:pStyle w:val="Nadpis2"/>
      </w:pPr>
      <w:r w:rsidRPr="007E6E96">
        <w:t>Účel sond:</w:t>
      </w:r>
    </w:p>
    <w:p w:rsidR="00B23E44" w:rsidRDefault="00B23E44" w:rsidP="00B95B96">
      <w:pPr>
        <w:pStyle w:val="Odstavecseseznamem"/>
        <w:numPr>
          <w:ilvl w:val="0"/>
          <w:numId w:val="38"/>
        </w:numPr>
        <w:spacing w:before="120"/>
      </w:pPr>
      <w:r w:rsidRPr="001B6B7C">
        <w:t xml:space="preserve">Provozní sonda v ložiskovém celku </w:t>
      </w:r>
      <w:r w:rsidR="00C7014C">
        <w:t>Západní</w:t>
      </w:r>
      <w:r>
        <w:t xml:space="preserve"> pole</w:t>
      </w:r>
      <w:r w:rsidR="00C7014C">
        <w:t xml:space="preserve"> a Nové pole </w:t>
      </w:r>
    </w:p>
    <w:p w:rsidR="00B23E44" w:rsidRPr="001B6B7C" w:rsidRDefault="00B23E44" w:rsidP="00B23E44">
      <w:pPr>
        <w:spacing w:before="120"/>
        <w:ind w:left="340"/>
      </w:pPr>
    </w:p>
    <w:p w:rsidR="00C0053A" w:rsidRPr="008F29C4" w:rsidRDefault="00C0053A" w:rsidP="005D5F2E">
      <w:pPr>
        <w:pStyle w:val="Nadpis2"/>
      </w:pPr>
      <w:r w:rsidRPr="008F29C4">
        <w:t>Skladovací obzor:</w:t>
      </w:r>
    </w:p>
    <w:p w:rsidR="00B23E44" w:rsidRDefault="00B23E44" w:rsidP="00B95B96">
      <w:pPr>
        <w:pStyle w:val="Odstavecseseznamem"/>
        <w:numPr>
          <w:ilvl w:val="0"/>
          <w:numId w:val="38"/>
        </w:numPr>
        <w:spacing w:before="120"/>
      </w:pPr>
      <w:r w:rsidRPr="009E682D">
        <w:t xml:space="preserve">Bazální </w:t>
      </w:r>
      <w:proofErr w:type="spellStart"/>
      <w:r w:rsidRPr="009E682D">
        <w:t>klastika</w:t>
      </w:r>
      <w:proofErr w:type="spellEnd"/>
      <w:r w:rsidRPr="009E682D">
        <w:t xml:space="preserve"> spodního </w:t>
      </w:r>
      <w:proofErr w:type="spellStart"/>
      <w:r w:rsidRPr="009E682D">
        <w:t>badenu</w:t>
      </w:r>
      <w:proofErr w:type="spellEnd"/>
      <w:r w:rsidRPr="009E682D">
        <w:t>.</w:t>
      </w:r>
    </w:p>
    <w:p w:rsidR="00B23E44" w:rsidRPr="009E682D" w:rsidRDefault="00B23E44" w:rsidP="00B23E44">
      <w:pPr>
        <w:spacing w:before="120"/>
        <w:ind w:left="340"/>
      </w:pPr>
    </w:p>
    <w:p w:rsidR="00C0053A" w:rsidRDefault="00C0053A" w:rsidP="005D5F2E">
      <w:pPr>
        <w:pStyle w:val="Nadpis2"/>
      </w:pPr>
      <w:r w:rsidRPr="0008039E">
        <w:t xml:space="preserve">Technický </w:t>
      </w:r>
      <w:r w:rsidRPr="007E0605">
        <w:t>stav sondy:</w:t>
      </w:r>
    </w:p>
    <w:p w:rsidR="00083E60" w:rsidRDefault="00083E60" w:rsidP="00083E60"/>
    <w:p w:rsidR="00083E60" w:rsidRPr="00083E60" w:rsidRDefault="00083E60" w:rsidP="00083E60">
      <w:pPr>
        <w:pStyle w:val="Odstavecseseznamem"/>
        <w:numPr>
          <w:ilvl w:val="0"/>
          <w:numId w:val="38"/>
        </w:numPr>
      </w:pPr>
      <w:r>
        <w:lastRenderedPageBreak/>
        <w:t>Sonda není vybavena bezpečnostním podpovrchovým ventilem.</w:t>
      </w:r>
    </w:p>
    <w:p w:rsidR="00342F2F" w:rsidRDefault="00342F2F" w:rsidP="00342F2F"/>
    <w:p w:rsidR="00C7014C" w:rsidRPr="00342F2F" w:rsidRDefault="00D1036F" w:rsidP="00342F2F">
      <w:pPr>
        <w:pStyle w:val="Odstavecseseznamem"/>
        <w:numPr>
          <w:ilvl w:val="0"/>
          <w:numId w:val="38"/>
        </w:numPr>
      </w:pPr>
      <w:r>
        <w:t>Tlaky v mezikruží a základní technické údaje sondy jsou uvedeny v tabulce č. 1.</w:t>
      </w:r>
    </w:p>
    <w:p w:rsidR="00B23E44" w:rsidRPr="008C40DE" w:rsidRDefault="00B23E44" w:rsidP="00B23E44">
      <w:pPr>
        <w:rPr>
          <w:i/>
        </w:rPr>
      </w:pPr>
      <w:r w:rsidRPr="008C40DE">
        <w:rPr>
          <w:i/>
        </w:rPr>
        <w:t xml:space="preserve">Tabulka č. 1 : </w:t>
      </w:r>
    </w:p>
    <w:p w:rsidR="00C0053A" w:rsidRDefault="00C0053A" w:rsidP="005D5F2E"/>
    <w:tbl>
      <w:tblPr>
        <w:tblStyle w:val="Mkatabulky"/>
        <w:tblW w:w="0" w:type="auto"/>
        <w:tblLook w:val="04A0" w:firstRow="1" w:lastRow="0" w:firstColumn="1" w:lastColumn="0" w:noHBand="0" w:noVBand="1"/>
      </w:tblPr>
      <w:tblGrid>
        <w:gridCol w:w="889"/>
        <w:gridCol w:w="1204"/>
        <w:gridCol w:w="1559"/>
        <w:gridCol w:w="1276"/>
        <w:gridCol w:w="1559"/>
        <w:gridCol w:w="1276"/>
        <w:gridCol w:w="1276"/>
      </w:tblGrid>
      <w:tr w:rsidR="008C40DE" w:rsidRPr="00B23E44" w:rsidTr="008C40DE">
        <w:trPr>
          <w:trHeight w:val="930"/>
        </w:trPr>
        <w:tc>
          <w:tcPr>
            <w:tcW w:w="889" w:type="dxa"/>
            <w:vMerge w:val="restart"/>
            <w:noWrap/>
            <w:vAlign w:val="center"/>
            <w:hideMark/>
          </w:tcPr>
          <w:p w:rsidR="008C40DE" w:rsidRPr="00B23E44" w:rsidRDefault="008C40DE" w:rsidP="00B23E44">
            <w:pPr>
              <w:jc w:val="center"/>
              <w:rPr>
                <w:b/>
                <w:bCs/>
              </w:rPr>
            </w:pPr>
            <w:r w:rsidRPr="00B23E44">
              <w:rPr>
                <w:b/>
                <w:bCs/>
              </w:rPr>
              <w:t>Sonda</w:t>
            </w:r>
          </w:p>
        </w:tc>
        <w:tc>
          <w:tcPr>
            <w:tcW w:w="1204" w:type="dxa"/>
            <w:vMerge w:val="restart"/>
            <w:noWrap/>
            <w:vAlign w:val="center"/>
            <w:hideMark/>
          </w:tcPr>
          <w:p w:rsidR="008C40DE" w:rsidRPr="00B23E44" w:rsidRDefault="008C40DE" w:rsidP="00083E60">
            <w:pPr>
              <w:jc w:val="center"/>
              <w:rPr>
                <w:b/>
                <w:bCs/>
              </w:rPr>
            </w:pPr>
            <w:r>
              <w:rPr>
                <w:b/>
                <w:bCs/>
              </w:rPr>
              <w:t>Konečná hloubka sondy</w:t>
            </w:r>
          </w:p>
        </w:tc>
        <w:tc>
          <w:tcPr>
            <w:tcW w:w="2835" w:type="dxa"/>
            <w:gridSpan w:val="2"/>
            <w:tcBorders>
              <w:bottom w:val="single" w:sz="4" w:space="0" w:color="auto"/>
            </w:tcBorders>
            <w:noWrap/>
            <w:vAlign w:val="center"/>
            <w:hideMark/>
          </w:tcPr>
          <w:p w:rsidR="008C40DE" w:rsidRPr="00B23E44" w:rsidRDefault="008C40DE" w:rsidP="00B23E44">
            <w:pPr>
              <w:jc w:val="center"/>
              <w:rPr>
                <w:b/>
                <w:bCs/>
              </w:rPr>
            </w:pPr>
            <w:r>
              <w:rPr>
                <w:b/>
                <w:bCs/>
              </w:rPr>
              <w:t>Open - hole</w:t>
            </w:r>
          </w:p>
        </w:tc>
        <w:tc>
          <w:tcPr>
            <w:tcW w:w="1559" w:type="dxa"/>
            <w:vMerge w:val="restart"/>
            <w:vAlign w:val="center"/>
            <w:hideMark/>
          </w:tcPr>
          <w:p w:rsidR="008C40DE" w:rsidRPr="00B23E44" w:rsidRDefault="008C40DE" w:rsidP="00B23E44">
            <w:pPr>
              <w:jc w:val="center"/>
              <w:rPr>
                <w:b/>
                <w:bCs/>
              </w:rPr>
            </w:pPr>
            <w:r>
              <w:rPr>
                <w:b/>
                <w:bCs/>
              </w:rPr>
              <w:t>UGS horizont</w:t>
            </w:r>
          </w:p>
        </w:tc>
        <w:tc>
          <w:tcPr>
            <w:tcW w:w="1276" w:type="dxa"/>
            <w:vMerge w:val="restart"/>
            <w:vAlign w:val="center"/>
            <w:hideMark/>
          </w:tcPr>
          <w:p w:rsidR="008C40DE" w:rsidRPr="00B23E44" w:rsidRDefault="008C40DE" w:rsidP="008C40DE">
            <w:pPr>
              <w:jc w:val="center"/>
              <w:rPr>
                <w:b/>
                <w:bCs/>
              </w:rPr>
            </w:pPr>
            <w:r>
              <w:rPr>
                <w:b/>
                <w:bCs/>
              </w:rPr>
              <w:t>Tlak m</w:t>
            </w:r>
            <w:r w:rsidRPr="00B23E44">
              <w:rPr>
                <w:b/>
                <w:bCs/>
              </w:rPr>
              <w:t>ezikruží Čt/</w:t>
            </w:r>
            <w:proofErr w:type="spellStart"/>
            <w:r w:rsidRPr="00B23E44">
              <w:rPr>
                <w:b/>
                <w:bCs/>
              </w:rPr>
              <w:t>Ťk</w:t>
            </w:r>
            <w:proofErr w:type="spellEnd"/>
          </w:p>
        </w:tc>
        <w:tc>
          <w:tcPr>
            <w:tcW w:w="1276" w:type="dxa"/>
            <w:vMerge w:val="restart"/>
            <w:noWrap/>
            <w:vAlign w:val="center"/>
            <w:hideMark/>
          </w:tcPr>
          <w:p w:rsidR="008C40DE" w:rsidRPr="00B23E44" w:rsidRDefault="008C40DE" w:rsidP="008C40DE">
            <w:pPr>
              <w:jc w:val="center"/>
              <w:rPr>
                <w:b/>
                <w:bCs/>
              </w:rPr>
            </w:pPr>
            <w:r>
              <w:rPr>
                <w:b/>
                <w:bCs/>
              </w:rPr>
              <w:t>Tlak mezikruží</w:t>
            </w:r>
            <w:r w:rsidRPr="00B23E44">
              <w:rPr>
                <w:b/>
                <w:bCs/>
              </w:rPr>
              <w:t xml:space="preserve"> </w:t>
            </w:r>
            <w:proofErr w:type="spellStart"/>
            <w:r w:rsidRPr="00B23E44">
              <w:rPr>
                <w:b/>
                <w:bCs/>
              </w:rPr>
              <w:t>Ťk</w:t>
            </w:r>
            <w:proofErr w:type="spellEnd"/>
            <w:r w:rsidRPr="00B23E44">
              <w:rPr>
                <w:b/>
                <w:bCs/>
              </w:rPr>
              <w:t>/</w:t>
            </w:r>
            <w:proofErr w:type="spellStart"/>
            <w:r w:rsidRPr="00B23E44">
              <w:rPr>
                <w:b/>
                <w:bCs/>
              </w:rPr>
              <w:t>Úk</w:t>
            </w:r>
            <w:proofErr w:type="spellEnd"/>
            <w:r w:rsidRPr="00B23E44">
              <w:rPr>
                <w:b/>
                <w:bCs/>
              </w:rPr>
              <w:t xml:space="preserve"> </w:t>
            </w:r>
          </w:p>
        </w:tc>
      </w:tr>
      <w:tr w:rsidR="008C40DE" w:rsidRPr="00B23E44" w:rsidTr="008C40DE">
        <w:trPr>
          <w:trHeight w:val="315"/>
        </w:trPr>
        <w:tc>
          <w:tcPr>
            <w:tcW w:w="889" w:type="dxa"/>
            <w:vMerge/>
            <w:noWrap/>
            <w:vAlign w:val="center"/>
          </w:tcPr>
          <w:p w:rsidR="008C40DE" w:rsidRPr="00B23E44" w:rsidRDefault="008C40DE" w:rsidP="00B23E44">
            <w:pPr>
              <w:rPr>
                <w:bCs/>
                <w:sz w:val="18"/>
                <w:szCs w:val="18"/>
              </w:rPr>
            </w:pPr>
          </w:p>
        </w:tc>
        <w:tc>
          <w:tcPr>
            <w:tcW w:w="1204" w:type="dxa"/>
            <w:vMerge/>
            <w:tcBorders>
              <w:bottom w:val="dotted" w:sz="4" w:space="0" w:color="auto"/>
            </w:tcBorders>
            <w:noWrap/>
            <w:vAlign w:val="center"/>
          </w:tcPr>
          <w:p w:rsidR="008C40DE" w:rsidRPr="00B23E44" w:rsidRDefault="008C40DE" w:rsidP="00B23E44">
            <w:pPr>
              <w:jc w:val="center"/>
              <w:rPr>
                <w:bCs/>
                <w:sz w:val="18"/>
                <w:szCs w:val="18"/>
              </w:rPr>
            </w:pPr>
          </w:p>
        </w:tc>
        <w:tc>
          <w:tcPr>
            <w:tcW w:w="1559" w:type="dxa"/>
            <w:tcBorders>
              <w:bottom w:val="dotted" w:sz="4" w:space="0" w:color="auto"/>
            </w:tcBorders>
            <w:noWrap/>
            <w:vAlign w:val="center"/>
          </w:tcPr>
          <w:p w:rsidR="008C40DE" w:rsidRPr="008C40DE" w:rsidRDefault="008C40DE" w:rsidP="00B23E44">
            <w:pPr>
              <w:jc w:val="center"/>
              <w:rPr>
                <w:b/>
                <w:bCs/>
                <w:sz w:val="18"/>
                <w:szCs w:val="18"/>
              </w:rPr>
            </w:pPr>
            <w:r w:rsidRPr="008C40DE">
              <w:rPr>
                <w:b/>
                <w:bCs/>
                <w:sz w:val="18"/>
                <w:szCs w:val="18"/>
              </w:rPr>
              <w:t>interval</w:t>
            </w:r>
          </w:p>
        </w:tc>
        <w:tc>
          <w:tcPr>
            <w:tcW w:w="1276" w:type="dxa"/>
            <w:tcBorders>
              <w:bottom w:val="dotted" w:sz="4" w:space="0" w:color="auto"/>
            </w:tcBorders>
            <w:noWrap/>
            <w:vAlign w:val="center"/>
          </w:tcPr>
          <w:p w:rsidR="008C40DE" w:rsidRPr="008C40DE" w:rsidRDefault="008C40DE" w:rsidP="008C40DE">
            <w:pPr>
              <w:jc w:val="center"/>
              <w:rPr>
                <w:b/>
                <w:bCs/>
                <w:sz w:val="18"/>
                <w:szCs w:val="18"/>
              </w:rPr>
            </w:pPr>
            <w:proofErr w:type="spellStart"/>
            <w:r w:rsidRPr="008C40DE">
              <w:rPr>
                <w:b/>
                <w:bCs/>
                <w:sz w:val="18"/>
                <w:szCs w:val="18"/>
              </w:rPr>
              <w:t>Stř</w:t>
            </w:r>
            <w:proofErr w:type="spellEnd"/>
            <w:r w:rsidRPr="008C40DE">
              <w:rPr>
                <w:b/>
                <w:bCs/>
                <w:sz w:val="18"/>
                <w:szCs w:val="18"/>
              </w:rPr>
              <w:t>. průměr</w:t>
            </w:r>
          </w:p>
        </w:tc>
        <w:tc>
          <w:tcPr>
            <w:tcW w:w="1559" w:type="dxa"/>
            <w:vMerge/>
            <w:tcBorders>
              <w:bottom w:val="dotted" w:sz="4" w:space="0" w:color="auto"/>
            </w:tcBorders>
            <w:noWrap/>
            <w:vAlign w:val="center"/>
          </w:tcPr>
          <w:p w:rsidR="008C40DE" w:rsidRPr="00B23E44" w:rsidRDefault="008C40DE" w:rsidP="00C324F2">
            <w:pPr>
              <w:jc w:val="center"/>
              <w:rPr>
                <w:bCs/>
                <w:sz w:val="18"/>
                <w:szCs w:val="18"/>
              </w:rPr>
            </w:pPr>
          </w:p>
        </w:tc>
        <w:tc>
          <w:tcPr>
            <w:tcW w:w="1276" w:type="dxa"/>
            <w:vMerge/>
            <w:tcBorders>
              <w:bottom w:val="dotted" w:sz="4" w:space="0" w:color="auto"/>
            </w:tcBorders>
            <w:noWrap/>
            <w:vAlign w:val="center"/>
          </w:tcPr>
          <w:p w:rsidR="008C40DE" w:rsidRPr="00B23E44" w:rsidRDefault="008C40DE" w:rsidP="00C324F2">
            <w:pPr>
              <w:jc w:val="center"/>
              <w:rPr>
                <w:bCs/>
                <w:sz w:val="18"/>
                <w:szCs w:val="18"/>
              </w:rPr>
            </w:pPr>
          </w:p>
        </w:tc>
        <w:tc>
          <w:tcPr>
            <w:tcW w:w="1276" w:type="dxa"/>
            <w:vMerge/>
            <w:tcBorders>
              <w:bottom w:val="dotted" w:sz="4" w:space="0" w:color="auto"/>
            </w:tcBorders>
            <w:noWrap/>
            <w:vAlign w:val="center"/>
          </w:tcPr>
          <w:p w:rsidR="008C40DE" w:rsidRPr="00B23E44" w:rsidRDefault="008C40DE" w:rsidP="00C324F2">
            <w:pPr>
              <w:jc w:val="center"/>
              <w:rPr>
                <w:bCs/>
                <w:sz w:val="18"/>
                <w:szCs w:val="18"/>
              </w:rPr>
            </w:pPr>
          </w:p>
        </w:tc>
      </w:tr>
      <w:tr w:rsidR="008C40DE" w:rsidRPr="00B23E44" w:rsidTr="008C40DE">
        <w:trPr>
          <w:trHeight w:val="315"/>
        </w:trPr>
        <w:tc>
          <w:tcPr>
            <w:tcW w:w="889" w:type="dxa"/>
            <w:vMerge/>
            <w:tcBorders>
              <w:bottom w:val="double" w:sz="4" w:space="0" w:color="auto"/>
            </w:tcBorders>
            <w:noWrap/>
            <w:vAlign w:val="center"/>
            <w:hideMark/>
          </w:tcPr>
          <w:p w:rsidR="008C40DE" w:rsidRPr="00B23E44" w:rsidRDefault="008C40DE" w:rsidP="00B23E44">
            <w:pPr>
              <w:rPr>
                <w:bCs/>
                <w:sz w:val="18"/>
                <w:szCs w:val="18"/>
              </w:rPr>
            </w:pPr>
          </w:p>
        </w:tc>
        <w:tc>
          <w:tcPr>
            <w:tcW w:w="1204" w:type="dxa"/>
            <w:tcBorders>
              <w:top w:val="dotted" w:sz="4" w:space="0" w:color="auto"/>
              <w:bottom w:val="double" w:sz="4" w:space="0" w:color="auto"/>
            </w:tcBorders>
            <w:noWrap/>
            <w:vAlign w:val="center"/>
            <w:hideMark/>
          </w:tcPr>
          <w:p w:rsidR="008C40DE" w:rsidRPr="00B23E44" w:rsidRDefault="008C40DE" w:rsidP="00B23E44">
            <w:pPr>
              <w:jc w:val="center"/>
              <w:rPr>
                <w:bCs/>
                <w:sz w:val="18"/>
                <w:szCs w:val="18"/>
              </w:rPr>
            </w:pPr>
            <w:r w:rsidRPr="00B23E44">
              <w:rPr>
                <w:bCs/>
                <w:sz w:val="18"/>
                <w:szCs w:val="18"/>
              </w:rPr>
              <w:t>MVD (m)</w:t>
            </w:r>
          </w:p>
        </w:tc>
        <w:tc>
          <w:tcPr>
            <w:tcW w:w="1559" w:type="dxa"/>
            <w:tcBorders>
              <w:top w:val="dotted" w:sz="4" w:space="0" w:color="auto"/>
              <w:bottom w:val="double" w:sz="4" w:space="0" w:color="auto"/>
            </w:tcBorders>
            <w:noWrap/>
            <w:vAlign w:val="center"/>
            <w:hideMark/>
          </w:tcPr>
          <w:p w:rsidR="008C40DE" w:rsidRPr="00B23E44" w:rsidRDefault="008C40DE" w:rsidP="00B23E44">
            <w:pPr>
              <w:jc w:val="center"/>
              <w:rPr>
                <w:bCs/>
                <w:sz w:val="18"/>
                <w:szCs w:val="18"/>
              </w:rPr>
            </w:pPr>
            <w:r w:rsidRPr="00B23E44">
              <w:rPr>
                <w:bCs/>
                <w:sz w:val="18"/>
                <w:szCs w:val="18"/>
              </w:rPr>
              <w:t>MVD(m)</w:t>
            </w:r>
          </w:p>
        </w:tc>
        <w:tc>
          <w:tcPr>
            <w:tcW w:w="1276" w:type="dxa"/>
            <w:tcBorders>
              <w:top w:val="dotted" w:sz="4" w:space="0" w:color="auto"/>
              <w:bottom w:val="double" w:sz="4" w:space="0" w:color="auto"/>
            </w:tcBorders>
            <w:noWrap/>
            <w:vAlign w:val="center"/>
            <w:hideMark/>
          </w:tcPr>
          <w:p w:rsidR="008C40DE" w:rsidRPr="00B23E44" w:rsidRDefault="008C40DE" w:rsidP="00B23E44">
            <w:pPr>
              <w:jc w:val="center"/>
              <w:rPr>
                <w:bCs/>
                <w:sz w:val="18"/>
                <w:szCs w:val="18"/>
              </w:rPr>
            </w:pPr>
            <w:r>
              <w:rPr>
                <w:bCs/>
                <w:sz w:val="18"/>
                <w:szCs w:val="18"/>
              </w:rPr>
              <w:t>mm</w:t>
            </w:r>
          </w:p>
        </w:tc>
        <w:tc>
          <w:tcPr>
            <w:tcW w:w="1559" w:type="dxa"/>
            <w:tcBorders>
              <w:top w:val="dotted" w:sz="4" w:space="0" w:color="auto"/>
              <w:bottom w:val="double" w:sz="4" w:space="0" w:color="auto"/>
            </w:tcBorders>
            <w:noWrap/>
            <w:vAlign w:val="center"/>
          </w:tcPr>
          <w:p w:rsidR="008C40DE" w:rsidRPr="00B23E44" w:rsidRDefault="008C40DE" w:rsidP="00C324F2">
            <w:pPr>
              <w:jc w:val="center"/>
              <w:rPr>
                <w:bCs/>
                <w:sz w:val="18"/>
                <w:szCs w:val="18"/>
              </w:rPr>
            </w:pPr>
            <w:r w:rsidRPr="00B23E44">
              <w:rPr>
                <w:bCs/>
                <w:sz w:val="18"/>
                <w:szCs w:val="18"/>
              </w:rPr>
              <w:t>MVD(m)</w:t>
            </w:r>
          </w:p>
        </w:tc>
        <w:tc>
          <w:tcPr>
            <w:tcW w:w="1276" w:type="dxa"/>
            <w:tcBorders>
              <w:top w:val="dotted" w:sz="4" w:space="0" w:color="auto"/>
              <w:bottom w:val="double" w:sz="4" w:space="0" w:color="auto"/>
            </w:tcBorders>
            <w:noWrap/>
            <w:vAlign w:val="center"/>
          </w:tcPr>
          <w:p w:rsidR="008C40DE" w:rsidRPr="00B23E44" w:rsidRDefault="008C40DE" w:rsidP="00C324F2">
            <w:pPr>
              <w:jc w:val="center"/>
              <w:rPr>
                <w:bCs/>
                <w:sz w:val="18"/>
                <w:szCs w:val="18"/>
              </w:rPr>
            </w:pPr>
            <w:r w:rsidRPr="00B23E44">
              <w:rPr>
                <w:bCs/>
                <w:sz w:val="18"/>
                <w:szCs w:val="18"/>
              </w:rPr>
              <w:t>(</w:t>
            </w:r>
            <w:proofErr w:type="spellStart"/>
            <w:r w:rsidRPr="00B23E44">
              <w:rPr>
                <w:bCs/>
                <w:sz w:val="18"/>
                <w:szCs w:val="18"/>
              </w:rPr>
              <w:t>MPa</w:t>
            </w:r>
            <w:proofErr w:type="spellEnd"/>
            <w:r w:rsidRPr="00B23E44">
              <w:rPr>
                <w:bCs/>
                <w:sz w:val="18"/>
                <w:szCs w:val="18"/>
              </w:rPr>
              <w:t>)</w:t>
            </w:r>
          </w:p>
        </w:tc>
        <w:tc>
          <w:tcPr>
            <w:tcW w:w="1276" w:type="dxa"/>
            <w:tcBorders>
              <w:top w:val="dotted" w:sz="4" w:space="0" w:color="auto"/>
              <w:bottom w:val="double" w:sz="4" w:space="0" w:color="auto"/>
            </w:tcBorders>
            <w:noWrap/>
            <w:vAlign w:val="center"/>
            <w:hideMark/>
          </w:tcPr>
          <w:p w:rsidR="008C40DE" w:rsidRPr="00B23E44" w:rsidRDefault="008C40DE" w:rsidP="00C324F2">
            <w:pPr>
              <w:jc w:val="center"/>
              <w:rPr>
                <w:bCs/>
                <w:sz w:val="18"/>
                <w:szCs w:val="18"/>
              </w:rPr>
            </w:pPr>
            <w:r w:rsidRPr="00B23E44">
              <w:rPr>
                <w:bCs/>
                <w:sz w:val="18"/>
                <w:szCs w:val="18"/>
              </w:rPr>
              <w:t>(</w:t>
            </w:r>
            <w:proofErr w:type="spellStart"/>
            <w:r w:rsidRPr="00B23E44">
              <w:rPr>
                <w:bCs/>
                <w:sz w:val="18"/>
                <w:szCs w:val="18"/>
              </w:rPr>
              <w:t>MPa</w:t>
            </w:r>
            <w:proofErr w:type="spellEnd"/>
            <w:r w:rsidRPr="00B23E44">
              <w:rPr>
                <w:bCs/>
                <w:sz w:val="18"/>
                <w:szCs w:val="18"/>
              </w:rPr>
              <w:t>)</w:t>
            </w:r>
          </w:p>
        </w:tc>
      </w:tr>
      <w:tr w:rsidR="008C40DE" w:rsidRPr="00342F2F" w:rsidTr="00C7014C">
        <w:trPr>
          <w:trHeight w:val="255"/>
        </w:trPr>
        <w:tc>
          <w:tcPr>
            <w:tcW w:w="889" w:type="dxa"/>
            <w:tcBorders>
              <w:top w:val="double" w:sz="4" w:space="0" w:color="auto"/>
              <w:bottom w:val="single" w:sz="4" w:space="0" w:color="auto"/>
            </w:tcBorders>
            <w:noWrap/>
            <w:vAlign w:val="center"/>
            <w:hideMark/>
          </w:tcPr>
          <w:p w:rsidR="00083E60" w:rsidRPr="00877DDD" w:rsidRDefault="00083E60" w:rsidP="00B23E44">
            <w:pPr>
              <w:jc w:val="center"/>
              <w:rPr>
                <w:b/>
                <w:highlight w:val="yellow"/>
              </w:rPr>
            </w:pPr>
          </w:p>
        </w:tc>
        <w:tc>
          <w:tcPr>
            <w:tcW w:w="1204" w:type="dxa"/>
            <w:tcBorders>
              <w:top w:val="double" w:sz="4" w:space="0" w:color="auto"/>
              <w:bottom w:val="single" w:sz="4" w:space="0" w:color="auto"/>
            </w:tcBorders>
            <w:noWrap/>
            <w:vAlign w:val="center"/>
            <w:hideMark/>
          </w:tcPr>
          <w:p w:rsidR="00083E60" w:rsidRPr="00877DDD" w:rsidRDefault="00083E60" w:rsidP="00083E60">
            <w:pPr>
              <w:jc w:val="center"/>
              <w:rPr>
                <w:highlight w:val="yellow"/>
              </w:rPr>
            </w:pPr>
          </w:p>
        </w:tc>
        <w:tc>
          <w:tcPr>
            <w:tcW w:w="1559" w:type="dxa"/>
            <w:tcBorders>
              <w:top w:val="double" w:sz="4" w:space="0" w:color="auto"/>
              <w:bottom w:val="single" w:sz="4" w:space="0" w:color="auto"/>
            </w:tcBorders>
            <w:noWrap/>
            <w:vAlign w:val="center"/>
            <w:hideMark/>
          </w:tcPr>
          <w:p w:rsidR="00083E60" w:rsidRPr="00877DDD" w:rsidRDefault="00083E60" w:rsidP="00B23E44">
            <w:pPr>
              <w:jc w:val="center"/>
              <w:rPr>
                <w:highlight w:val="yellow"/>
              </w:rPr>
            </w:pPr>
          </w:p>
        </w:tc>
        <w:tc>
          <w:tcPr>
            <w:tcW w:w="1276" w:type="dxa"/>
            <w:tcBorders>
              <w:top w:val="double" w:sz="4" w:space="0" w:color="auto"/>
              <w:bottom w:val="single" w:sz="4" w:space="0" w:color="auto"/>
            </w:tcBorders>
            <w:noWrap/>
            <w:vAlign w:val="center"/>
            <w:hideMark/>
          </w:tcPr>
          <w:p w:rsidR="00083E60" w:rsidRPr="00877DDD" w:rsidRDefault="00083E60" w:rsidP="00B23E44">
            <w:pPr>
              <w:jc w:val="center"/>
              <w:rPr>
                <w:highlight w:val="yellow"/>
              </w:rPr>
            </w:pPr>
          </w:p>
        </w:tc>
        <w:tc>
          <w:tcPr>
            <w:tcW w:w="1559" w:type="dxa"/>
            <w:tcBorders>
              <w:top w:val="double" w:sz="4" w:space="0" w:color="auto"/>
              <w:bottom w:val="single" w:sz="4" w:space="0" w:color="auto"/>
            </w:tcBorders>
            <w:noWrap/>
            <w:vAlign w:val="center"/>
            <w:hideMark/>
          </w:tcPr>
          <w:p w:rsidR="00083E60" w:rsidRPr="00877DDD" w:rsidRDefault="00083E60" w:rsidP="00083983">
            <w:pPr>
              <w:jc w:val="center"/>
              <w:rPr>
                <w:highlight w:val="yellow"/>
              </w:rPr>
            </w:pPr>
          </w:p>
        </w:tc>
        <w:tc>
          <w:tcPr>
            <w:tcW w:w="1276" w:type="dxa"/>
            <w:tcBorders>
              <w:top w:val="double" w:sz="4" w:space="0" w:color="auto"/>
              <w:bottom w:val="single" w:sz="4" w:space="0" w:color="auto"/>
            </w:tcBorders>
            <w:noWrap/>
            <w:vAlign w:val="center"/>
            <w:hideMark/>
          </w:tcPr>
          <w:p w:rsidR="00083E60" w:rsidRPr="00877DDD" w:rsidRDefault="00083E60" w:rsidP="00B23E44">
            <w:pPr>
              <w:jc w:val="center"/>
              <w:rPr>
                <w:highlight w:val="yellow"/>
              </w:rPr>
            </w:pPr>
          </w:p>
        </w:tc>
        <w:tc>
          <w:tcPr>
            <w:tcW w:w="1276" w:type="dxa"/>
            <w:tcBorders>
              <w:top w:val="double" w:sz="4" w:space="0" w:color="auto"/>
              <w:bottom w:val="single" w:sz="4" w:space="0" w:color="auto"/>
            </w:tcBorders>
            <w:noWrap/>
            <w:vAlign w:val="center"/>
            <w:hideMark/>
          </w:tcPr>
          <w:p w:rsidR="00083E60" w:rsidRPr="00877DDD" w:rsidRDefault="00083E60" w:rsidP="00B23E44">
            <w:pPr>
              <w:jc w:val="center"/>
              <w:rPr>
                <w:highlight w:val="yellow"/>
              </w:rPr>
            </w:pPr>
          </w:p>
        </w:tc>
      </w:tr>
      <w:tr w:rsidR="00C7014C" w:rsidRPr="00342F2F" w:rsidTr="00C7014C">
        <w:trPr>
          <w:trHeight w:val="255"/>
        </w:trPr>
        <w:tc>
          <w:tcPr>
            <w:tcW w:w="889" w:type="dxa"/>
            <w:tcBorders>
              <w:top w:val="single" w:sz="4" w:space="0" w:color="auto"/>
              <w:bottom w:val="single" w:sz="4" w:space="0" w:color="auto"/>
            </w:tcBorders>
            <w:noWrap/>
            <w:vAlign w:val="center"/>
          </w:tcPr>
          <w:p w:rsidR="00C7014C" w:rsidRPr="008C40DE" w:rsidRDefault="00C7014C" w:rsidP="00B23E44">
            <w:pPr>
              <w:jc w:val="center"/>
              <w:rPr>
                <w:b/>
              </w:rPr>
            </w:pPr>
            <w:r>
              <w:rPr>
                <w:b/>
              </w:rPr>
              <w:t>TS-9</w:t>
            </w:r>
          </w:p>
        </w:tc>
        <w:tc>
          <w:tcPr>
            <w:tcW w:w="1204" w:type="dxa"/>
            <w:tcBorders>
              <w:top w:val="single" w:sz="4" w:space="0" w:color="auto"/>
              <w:bottom w:val="single" w:sz="4" w:space="0" w:color="auto"/>
            </w:tcBorders>
            <w:noWrap/>
            <w:vAlign w:val="center"/>
          </w:tcPr>
          <w:p w:rsidR="00C7014C" w:rsidRDefault="00A1519D" w:rsidP="00083E60">
            <w:pPr>
              <w:jc w:val="center"/>
            </w:pPr>
            <w:r>
              <w:t>486,0</w:t>
            </w:r>
          </w:p>
        </w:tc>
        <w:tc>
          <w:tcPr>
            <w:tcW w:w="1559" w:type="dxa"/>
            <w:tcBorders>
              <w:top w:val="single" w:sz="4" w:space="0" w:color="auto"/>
              <w:bottom w:val="single" w:sz="4" w:space="0" w:color="auto"/>
            </w:tcBorders>
            <w:noWrap/>
            <w:vAlign w:val="center"/>
          </w:tcPr>
          <w:p w:rsidR="00C7014C" w:rsidRDefault="00A1519D" w:rsidP="00A808D7">
            <w:pPr>
              <w:jc w:val="center"/>
            </w:pPr>
            <w:r>
              <w:t>4</w:t>
            </w:r>
            <w:r w:rsidR="00083983">
              <w:t>19</w:t>
            </w:r>
            <w:r>
              <w:t xml:space="preserve"> </w:t>
            </w:r>
            <w:r w:rsidR="00A808D7">
              <w:t>–</w:t>
            </w:r>
            <w:r>
              <w:t xml:space="preserve"> 48</w:t>
            </w:r>
            <w:r w:rsidR="00A808D7">
              <w:t>5</w:t>
            </w:r>
          </w:p>
        </w:tc>
        <w:tc>
          <w:tcPr>
            <w:tcW w:w="1276" w:type="dxa"/>
            <w:tcBorders>
              <w:top w:val="single" w:sz="4" w:space="0" w:color="auto"/>
              <w:bottom w:val="single" w:sz="4" w:space="0" w:color="auto"/>
            </w:tcBorders>
            <w:noWrap/>
            <w:vAlign w:val="center"/>
          </w:tcPr>
          <w:p w:rsidR="00C55BD1" w:rsidRDefault="00C55BD1" w:rsidP="00C55BD1">
            <w:pPr>
              <w:jc w:val="center"/>
            </w:pPr>
            <w:r>
              <w:t>265</w:t>
            </w:r>
          </w:p>
        </w:tc>
        <w:tc>
          <w:tcPr>
            <w:tcW w:w="1559" w:type="dxa"/>
            <w:tcBorders>
              <w:top w:val="single" w:sz="4" w:space="0" w:color="auto"/>
              <w:bottom w:val="single" w:sz="4" w:space="0" w:color="auto"/>
            </w:tcBorders>
            <w:noWrap/>
            <w:vAlign w:val="center"/>
          </w:tcPr>
          <w:p w:rsidR="00C7014C" w:rsidRDefault="00A1519D" w:rsidP="00083E60">
            <w:pPr>
              <w:jc w:val="center"/>
            </w:pPr>
            <w:r>
              <w:t>419,4</w:t>
            </w:r>
            <w:r w:rsidR="00083983">
              <w:t xml:space="preserve"> </w:t>
            </w:r>
            <w:r>
              <w:t>-</w:t>
            </w:r>
            <w:r w:rsidR="00083983">
              <w:t xml:space="preserve"> </w:t>
            </w:r>
            <w:r>
              <w:t>485,3</w:t>
            </w:r>
          </w:p>
        </w:tc>
        <w:tc>
          <w:tcPr>
            <w:tcW w:w="1276" w:type="dxa"/>
            <w:tcBorders>
              <w:top w:val="single" w:sz="4" w:space="0" w:color="auto"/>
              <w:bottom w:val="single" w:sz="4" w:space="0" w:color="auto"/>
            </w:tcBorders>
            <w:noWrap/>
            <w:vAlign w:val="center"/>
          </w:tcPr>
          <w:p w:rsidR="00C7014C" w:rsidRDefault="00A1519D" w:rsidP="00B23E44">
            <w:pPr>
              <w:jc w:val="center"/>
            </w:pPr>
            <w:r>
              <w:t>0</w:t>
            </w:r>
          </w:p>
        </w:tc>
        <w:tc>
          <w:tcPr>
            <w:tcW w:w="1276" w:type="dxa"/>
            <w:tcBorders>
              <w:top w:val="single" w:sz="4" w:space="0" w:color="auto"/>
              <w:bottom w:val="single" w:sz="4" w:space="0" w:color="auto"/>
            </w:tcBorders>
            <w:noWrap/>
            <w:vAlign w:val="center"/>
          </w:tcPr>
          <w:p w:rsidR="00C7014C" w:rsidRDefault="00A1519D" w:rsidP="00B23E44">
            <w:pPr>
              <w:jc w:val="center"/>
            </w:pPr>
            <w:r>
              <w:t>0,06</w:t>
            </w:r>
          </w:p>
        </w:tc>
      </w:tr>
      <w:tr w:rsidR="00C7014C" w:rsidRPr="00342F2F" w:rsidTr="00AA04A4">
        <w:trPr>
          <w:trHeight w:val="255"/>
        </w:trPr>
        <w:tc>
          <w:tcPr>
            <w:tcW w:w="889" w:type="dxa"/>
            <w:tcBorders>
              <w:top w:val="single" w:sz="4" w:space="0" w:color="auto"/>
              <w:bottom w:val="single" w:sz="4" w:space="0" w:color="auto"/>
            </w:tcBorders>
            <w:noWrap/>
            <w:vAlign w:val="center"/>
          </w:tcPr>
          <w:p w:rsidR="00C7014C" w:rsidRPr="008C40DE" w:rsidRDefault="00C7014C" w:rsidP="00B23E44">
            <w:pPr>
              <w:jc w:val="center"/>
              <w:rPr>
                <w:b/>
              </w:rPr>
            </w:pPr>
            <w:r>
              <w:rPr>
                <w:b/>
              </w:rPr>
              <w:t>TS-5</w:t>
            </w:r>
          </w:p>
        </w:tc>
        <w:tc>
          <w:tcPr>
            <w:tcW w:w="1204" w:type="dxa"/>
            <w:tcBorders>
              <w:top w:val="single" w:sz="4" w:space="0" w:color="auto"/>
              <w:bottom w:val="single" w:sz="4" w:space="0" w:color="auto"/>
            </w:tcBorders>
            <w:noWrap/>
            <w:vAlign w:val="center"/>
          </w:tcPr>
          <w:p w:rsidR="00C7014C" w:rsidRDefault="00083983" w:rsidP="00083E60">
            <w:pPr>
              <w:jc w:val="center"/>
            </w:pPr>
            <w:r>
              <w:t>424,0</w:t>
            </w:r>
          </w:p>
        </w:tc>
        <w:tc>
          <w:tcPr>
            <w:tcW w:w="1559" w:type="dxa"/>
            <w:tcBorders>
              <w:top w:val="single" w:sz="4" w:space="0" w:color="auto"/>
              <w:bottom w:val="single" w:sz="4" w:space="0" w:color="auto"/>
            </w:tcBorders>
            <w:noWrap/>
            <w:vAlign w:val="center"/>
          </w:tcPr>
          <w:p w:rsidR="00C7014C" w:rsidRDefault="00083983" w:rsidP="00B23E44">
            <w:pPr>
              <w:jc w:val="center"/>
            </w:pPr>
            <w:r>
              <w:t>405,5 - 421</w:t>
            </w:r>
          </w:p>
        </w:tc>
        <w:tc>
          <w:tcPr>
            <w:tcW w:w="1276" w:type="dxa"/>
            <w:tcBorders>
              <w:top w:val="single" w:sz="4" w:space="0" w:color="auto"/>
              <w:bottom w:val="single" w:sz="4" w:space="0" w:color="auto"/>
            </w:tcBorders>
            <w:noWrap/>
            <w:vAlign w:val="center"/>
          </w:tcPr>
          <w:p w:rsidR="00C7014C" w:rsidRDefault="00083983" w:rsidP="00B23E44">
            <w:pPr>
              <w:jc w:val="center"/>
            </w:pPr>
            <w:r>
              <w:t>280</w:t>
            </w:r>
          </w:p>
        </w:tc>
        <w:tc>
          <w:tcPr>
            <w:tcW w:w="1559" w:type="dxa"/>
            <w:tcBorders>
              <w:top w:val="single" w:sz="4" w:space="0" w:color="auto"/>
              <w:bottom w:val="single" w:sz="4" w:space="0" w:color="auto"/>
            </w:tcBorders>
            <w:noWrap/>
            <w:vAlign w:val="center"/>
          </w:tcPr>
          <w:p w:rsidR="00C7014C" w:rsidRDefault="00083983" w:rsidP="00083E60">
            <w:pPr>
              <w:jc w:val="center"/>
            </w:pPr>
            <w:r>
              <w:t>405,3 - 420,0</w:t>
            </w:r>
          </w:p>
        </w:tc>
        <w:tc>
          <w:tcPr>
            <w:tcW w:w="1276" w:type="dxa"/>
            <w:tcBorders>
              <w:top w:val="single" w:sz="4" w:space="0" w:color="auto"/>
              <w:bottom w:val="single" w:sz="4" w:space="0" w:color="auto"/>
            </w:tcBorders>
            <w:noWrap/>
            <w:vAlign w:val="center"/>
          </w:tcPr>
          <w:p w:rsidR="00C7014C" w:rsidRDefault="00083983" w:rsidP="00B23E44">
            <w:pPr>
              <w:jc w:val="center"/>
            </w:pPr>
            <w:r>
              <w:t>0</w:t>
            </w:r>
          </w:p>
        </w:tc>
        <w:tc>
          <w:tcPr>
            <w:tcW w:w="1276" w:type="dxa"/>
            <w:tcBorders>
              <w:top w:val="single" w:sz="4" w:space="0" w:color="auto"/>
              <w:bottom w:val="single" w:sz="4" w:space="0" w:color="auto"/>
            </w:tcBorders>
            <w:noWrap/>
            <w:vAlign w:val="center"/>
          </w:tcPr>
          <w:p w:rsidR="00C7014C" w:rsidRDefault="00083983" w:rsidP="00B23E44">
            <w:pPr>
              <w:jc w:val="center"/>
            </w:pPr>
            <w:r>
              <w:t>0,09</w:t>
            </w:r>
          </w:p>
        </w:tc>
      </w:tr>
      <w:tr w:rsidR="00AA04A4" w:rsidRPr="00342F2F" w:rsidTr="00AA04A4">
        <w:trPr>
          <w:trHeight w:val="255"/>
        </w:trPr>
        <w:tc>
          <w:tcPr>
            <w:tcW w:w="889" w:type="dxa"/>
            <w:tcBorders>
              <w:top w:val="single" w:sz="4" w:space="0" w:color="auto"/>
              <w:bottom w:val="single" w:sz="4" w:space="0" w:color="auto"/>
            </w:tcBorders>
            <w:noWrap/>
            <w:vAlign w:val="center"/>
          </w:tcPr>
          <w:p w:rsidR="00AA04A4" w:rsidRDefault="00AA04A4" w:rsidP="00B23E44">
            <w:pPr>
              <w:jc w:val="center"/>
              <w:rPr>
                <w:b/>
              </w:rPr>
            </w:pPr>
            <w:r>
              <w:rPr>
                <w:b/>
              </w:rPr>
              <w:t>TS-7</w:t>
            </w:r>
          </w:p>
        </w:tc>
        <w:tc>
          <w:tcPr>
            <w:tcW w:w="1204" w:type="dxa"/>
            <w:tcBorders>
              <w:top w:val="single" w:sz="4" w:space="0" w:color="auto"/>
              <w:bottom w:val="single" w:sz="4" w:space="0" w:color="auto"/>
            </w:tcBorders>
            <w:noWrap/>
            <w:vAlign w:val="center"/>
          </w:tcPr>
          <w:p w:rsidR="00AA04A4" w:rsidRDefault="003241D4" w:rsidP="00083E60">
            <w:pPr>
              <w:jc w:val="center"/>
            </w:pPr>
            <w:r>
              <w:t>501,0</w:t>
            </w:r>
          </w:p>
        </w:tc>
        <w:tc>
          <w:tcPr>
            <w:tcW w:w="1559" w:type="dxa"/>
            <w:tcBorders>
              <w:top w:val="single" w:sz="4" w:space="0" w:color="auto"/>
              <w:bottom w:val="single" w:sz="4" w:space="0" w:color="auto"/>
            </w:tcBorders>
            <w:noWrap/>
            <w:vAlign w:val="center"/>
          </w:tcPr>
          <w:p w:rsidR="00AA04A4" w:rsidRDefault="00A808D7" w:rsidP="00B23E44">
            <w:pPr>
              <w:jc w:val="center"/>
            </w:pPr>
            <w:r>
              <w:t>409,9 - 497</w:t>
            </w:r>
          </w:p>
        </w:tc>
        <w:tc>
          <w:tcPr>
            <w:tcW w:w="1276" w:type="dxa"/>
            <w:tcBorders>
              <w:top w:val="single" w:sz="4" w:space="0" w:color="auto"/>
              <w:bottom w:val="single" w:sz="4" w:space="0" w:color="auto"/>
            </w:tcBorders>
            <w:noWrap/>
            <w:vAlign w:val="center"/>
          </w:tcPr>
          <w:p w:rsidR="00AA04A4" w:rsidRDefault="00A808D7" w:rsidP="00B23E44">
            <w:pPr>
              <w:jc w:val="center"/>
            </w:pPr>
            <w:r>
              <w:t>280</w:t>
            </w:r>
          </w:p>
        </w:tc>
        <w:tc>
          <w:tcPr>
            <w:tcW w:w="1559" w:type="dxa"/>
            <w:tcBorders>
              <w:top w:val="single" w:sz="4" w:space="0" w:color="auto"/>
              <w:bottom w:val="single" w:sz="4" w:space="0" w:color="auto"/>
            </w:tcBorders>
            <w:noWrap/>
            <w:vAlign w:val="center"/>
          </w:tcPr>
          <w:p w:rsidR="00AA04A4" w:rsidRDefault="00A17ECF" w:rsidP="00083E60">
            <w:pPr>
              <w:jc w:val="center"/>
            </w:pPr>
            <w:r>
              <w:t>411,6 - 497,0</w:t>
            </w:r>
          </w:p>
        </w:tc>
        <w:tc>
          <w:tcPr>
            <w:tcW w:w="1276" w:type="dxa"/>
            <w:tcBorders>
              <w:top w:val="single" w:sz="4" w:space="0" w:color="auto"/>
              <w:bottom w:val="single" w:sz="4" w:space="0" w:color="auto"/>
            </w:tcBorders>
            <w:noWrap/>
            <w:vAlign w:val="center"/>
          </w:tcPr>
          <w:p w:rsidR="00AA04A4" w:rsidRDefault="003241D4" w:rsidP="00B23E44">
            <w:pPr>
              <w:jc w:val="center"/>
            </w:pPr>
            <w:r>
              <w:t>0,05</w:t>
            </w:r>
          </w:p>
        </w:tc>
        <w:tc>
          <w:tcPr>
            <w:tcW w:w="1276" w:type="dxa"/>
            <w:tcBorders>
              <w:top w:val="single" w:sz="4" w:space="0" w:color="auto"/>
              <w:bottom w:val="single" w:sz="4" w:space="0" w:color="auto"/>
            </w:tcBorders>
            <w:noWrap/>
            <w:vAlign w:val="center"/>
          </w:tcPr>
          <w:p w:rsidR="00AA04A4" w:rsidRDefault="003241D4" w:rsidP="00B23E44">
            <w:pPr>
              <w:jc w:val="center"/>
            </w:pPr>
            <w:r>
              <w:t>0,43</w:t>
            </w:r>
          </w:p>
        </w:tc>
      </w:tr>
      <w:tr w:rsidR="00AA04A4" w:rsidRPr="00342F2F" w:rsidTr="00C7014C">
        <w:trPr>
          <w:trHeight w:val="255"/>
        </w:trPr>
        <w:tc>
          <w:tcPr>
            <w:tcW w:w="889" w:type="dxa"/>
            <w:tcBorders>
              <w:top w:val="single" w:sz="4" w:space="0" w:color="auto"/>
            </w:tcBorders>
            <w:noWrap/>
            <w:vAlign w:val="center"/>
          </w:tcPr>
          <w:p w:rsidR="00AA04A4" w:rsidRDefault="00AA04A4" w:rsidP="00B23E44">
            <w:pPr>
              <w:jc w:val="center"/>
              <w:rPr>
                <w:b/>
              </w:rPr>
            </w:pPr>
            <w:r>
              <w:rPr>
                <w:b/>
              </w:rPr>
              <w:t>TS-12</w:t>
            </w:r>
          </w:p>
        </w:tc>
        <w:tc>
          <w:tcPr>
            <w:tcW w:w="1204" w:type="dxa"/>
            <w:tcBorders>
              <w:top w:val="single" w:sz="4" w:space="0" w:color="auto"/>
            </w:tcBorders>
            <w:noWrap/>
            <w:vAlign w:val="center"/>
          </w:tcPr>
          <w:p w:rsidR="00AA04A4" w:rsidRDefault="003241D4" w:rsidP="00083E60">
            <w:pPr>
              <w:jc w:val="center"/>
            </w:pPr>
            <w:r>
              <w:t>464,0</w:t>
            </w:r>
          </w:p>
        </w:tc>
        <w:tc>
          <w:tcPr>
            <w:tcW w:w="1559" w:type="dxa"/>
            <w:tcBorders>
              <w:top w:val="single" w:sz="4" w:space="0" w:color="auto"/>
            </w:tcBorders>
            <w:noWrap/>
            <w:vAlign w:val="center"/>
          </w:tcPr>
          <w:p w:rsidR="00AA04A4" w:rsidRDefault="00A808D7" w:rsidP="00B23E44">
            <w:pPr>
              <w:jc w:val="center"/>
            </w:pPr>
            <w:r>
              <w:t>418,5 - 460</w:t>
            </w:r>
          </w:p>
        </w:tc>
        <w:tc>
          <w:tcPr>
            <w:tcW w:w="1276" w:type="dxa"/>
            <w:tcBorders>
              <w:top w:val="single" w:sz="4" w:space="0" w:color="auto"/>
            </w:tcBorders>
            <w:noWrap/>
            <w:vAlign w:val="center"/>
          </w:tcPr>
          <w:p w:rsidR="00AA04A4" w:rsidRDefault="00A808D7" w:rsidP="00B23E44">
            <w:pPr>
              <w:jc w:val="center"/>
            </w:pPr>
            <w:r>
              <w:t>280</w:t>
            </w:r>
          </w:p>
        </w:tc>
        <w:tc>
          <w:tcPr>
            <w:tcW w:w="1559" w:type="dxa"/>
            <w:tcBorders>
              <w:top w:val="single" w:sz="4" w:space="0" w:color="auto"/>
            </w:tcBorders>
            <w:noWrap/>
            <w:vAlign w:val="center"/>
          </w:tcPr>
          <w:p w:rsidR="00AA04A4" w:rsidRDefault="003241D4" w:rsidP="00A17ECF">
            <w:pPr>
              <w:jc w:val="center"/>
            </w:pPr>
            <w:r>
              <w:t>421,1</w:t>
            </w:r>
            <w:r w:rsidR="00A17ECF">
              <w:t>-</w:t>
            </w:r>
            <w:r>
              <w:t xml:space="preserve"> </w:t>
            </w:r>
            <w:r w:rsidR="00A17ECF">
              <w:t>458,5</w:t>
            </w:r>
          </w:p>
        </w:tc>
        <w:tc>
          <w:tcPr>
            <w:tcW w:w="1276" w:type="dxa"/>
            <w:tcBorders>
              <w:top w:val="single" w:sz="4" w:space="0" w:color="auto"/>
            </w:tcBorders>
            <w:noWrap/>
            <w:vAlign w:val="center"/>
          </w:tcPr>
          <w:p w:rsidR="00AA04A4" w:rsidRDefault="003241D4" w:rsidP="00B23E44">
            <w:pPr>
              <w:jc w:val="center"/>
            </w:pPr>
            <w:r>
              <w:t>0</w:t>
            </w:r>
          </w:p>
        </w:tc>
        <w:tc>
          <w:tcPr>
            <w:tcW w:w="1276" w:type="dxa"/>
            <w:tcBorders>
              <w:top w:val="single" w:sz="4" w:space="0" w:color="auto"/>
            </w:tcBorders>
            <w:noWrap/>
            <w:vAlign w:val="center"/>
          </w:tcPr>
          <w:p w:rsidR="00AA04A4" w:rsidRDefault="003241D4" w:rsidP="00B23E44">
            <w:pPr>
              <w:jc w:val="center"/>
            </w:pPr>
            <w:r>
              <w:t>0,14</w:t>
            </w:r>
          </w:p>
        </w:tc>
      </w:tr>
    </w:tbl>
    <w:p w:rsidR="00342F2F" w:rsidRDefault="00342F2F" w:rsidP="005D5F2E"/>
    <w:p w:rsidR="00C0053A" w:rsidRPr="007E0605" w:rsidRDefault="00C0053A" w:rsidP="005D5F2E"/>
    <w:p w:rsidR="00C0053A" w:rsidRDefault="00C0053A" w:rsidP="005D5F2E">
      <w:pPr>
        <w:pStyle w:val="Nadpis2"/>
      </w:pPr>
      <w:r w:rsidRPr="00EE037E">
        <w:t xml:space="preserve">Konstrukce sondy, údaje o pažení a cementaci pažnicových </w:t>
      </w:r>
      <w:proofErr w:type="gramStart"/>
      <w:r w:rsidRPr="00EE037E">
        <w:t>kolon :</w:t>
      </w:r>
      <w:proofErr w:type="gramEnd"/>
    </w:p>
    <w:p w:rsidR="000F256D" w:rsidRDefault="000F256D" w:rsidP="000F256D"/>
    <w:p w:rsidR="000F256D" w:rsidRDefault="000F256D" w:rsidP="00B95B96">
      <w:pPr>
        <w:pStyle w:val="Odstavecseseznamem"/>
        <w:numPr>
          <w:ilvl w:val="0"/>
          <w:numId w:val="37"/>
        </w:numPr>
      </w:pPr>
      <w:r>
        <w:t>Hodnoty jsou uvedeny v příloze č.</w:t>
      </w:r>
      <w:r w:rsidR="00B95B96">
        <w:t xml:space="preserve"> 1.</w:t>
      </w:r>
    </w:p>
    <w:p w:rsidR="00B95B96" w:rsidRPr="000F256D" w:rsidRDefault="00B95B96" w:rsidP="00B95B96">
      <w:pPr>
        <w:pStyle w:val="Odstavecseseznamem"/>
      </w:pPr>
    </w:p>
    <w:p w:rsidR="007E6E96" w:rsidRPr="007E6E96" w:rsidRDefault="007E6E96" w:rsidP="005D5F2E"/>
    <w:p w:rsidR="00C0053A" w:rsidRDefault="00C0053A" w:rsidP="005D5F2E">
      <w:pPr>
        <w:pStyle w:val="Nadpis2"/>
      </w:pPr>
      <w:r w:rsidRPr="00817C94">
        <w:t>Konečná (současná) hloubka sond:</w:t>
      </w:r>
    </w:p>
    <w:p w:rsidR="00B95B96" w:rsidRPr="00B95B96" w:rsidRDefault="00B95B96" w:rsidP="00B95B96"/>
    <w:p w:rsidR="00B95B96" w:rsidRPr="00693B52" w:rsidRDefault="00C7014C" w:rsidP="00B95B96">
      <w:pPr>
        <w:pStyle w:val="Odstavecseseznamem"/>
        <w:numPr>
          <w:ilvl w:val="0"/>
          <w:numId w:val="37"/>
        </w:numPr>
        <w:spacing w:before="120" w:line="360" w:lineRule="auto"/>
        <w:jc w:val="both"/>
      </w:pPr>
      <w:r>
        <w:t xml:space="preserve">Viz. Tabulka </w:t>
      </w:r>
      <w:proofErr w:type="gramStart"/>
      <w:r>
        <w:t>č.1</w:t>
      </w:r>
      <w:proofErr w:type="gramEnd"/>
    </w:p>
    <w:p w:rsidR="000F256D" w:rsidRPr="000F256D" w:rsidRDefault="000F256D" w:rsidP="000F256D"/>
    <w:p w:rsidR="00C0053A" w:rsidRPr="00817C94" w:rsidRDefault="00C0053A" w:rsidP="005D5F2E">
      <w:pPr>
        <w:pStyle w:val="Nadpis2"/>
      </w:pPr>
      <w:r w:rsidRPr="00817C94">
        <w:t xml:space="preserve">Tlakové poměry: </w:t>
      </w:r>
    </w:p>
    <w:p w:rsidR="00B95B96" w:rsidRDefault="00B95B96" w:rsidP="00B95B96">
      <w:pPr>
        <w:pStyle w:val="Odstavecseseznamem"/>
      </w:pPr>
    </w:p>
    <w:p w:rsidR="00B95B96" w:rsidRPr="00A820E1" w:rsidRDefault="00B95B96" w:rsidP="00B95B96">
      <w:pPr>
        <w:pStyle w:val="Zkladntext"/>
        <w:numPr>
          <w:ilvl w:val="0"/>
          <w:numId w:val="37"/>
        </w:numPr>
        <w:spacing w:line="360" w:lineRule="auto"/>
        <w:jc w:val="both"/>
        <w:rPr>
          <w:sz w:val="22"/>
        </w:rPr>
      </w:pPr>
      <w:r w:rsidRPr="00693B52">
        <w:rPr>
          <w:sz w:val="22"/>
        </w:rPr>
        <w:t xml:space="preserve">Ložiskový tlak se v době opravy sondy předpokládá v intervalu 3,2 – 3,75 </w:t>
      </w:r>
      <w:proofErr w:type="spellStart"/>
      <w:r w:rsidRPr="00693B52">
        <w:rPr>
          <w:sz w:val="22"/>
        </w:rPr>
        <w:t>MPa</w:t>
      </w:r>
      <w:proofErr w:type="spellEnd"/>
      <w:r w:rsidRPr="00693B52">
        <w:rPr>
          <w:sz w:val="22"/>
        </w:rPr>
        <w:t xml:space="preserve"> (bude upřesněn před zahájením prací).</w:t>
      </w:r>
    </w:p>
    <w:p w:rsidR="00342F2F" w:rsidRPr="008A0A4A" w:rsidRDefault="00342F2F" w:rsidP="005D5F2E">
      <w:pPr>
        <w:rPr>
          <w:color w:val="FF0000"/>
        </w:rPr>
      </w:pPr>
    </w:p>
    <w:p w:rsidR="00C0053A" w:rsidRPr="00065A38" w:rsidRDefault="00C0053A" w:rsidP="005D5F2E">
      <w:pPr>
        <w:pStyle w:val="Nadpis2"/>
      </w:pPr>
      <w:r w:rsidRPr="00065A38">
        <w:t>Vystrojení sondy před opravou:</w:t>
      </w:r>
    </w:p>
    <w:p w:rsidR="00136792" w:rsidRDefault="00136792" w:rsidP="005D5F2E"/>
    <w:p w:rsidR="00136792" w:rsidRDefault="00136792" w:rsidP="00B95B96">
      <w:pPr>
        <w:pStyle w:val="Odstavecseseznamem"/>
        <w:numPr>
          <w:ilvl w:val="0"/>
          <w:numId w:val="37"/>
        </w:numPr>
      </w:pPr>
      <w:r>
        <w:t xml:space="preserve">Viz příloha č. </w:t>
      </w:r>
      <w:r w:rsidR="00342F2F">
        <w:t>2</w:t>
      </w:r>
      <w:r>
        <w:t xml:space="preserve"> vystrojení opravovan</w:t>
      </w:r>
      <w:r w:rsidR="00B95B96">
        <w:t>é</w:t>
      </w:r>
      <w:r>
        <w:t xml:space="preserve"> sond</w:t>
      </w:r>
      <w:r w:rsidR="00B95B96">
        <w:t>y.</w:t>
      </w:r>
    </w:p>
    <w:p w:rsidR="0020120F" w:rsidRDefault="0020120F" w:rsidP="005D5F2E"/>
    <w:p w:rsidR="00C0053A" w:rsidRDefault="00C0053A" w:rsidP="005D5F2E">
      <w:pPr>
        <w:pStyle w:val="Nadpis2"/>
      </w:pPr>
      <w:r w:rsidRPr="00B30E53">
        <w:t xml:space="preserve">Současné otevření zásobníkového obzoru </w:t>
      </w:r>
      <w:r w:rsidR="00B95B96">
        <w:t>(open-hole,</w:t>
      </w:r>
      <w:r w:rsidRPr="00B30E53">
        <w:t xml:space="preserve"> perforace</w:t>
      </w:r>
      <w:r w:rsidR="00B95B96">
        <w:t>)</w:t>
      </w:r>
      <w:r w:rsidRPr="00B30E53">
        <w:t xml:space="preserve"> :</w:t>
      </w:r>
    </w:p>
    <w:p w:rsidR="00136792" w:rsidRDefault="00136792" w:rsidP="00136792"/>
    <w:p w:rsidR="00136792" w:rsidRDefault="00136792" w:rsidP="00B95B96">
      <w:pPr>
        <w:pStyle w:val="Odstavecseseznamem"/>
        <w:numPr>
          <w:ilvl w:val="0"/>
          <w:numId w:val="37"/>
        </w:numPr>
      </w:pPr>
      <w:r>
        <w:t xml:space="preserve">Viz příloha č. </w:t>
      </w:r>
      <w:r w:rsidR="00342F2F">
        <w:t>2</w:t>
      </w:r>
      <w:r>
        <w:t xml:space="preserve"> vystrojení opravovan</w:t>
      </w:r>
      <w:r w:rsidR="00B95B96">
        <w:t>é</w:t>
      </w:r>
      <w:r>
        <w:t xml:space="preserve"> sond</w:t>
      </w:r>
      <w:r w:rsidR="00B95B96">
        <w:t>y.</w:t>
      </w:r>
    </w:p>
    <w:p w:rsidR="00136792" w:rsidRPr="00136792" w:rsidRDefault="00136792" w:rsidP="00136792"/>
    <w:p w:rsidR="00C0053A" w:rsidRPr="00B30E53" w:rsidRDefault="00C0053A" w:rsidP="005D5F2E">
      <w:pPr>
        <w:pStyle w:val="Nadpis2"/>
      </w:pPr>
      <w:r w:rsidRPr="00B30E53">
        <w:t xml:space="preserve">Vystrojení ústí </w:t>
      </w:r>
      <w:proofErr w:type="gramStart"/>
      <w:r w:rsidRPr="00B30E53">
        <w:t>sondy :</w:t>
      </w:r>
      <w:proofErr w:type="gramEnd"/>
    </w:p>
    <w:p w:rsidR="00136792" w:rsidRDefault="00136792"/>
    <w:p w:rsidR="00136792" w:rsidRDefault="00136792" w:rsidP="00B95B96">
      <w:pPr>
        <w:pStyle w:val="Odstavecseseznamem"/>
        <w:numPr>
          <w:ilvl w:val="0"/>
          <w:numId w:val="37"/>
        </w:numPr>
      </w:pPr>
      <w:r>
        <w:t xml:space="preserve">Viz příloha č. </w:t>
      </w:r>
      <w:r w:rsidR="00342F2F">
        <w:t>2</w:t>
      </w:r>
      <w:r>
        <w:t xml:space="preserve"> vystrojení opravovaných sond</w:t>
      </w:r>
      <w:r w:rsidR="00B95B96">
        <w:t>.</w:t>
      </w:r>
    </w:p>
    <w:p w:rsidR="00B67C98" w:rsidRDefault="00B67C98" w:rsidP="005D5F2E"/>
    <w:p w:rsidR="00B67C98" w:rsidRDefault="00B67C98" w:rsidP="005D5F2E"/>
    <w:p w:rsidR="001904CF" w:rsidRDefault="001904CF" w:rsidP="005D5F2E"/>
    <w:p w:rsidR="001904CF" w:rsidRDefault="001904CF" w:rsidP="005D5F2E"/>
    <w:p w:rsidR="001904CF" w:rsidRDefault="001904CF" w:rsidP="005D5F2E"/>
    <w:p w:rsidR="00C0053A" w:rsidRPr="00B30E53" w:rsidRDefault="00C0053A" w:rsidP="005D5F2E">
      <w:pPr>
        <w:pStyle w:val="Nadpis2"/>
      </w:pPr>
      <w:r w:rsidRPr="00B30E53">
        <w:lastRenderedPageBreak/>
        <w:t>Požadované práce: </w:t>
      </w:r>
    </w:p>
    <w:p w:rsidR="00362079" w:rsidRDefault="00362079" w:rsidP="005D5F2E"/>
    <w:tbl>
      <w:tblPr>
        <w:tblStyle w:val="Mkatabulky"/>
        <w:tblW w:w="9599" w:type="dxa"/>
        <w:tblLook w:val="04A0" w:firstRow="1" w:lastRow="0" w:firstColumn="1" w:lastColumn="0" w:noHBand="0" w:noVBand="1"/>
      </w:tblPr>
      <w:tblGrid>
        <w:gridCol w:w="7054"/>
        <w:gridCol w:w="1305"/>
        <w:gridCol w:w="1240"/>
      </w:tblGrid>
      <w:tr w:rsidR="00877DDD" w:rsidRPr="00650BC5" w:rsidTr="001532CC">
        <w:trPr>
          <w:trHeight w:val="510"/>
        </w:trPr>
        <w:tc>
          <w:tcPr>
            <w:tcW w:w="7054" w:type="dxa"/>
            <w:vMerge w:val="restart"/>
            <w:noWrap/>
            <w:vAlign w:val="center"/>
            <w:hideMark/>
          </w:tcPr>
          <w:p w:rsidR="00877DDD" w:rsidRPr="00650BC5" w:rsidRDefault="00877DDD" w:rsidP="005D04FB">
            <w:pPr>
              <w:jc w:val="center"/>
            </w:pPr>
            <w:r w:rsidRPr="0029443F">
              <w:rPr>
                <w:b/>
              </w:rPr>
              <w:t>Popis požadovaných prací</w:t>
            </w:r>
          </w:p>
        </w:tc>
        <w:tc>
          <w:tcPr>
            <w:tcW w:w="2545" w:type="dxa"/>
            <w:gridSpan w:val="2"/>
            <w:vAlign w:val="center"/>
            <w:hideMark/>
          </w:tcPr>
          <w:p w:rsidR="00877DDD" w:rsidRPr="0029443F" w:rsidRDefault="00877DDD" w:rsidP="005D04FB">
            <w:pPr>
              <w:jc w:val="center"/>
              <w:rPr>
                <w:b/>
              </w:rPr>
            </w:pPr>
            <w:r w:rsidRPr="0029443F">
              <w:rPr>
                <w:b/>
              </w:rPr>
              <w:t>Zajišťuje</w:t>
            </w:r>
          </w:p>
        </w:tc>
      </w:tr>
      <w:tr w:rsidR="00877DDD" w:rsidRPr="00650BC5" w:rsidTr="00F01C77">
        <w:trPr>
          <w:trHeight w:val="525"/>
        </w:trPr>
        <w:tc>
          <w:tcPr>
            <w:tcW w:w="7054" w:type="dxa"/>
            <w:vMerge/>
            <w:noWrap/>
            <w:vAlign w:val="center"/>
            <w:hideMark/>
          </w:tcPr>
          <w:p w:rsidR="00877DDD" w:rsidRPr="0029443F" w:rsidRDefault="00877DDD" w:rsidP="005D04FB">
            <w:pPr>
              <w:jc w:val="center"/>
              <w:rPr>
                <w:b/>
              </w:rPr>
            </w:pPr>
          </w:p>
        </w:tc>
        <w:tc>
          <w:tcPr>
            <w:tcW w:w="1305" w:type="dxa"/>
            <w:vAlign w:val="center"/>
            <w:hideMark/>
          </w:tcPr>
          <w:p w:rsidR="00877DDD" w:rsidRPr="0029443F" w:rsidRDefault="00877DDD" w:rsidP="005D04FB">
            <w:pPr>
              <w:jc w:val="center"/>
              <w:rPr>
                <w:b/>
              </w:rPr>
            </w:pPr>
            <w:r w:rsidRPr="0029443F">
              <w:rPr>
                <w:b/>
              </w:rPr>
              <w:t>Zhotovitel</w:t>
            </w:r>
          </w:p>
        </w:tc>
        <w:tc>
          <w:tcPr>
            <w:tcW w:w="1240" w:type="dxa"/>
            <w:vAlign w:val="center"/>
            <w:hideMark/>
          </w:tcPr>
          <w:p w:rsidR="00877DDD" w:rsidRPr="0029443F" w:rsidRDefault="00877DDD" w:rsidP="00877DDD">
            <w:pPr>
              <w:jc w:val="center"/>
              <w:rPr>
                <w:b/>
              </w:rPr>
            </w:pPr>
            <w:r w:rsidRPr="0029443F">
              <w:rPr>
                <w:b/>
              </w:rPr>
              <w:t xml:space="preserve">RWE </w:t>
            </w:r>
            <w:r>
              <w:rPr>
                <w:b/>
              </w:rPr>
              <w:t>GS</w:t>
            </w:r>
          </w:p>
        </w:tc>
      </w:tr>
      <w:tr w:rsidR="0079120D" w:rsidRPr="00650BC5" w:rsidTr="001532CC">
        <w:trPr>
          <w:trHeight w:val="410"/>
        </w:trPr>
        <w:tc>
          <w:tcPr>
            <w:tcW w:w="7054" w:type="dxa"/>
            <w:noWrap/>
            <w:vAlign w:val="center"/>
          </w:tcPr>
          <w:p w:rsidR="0079120D" w:rsidRPr="00650BC5" w:rsidRDefault="0079120D" w:rsidP="005D04FB">
            <w:r>
              <w:t>Příprava vrtného pracoviště</w:t>
            </w:r>
            <w:r w:rsidR="004D7235">
              <w:t>.</w:t>
            </w:r>
          </w:p>
        </w:tc>
        <w:tc>
          <w:tcPr>
            <w:tcW w:w="1305" w:type="dxa"/>
            <w:vAlign w:val="center"/>
          </w:tcPr>
          <w:p w:rsidR="0079120D" w:rsidRPr="00650BC5" w:rsidRDefault="0079120D" w:rsidP="005D04FB">
            <w:r w:rsidRPr="00650BC5">
              <w:rPr>
                <w:b/>
                <w:bCs/>
              </w:rPr>
              <w:t>∆</w:t>
            </w:r>
          </w:p>
        </w:tc>
        <w:tc>
          <w:tcPr>
            <w:tcW w:w="1240" w:type="dxa"/>
            <w:noWrap/>
            <w:vAlign w:val="center"/>
          </w:tcPr>
          <w:p w:rsidR="0079120D" w:rsidRPr="00650BC5" w:rsidRDefault="0079120D" w:rsidP="005D04FB">
            <w:pPr>
              <w:rPr>
                <w:b/>
                <w:bCs/>
              </w:rPr>
            </w:pPr>
          </w:p>
        </w:tc>
      </w:tr>
      <w:tr w:rsidR="00650BC5" w:rsidRPr="00650BC5" w:rsidTr="001532CC">
        <w:trPr>
          <w:trHeight w:val="410"/>
        </w:trPr>
        <w:tc>
          <w:tcPr>
            <w:tcW w:w="7054" w:type="dxa"/>
            <w:noWrap/>
            <w:vAlign w:val="center"/>
            <w:hideMark/>
          </w:tcPr>
          <w:p w:rsidR="00650BC5" w:rsidRPr="00650BC5" w:rsidRDefault="00650BC5" w:rsidP="005D04FB">
            <w:r w:rsidRPr="00650BC5">
              <w:t>Demontáž oplocení</w:t>
            </w:r>
            <w:r w:rsidR="0079120D">
              <w:t xml:space="preserve"> sondy</w:t>
            </w:r>
            <w:r w:rsidRPr="00650BC5">
              <w:t xml:space="preserve">, </w:t>
            </w:r>
            <w:r w:rsidR="005D04FB">
              <w:t>ramene PK,</w:t>
            </w:r>
            <w:r w:rsidRPr="00650BC5">
              <w:t xml:space="preserve"> </w:t>
            </w:r>
            <w:r w:rsidR="005D04FB">
              <w:t>plynového potrubí</w:t>
            </w:r>
            <w:r w:rsidR="004D7235">
              <w:t>.</w:t>
            </w:r>
          </w:p>
        </w:tc>
        <w:tc>
          <w:tcPr>
            <w:tcW w:w="1305" w:type="dxa"/>
            <w:vAlign w:val="center"/>
            <w:hideMark/>
          </w:tcPr>
          <w:p w:rsidR="00650BC5" w:rsidRPr="00650BC5" w:rsidRDefault="00650BC5" w:rsidP="005D04FB"/>
        </w:tc>
        <w:tc>
          <w:tcPr>
            <w:tcW w:w="1240" w:type="dxa"/>
            <w:noWrap/>
            <w:vAlign w:val="center"/>
            <w:hideMark/>
          </w:tcPr>
          <w:p w:rsidR="00650BC5" w:rsidRPr="00650BC5" w:rsidRDefault="00650BC5" w:rsidP="005D04FB">
            <w:pPr>
              <w:rPr>
                <w:b/>
                <w:bCs/>
              </w:rPr>
            </w:pPr>
            <w:r w:rsidRPr="00650BC5">
              <w:rPr>
                <w:b/>
                <w:bCs/>
              </w:rPr>
              <w:t>∆</w:t>
            </w:r>
          </w:p>
        </w:tc>
      </w:tr>
      <w:tr w:rsidR="00650BC5" w:rsidRPr="00650BC5" w:rsidTr="001532CC">
        <w:trPr>
          <w:trHeight w:val="300"/>
        </w:trPr>
        <w:tc>
          <w:tcPr>
            <w:tcW w:w="7054" w:type="dxa"/>
            <w:noWrap/>
            <w:hideMark/>
          </w:tcPr>
          <w:p w:rsidR="00650BC5" w:rsidRPr="00650BC5" w:rsidRDefault="00650BC5" w:rsidP="00D92A49">
            <w:r w:rsidRPr="00650BC5">
              <w:t xml:space="preserve">Otevřít proplachovací objímku </w:t>
            </w:r>
            <w:r w:rsidR="00701565" w:rsidRPr="00D92A49">
              <w:rPr>
                <w:i/>
              </w:rPr>
              <w:t xml:space="preserve">(servis </w:t>
            </w:r>
            <w:proofErr w:type="spellStart"/>
            <w:r w:rsidR="00701565" w:rsidRPr="00D92A49">
              <w:rPr>
                <w:i/>
              </w:rPr>
              <w:t>Wire</w:t>
            </w:r>
            <w:proofErr w:type="spellEnd"/>
            <w:r w:rsidR="00D92A49">
              <w:rPr>
                <w:i/>
              </w:rPr>
              <w:t>-</w:t>
            </w:r>
            <w:r w:rsidR="00701565" w:rsidRPr="00D92A49">
              <w:rPr>
                <w:i/>
              </w:rPr>
              <w:t>line)</w:t>
            </w:r>
            <w:r w:rsidR="004D7235" w:rsidRPr="00D92A49">
              <w:rPr>
                <w:i/>
              </w:rPr>
              <w:t>.</w:t>
            </w:r>
          </w:p>
        </w:tc>
        <w:tc>
          <w:tcPr>
            <w:tcW w:w="1305" w:type="dxa"/>
            <w:noWrap/>
            <w:hideMark/>
          </w:tcPr>
          <w:p w:rsidR="00650BC5" w:rsidRPr="00650BC5" w:rsidRDefault="00650BC5" w:rsidP="00650BC5">
            <w:pPr>
              <w:rPr>
                <w:b/>
                <w:bCs/>
              </w:rPr>
            </w:pPr>
          </w:p>
        </w:tc>
        <w:tc>
          <w:tcPr>
            <w:tcW w:w="1240" w:type="dxa"/>
            <w:noWrap/>
            <w:hideMark/>
          </w:tcPr>
          <w:p w:rsidR="00650BC5" w:rsidRPr="00650BC5" w:rsidRDefault="00650BC5" w:rsidP="00650BC5">
            <w:pPr>
              <w:rPr>
                <w:b/>
                <w:bCs/>
              </w:rPr>
            </w:pPr>
            <w:r w:rsidRPr="00650BC5">
              <w:rPr>
                <w:b/>
                <w:bCs/>
              </w:rPr>
              <w:t>∆</w:t>
            </w:r>
          </w:p>
        </w:tc>
      </w:tr>
      <w:tr w:rsidR="00650BC5" w:rsidRPr="00650BC5" w:rsidTr="001532CC">
        <w:trPr>
          <w:trHeight w:val="459"/>
        </w:trPr>
        <w:tc>
          <w:tcPr>
            <w:tcW w:w="7054" w:type="dxa"/>
            <w:noWrap/>
            <w:vAlign w:val="center"/>
            <w:hideMark/>
          </w:tcPr>
          <w:p w:rsidR="00650BC5" w:rsidRPr="00650BC5" w:rsidRDefault="00650BC5" w:rsidP="00A86F67">
            <w:r w:rsidRPr="00650BC5">
              <w:t>Bezpečně umrtvit sondu přes otevřenou proplachovací objímku</w:t>
            </w:r>
            <w:r w:rsidR="004D7235">
              <w:t>.</w:t>
            </w:r>
          </w:p>
        </w:tc>
        <w:tc>
          <w:tcPr>
            <w:tcW w:w="1305" w:type="dxa"/>
            <w:noWrap/>
            <w:vAlign w:val="center"/>
            <w:hideMark/>
          </w:tcPr>
          <w:p w:rsidR="00650BC5" w:rsidRPr="00650BC5" w:rsidRDefault="00650BC5" w:rsidP="00A86F67">
            <w:pPr>
              <w:rPr>
                <w:b/>
                <w:bCs/>
              </w:rPr>
            </w:pPr>
            <w:r w:rsidRPr="00650BC5">
              <w:rPr>
                <w:b/>
                <w:bCs/>
              </w:rPr>
              <w:t>∆</w:t>
            </w:r>
          </w:p>
        </w:tc>
        <w:tc>
          <w:tcPr>
            <w:tcW w:w="1240" w:type="dxa"/>
            <w:noWrap/>
            <w:vAlign w:val="center"/>
            <w:hideMark/>
          </w:tcPr>
          <w:p w:rsidR="00650BC5" w:rsidRPr="00650BC5" w:rsidRDefault="00650BC5" w:rsidP="00A86F67"/>
        </w:tc>
      </w:tr>
      <w:tr w:rsidR="002C7A13" w:rsidRPr="00650BC5" w:rsidTr="001532CC">
        <w:trPr>
          <w:trHeight w:val="459"/>
        </w:trPr>
        <w:tc>
          <w:tcPr>
            <w:tcW w:w="7054" w:type="dxa"/>
            <w:noWrap/>
            <w:vAlign w:val="center"/>
          </w:tcPr>
          <w:p w:rsidR="002C7A13" w:rsidRPr="00650BC5" w:rsidRDefault="002C7A13" w:rsidP="00A86F67">
            <w:r>
              <w:t>Demontáž PK, instalace zátky do závěsu stupaček</w:t>
            </w:r>
          </w:p>
        </w:tc>
        <w:tc>
          <w:tcPr>
            <w:tcW w:w="1305" w:type="dxa"/>
            <w:noWrap/>
            <w:vAlign w:val="center"/>
          </w:tcPr>
          <w:p w:rsidR="002C7A13" w:rsidRPr="00650BC5" w:rsidRDefault="002C7A13" w:rsidP="00A86F67">
            <w:pPr>
              <w:rPr>
                <w:b/>
                <w:bCs/>
              </w:rPr>
            </w:pPr>
            <w:r w:rsidRPr="00650BC5">
              <w:rPr>
                <w:b/>
                <w:bCs/>
              </w:rPr>
              <w:t>∆</w:t>
            </w:r>
          </w:p>
        </w:tc>
        <w:tc>
          <w:tcPr>
            <w:tcW w:w="1240" w:type="dxa"/>
            <w:noWrap/>
            <w:vAlign w:val="center"/>
          </w:tcPr>
          <w:p w:rsidR="002C7A13" w:rsidRPr="00650BC5" w:rsidRDefault="002C7A13" w:rsidP="00A86F67"/>
        </w:tc>
      </w:tr>
      <w:tr w:rsidR="007351FD" w:rsidRPr="00650BC5" w:rsidTr="001532CC">
        <w:trPr>
          <w:trHeight w:val="410"/>
        </w:trPr>
        <w:tc>
          <w:tcPr>
            <w:tcW w:w="7054" w:type="dxa"/>
            <w:noWrap/>
          </w:tcPr>
          <w:p w:rsidR="007351FD" w:rsidRPr="007351FD" w:rsidRDefault="007351FD" w:rsidP="00974220">
            <w:pPr>
              <w:pStyle w:val="Zkladntext"/>
              <w:jc w:val="both"/>
              <w:rPr>
                <w:sz w:val="22"/>
              </w:rPr>
            </w:pPr>
            <w:r w:rsidRPr="007351FD">
              <w:rPr>
                <w:sz w:val="22"/>
              </w:rPr>
              <w:t xml:space="preserve">Montáž </w:t>
            </w:r>
            <w:proofErr w:type="spellStart"/>
            <w:r w:rsidRPr="007351FD">
              <w:rPr>
                <w:sz w:val="22"/>
              </w:rPr>
              <w:t>preventru</w:t>
            </w:r>
            <w:proofErr w:type="spellEnd"/>
            <w:r w:rsidRPr="007351FD">
              <w:rPr>
                <w:sz w:val="22"/>
              </w:rPr>
              <w:t>, tlaková a funkční zkouška, dle technologického postupu</w:t>
            </w:r>
          </w:p>
        </w:tc>
        <w:tc>
          <w:tcPr>
            <w:tcW w:w="1305" w:type="dxa"/>
            <w:noWrap/>
            <w:vAlign w:val="center"/>
          </w:tcPr>
          <w:p w:rsidR="007351FD" w:rsidRPr="00650BC5" w:rsidRDefault="007351FD" w:rsidP="00C324F2">
            <w:pPr>
              <w:rPr>
                <w:b/>
                <w:bCs/>
              </w:rPr>
            </w:pPr>
            <w:r w:rsidRPr="00650BC5">
              <w:rPr>
                <w:b/>
                <w:bCs/>
              </w:rPr>
              <w:t>∆</w:t>
            </w:r>
          </w:p>
        </w:tc>
        <w:tc>
          <w:tcPr>
            <w:tcW w:w="1240" w:type="dxa"/>
            <w:noWrap/>
          </w:tcPr>
          <w:p w:rsidR="007351FD" w:rsidRPr="00650BC5" w:rsidRDefault="007351FD"/>
        </w:tc>
      </w:tr>
      <w:tr w:rsidR="007351FD" w:rsidRPr="00650BC5" w:rsidTr="001532CC">
        <w:trPr>
          <w:trHeight w:val="410"/>
        </w:trPr>
        <w:tc>
          <w:tcPr>
            <w:tcW w:w="7054" w:type="dxa"/>
            <w:noWrap/>
            <w:hideMark/>
          </w:tcPr>
          <w:p w:rsidR="007351FD" w:rsidRPr="00974220" w:rsidRDefault="007351FD" w:rsidP="00974220">
            <w:pPr>
              <w:pStyle w:val="Zkladntext"/>
              <w:jc w:val="both"/>
              <w:rPr>
                <w:sz w:val="22"/>
              </w:rPr>
            </w:pPr>
            <w:r>
              <w:rPr>
                <w:sz w:val="22"/>
              </w:rPr>
              <w:t>V</w:t>
            </w:r>
            <w:r w:rsidRPr="008C2DAD">
              <w:rPr>
                <w:sz w:val="22"/>
              </w:rPr>
              <w:t xml:space="preserve">ytěžení stávající 3 ½“ </w:t>
            </w:r>
            <w:proofErr w:type="spellStart"/>
            <w:r w:rsidRPr="008C2DAD">
              <w:rPr>
                <w:sz w:val="22"/>
              </w:rPr>
              <w:t>stupačkové</w:t>
            </w:r>
            <w:proofErr w:type="spellEnd"/>
            <w:r w:rsidRPr="008C2DAD">
              <w:rPr>
                <w:sz w:val="22"/>
              </w:rPr>
              <w:t xml:space="preserve"> a </w:t>
            </w:r>
            <w:proofErr w:type="spellStart"/>
            <w:r w:rsidRPr="008C2DAD">
              <w:rPr>
                <w:sz w:val="22"/>
              </w:rPr>
              <w:t>pakrovací</w:t>
            </w:r>
            <w:proofErr w:type="spellEnd"/>
            <w:r w:rsidRPr="008C2DAD">
              <w:rPr>
                <w:sz w:val="22"/>
              </w:rPr>
              <w:t xml:space="preserve"> </w:t>
            </w:r>
            <w:proofErr w:type="spellStart"/>
            <w:proofErr w:type="gramStart"/>
            <w:r w:rsidRPr="008C2DAD">
              <w:rPr>
                <w:sz w:val="22"/>
              </w:rPr>
              <w:t>sestavy</w:t>
            </w:r>
            <w:r>
              <w:rPr>
                <w:sz w:val="22"/>
              </w:rPr>
              <w:t>,</w:t>
            </w:r>
            <w:r w:rsidRPr="008C2DAD">
              <w:rPr>
                <w:sz w:val="22"/>
              </w:rPr>
              <w:t>vytažení</w:t>
            </w:r>
            <w:proofErr w:type="spellEnd"/>
            <w:proofErr w:type="gramEnd"/>
            <w:r w:rsidRPr="008C2DAD">
              <w:rPr>
                <w:sz w:val="22"/>
              </w:rPr>
              <w:t xml:space="preserve"> těsnící hlavy filtrů, </w:t>
            </w:r>
            <w:proofErr w:type="spellStart"/>
            <w:r w:rsidRPr="008C2DAD">
              <w:rPr>
                <w:sz w:val="22"/>
              </w:rPr>
              <w:t>obvrtání</w:t>
            </w:r>
            <w:proofErr w:type="spellEnd"/>
            <w:r w:rsidRPr="008C2DAD">
              <w:rPr>
                <w:sz w:val="22"/>
              </w:rPr>
              <w:t xml:space="preserve"> a vytěžení filtrové kolony 3 ½“</w:t>
            </w:r>
            <w:r>
              <w:rPr>
                <w:sz w:val="22"/>
              </w:rPr>
              <w:t>,</w:t>
            </w:r>
            <w:r w:rsidRPr="008C2DAD">
              <w:rPr>
                <w:sz w:val="22"/>
              </w:rPr>
              <w:t xml:space="preserve"> </w:t>
            </w:r>
            <w:r>
              <w:rPr>
                <w:sz w:val="22"/>
              </w:rPr>
              <w:t>z</w:t>
            </w:r>
            <w:r w:rsidRPr="008C2DAD">
              <w:rPr>
                <w:sz w:val="22"/>
              </w:rPr>
              <w:t xml:space="preserve">průchodnění sondy do </w:t>
            </w:r>
            <w:r>
              <w:rPr>
                <w:sz w:val="22"/>
              </w:rPr>
              <w:t xml:space="preserve">konečné </w:t>
            </w:r>
            <w:r w:rsidRPr="008C2DAD">
              <w:rPr>
                <w:sz w:val="22"/>
              </w:rPr>
              <w:t>hloubky</w:t>
            </w:r>
            <w:r>
              <w:rPr>
                <w:sz w:val="22"/>
              </w:rPr>
              <w:t xml:space="preserve">, </w:t>
            </w:r>
            <w:r w:rsidRPr="008C2DAD">
              <w:rPr>
                <w:sz w:val="22"/>
              </w:rPr>
              <w:t xml:space="preserve">opláchnutí stěn open-hole od písku s hlavicí </w:t>
            </w:r>
            <w:proofErr w:type="spellStart"/>
            <w:r w:rsidRPr="008C2DAD">
              <w:rPr>
                <w:sz w:val="22"/>
              </w:rPr>
              <w:t>Hydrojet</w:t>
            </w:r>
            <w:proofErr w:type="spellEnd"/>
            <w:r w:rsidRPr="008C2DAD">
              <w:rPr>
                <w:sz w:val="22"/>
              </w:rPr>
              <w:t>, propláchnutí sondy</w:t>
            </w:r>
            <w:r>
              <w:rPr>
                <w:sz w:val="22"/>
              </w:rPr>
              <w:t>.</w:t>
            </w:r>
            <w:r w:rsidR="001904CF">
              <w:rPr>
                <w:sz w:val="22"/>
              </w:rPr>
              <w:t xml:space="preserve"> V případě, že původní stupač</w:t>
            </w:r>
            <w:r w:rsidR="009A5179">
              <w:rPr>
                <w:sz w:val="22"/>
              </w:rPr>
              <w:t>k</w:t>
            </w:r>
            <w:r w:rsidR="001904CF">
              <w:rPr>
                <w:sz w:val="22"/>
              </w:rPr>
              <w:t>y budou s </w:t>
            </w:r>
            <w:r w:rsidR="009A5179">
              <w:rPr>
                <w:sz w:val="22"/>
              </w:rPr>
              <w:t>VAGT</w:t>
            </w:r>
            <w:r w:rsidR="001904CF">
              <w:rPr>
                <w:sz w:val="22"/>
              </w:rPr>
              <w:t xml:space="preserve"> závity</w:t>
            </w:r>
            <w:r w:rsidR="009A5179">
              <w:rPr>
                <w:sz w:val="22"/>
              </w:rPr>
              <w:t xml:space="preserve">, </w:t>
            </w:r>
            <w:proofErr w:type="gramStart"/>
            <w:r w:rsidR="009A5179">
              <w:rPr>
                <w:sz w:val="22"/>
              </w:rPr>
              <w:t>bude</w:t>
            </w:r>
            <w:proofErr w:type="gramEnd"/>
            <w:r w:rsidR="009A5179">
              <w:rPr>
                <w:sz w:val="22"/>
              </w:rPr>
              <w:t xml:space="preserve"> použití hydraulický </w:t>
            </w:r>
            <w:proofErr w:type="gramStart"/>
            <w:r w:rsidR="009A5179">
              <w:rPr>
                <w:sz w:val="22"/>
              </w:rPr>
              <w:t>klič</w:t>
            </w:r>
            <w:proofErr w:type="gramEnd"/>
            <w:r w:rsidR="009A5179">
              <w:rPr>
                <w:sz w:val="22"/>
              </w:rPr>
              <w:t xml:space="preserve"> se spodním držením. </w:t>
            </w:r>
          </w:p>
        </w:tc>
        <w:tc>
          <w:tcPr>
            <w:tcW w:w="1305" w:type="dxa"/>
            <w:noWrap/>
            <w:hideMark/>
          </w:tcPr>
          <w:p w:rsidR="007351FD" w:rsidRPr="00650BC5" w:rsidRDefault="007351FD" w:rsidP="00650BC5">
            <w:pPr>
              <w:rPr>
                <w:b/>
                <w:bCs/>
              </w:rPr>
            </w:pPr>
            <w:r w:rsidRPr="00650BC5">
              <w:rPr>
                <w:b/>
                <w:bCs/>
              </w:rPr>
              <w:t>∆</w:t>
            </w:r>
          </w:p>
        </w:tc>
        <w:tc>
          <w:tcPr>
            <w:tcW w:w="1240" w:type="dxa"/>
            <w:noWrap/>
            <w:hideMark/>
          </w:tcPr>
          <w:p w:rsidR="007351FD" w:rsidRPr="00650BC5" w:rsidRDefault="007351FD"/>
        </w:tc>
      </w:tr>
      <w:tr w:rsidR="007351FD" w:rsidRPr="00650BC5" w:rsidTr="001532CC">
        <w:trPr>
          <w:trHeight w:val="416"/>
        </w:trPr>
        <w:tc>
          <w:tcPr>
            <w:tcW w:w="7054" w:type="dxa"/>
            <w:noWrap/>
            <w:vAlign w:val="center"/>
            <w:hideMark/>
          </w:tcPr>
          <w:p w:rsidR="007351FD" w:rsidRPr="00650BC5" w:rsidRDefault="007351FD" w:rsidP="00C24E4B">
            <w:r>
              <w:t>Z</w:t>
            </w:r>
            <w:r w:rsidRPr="008C2DAD">
              <w:t xml:space="preserve">apustit skrejpr, </w:t>
            </w:r>
            <w:r w:rsidR="00244690">
              <w:t>kartáč</w:t>
            </w:r>
            <w:r w:rsidR="001532CC">
              <w:t>, magnet</w:t>
            </w:r>
            <w:r w:rsidR="00244690">
              <w:t xml:space="preserve"> a gumovou manžetu, </w:t>
            </w:r>
            <w:r w:rsidRPr="008C2DAD">
              <w:t>očistit celý úsek  7“ pažnic</w:t>
            </w:r>
          </w:p>
        </w:tc>
        <w:tc>
          <w:tcPr>
            <w:tcW w:w="1305" w:type="dxa"/>
            <w:noWrap/>
            <w:vAlign w:val="center"/>
            <w:hideMark/>
          </w:tcPr>
          <w:p w:rsidR="007351FD" w:rsidRPr="00650BC5" w:rsidRDefault="007351FD" w:rsidP="00A86F67">
            <w:pPr>
              <w:rPr>
                <w:b/>
                <w:bCs/>
              </w:rPr>
            </w:pPr>
            <w:r w:rsidRPr="00650BC5">
              <w:rPr>
                <w:b/>
                <w:bCs/>
              </w:rPr>
              <w:t>∆</w:t>
            </w:r>
          </w:p>
        </w:tc>
        <w:tc>
          <w:tcPr>
            <w:tcW w:w="1240" w:type="dxa"/>
            <w:noWrap/>
            <w:vAlign w:val="center"/>
            <w:hideMark/>
          </w:tcPr>
          <w:p w:rsidR="007351FD" w:rsidRPr="00650BC5" w:rsidRDefault="007351FD" w:rsidP="00A86F67"/>
        </w:tc>
      </w:tr>
      <w:tr w:rsidR="001904CF" w:rsidRPr="00650BC5" w:rsidTr="001532CC">
        <w:trPr>
          <w:trHeight w:val="416"/>
        </w:trPr>
        <w:tc>
          <w:tcPr>
            <w:tcW w:w="7054" w:type="dxa"/>
            <w:noWrap/>
            <w:vAlign w:val="center"/>
          </w:tcPr>
          <w:p w:rsidR="001904CF" w:rsidRDefault="001904CF" w:rsidP="00C24E4B">
            <w:r>
              <w:t xml:space="preserve">Zapouštění </w:t>
            </w:r>
            <w:r w:rsidRPr="00C55BD1">
              <w:t xml:space="preserve">zaslepeného </w:t>
            </w:r>
            <w:proofErr w:type="spellStart"/>
            <w:r w:rsidRPr="00C55BD1">
              <w:t>pakru</w:t>
            </w:r>
            <w:proofErr w:type="spellEnd"/>
            <w:r w:rsidRPr="00C55BD1">
              <w:t xml:space="preserve">, </w:t>
            </w:r>
            <w:proofErr w:type="spellStart"/>
            <w:r w:rsidRPr="00C55BD1">
              <w:t>pakr</w:t>
            </w:r>
            <w:proofErr w:type="spellEnd"/>
            <w:r w:rsidRPr="00C55BD1">
              <w:t xml:space="preserve"> usadit a odtlakovat do mezi</w:t>
            </w:r>
            <w:r>
              <w:t>k</w:t>
            </w:r>
            <w:r w:rsidRPr="00C55BD1">
              <w:t xml:space="preserve">ruží na 5 </w:t>
            </w:r>
            <w:proofErr w:type="spellStart"/>
            <w:r w:rsidRPr="00C55BD1">
              <w:t>MPa</w:t>
            </w:r>
            <w:proofErr w:type="spellEnd"/>
            <w:r w:rsidRPr="00C55BD1">
              <w:t>,</w:t>
            </w:r>
          </w:p>
        </w:tc>
        <w:tc>
          <w:tcPr>
            <w:tcW w:w="1305" w:type="dxa"/>
            <w:noWrap/>
            <w:vAlign w:val="center"/>
          </w:tcPr>
          <w:p w:rsidR="001904CF" w:rsidRPr="00650BC5" w:rsidRDefault="001904CF" w:rsidP="00A86F67">
            <w:pPr>
              <w:rPr>
                <w:b/>
                <w:bCs/>
              </w:rPr>
            </w:pPr>
            <w:r w:rsidRPr="00650BC5">
              <w:rPr>
                <w:b/>
                <w:bCs/>
              </w:rPr>
              <w:t>∆</w:t>
            </w:r>
          </w:p>
        </w:tc>
        <w:tc>
          <w:tcPr>
            <w:tcW w:w="1240" w:type="dxa"/>
            <w:noWrap/>
            <w:vAlign w:val="center"/>
          </w:tcPr>
          <w:p w:rsidR="001904CF" w:rsidRPr="00650BC5" w:rsidRDefault="001904CF" w:rsidP="00A86F67"/>
        </w:tc>
      </w:tr>
      <w:tr w:rsidR="001532CC" w:rsidRPr="00650BC5" w:rsidTr="001532CC">
        <w:trPr>
          <w:trHeight w:val="416"/>
        </w:trPr>
        <w:tc>
          <w:tcPr>
            <w:tcW w:w="7054" w:type="dxa"/>
            <w:noWrap/>
            <w:vAlign w:val="center"/>
          </w:tcPr>
          <w:p w:rsidR="001532CC" w:rsidRPr="001532CC" w:rsidRDefault="001532CC" w:rsidP="001904CF">
            <w:pPr>
              <w:rPr>
                <w:i/>
              </w:rPr>
            </w:pPr>
            <w:r>
              <w:t xml:space="preserve">Montáž nové spodní části PK 11“ x 7 1/16 – </w:t>
            </w:r>
            <w:proofErr w:type="gramStart"/>
            <w:r>
              <w:t xml:space="preserve">14MPa, </w:t>
            </w:r>
            <w:r w:rsidRPr="00C55BD1">
              <w:t xml:space="preserve"> s</w:t>
            </w:r>
            <w:r>
              <w:t> </w:t>
            </w:r>
            <w:r w:rsidRPr="00C55BD1">
              <w:t>použitím</w:t>
            </w:r>
            <w:proofErr w:type="gramEnd"/>
            <w:r w:rsidRPr="00C55BD1">
              <w:t xml:space="preserve"> zaslepeného </w:t>
            </w:r>
            <w:proofErr w:type="spellStart"/>
            <w:r w:rsidRPr="00C55BD1">
              <w:t>pakru</w:t>
            </w:r>
            <w:proofErr w:type="spellEnd"/>
          </w:p>
        </w:tc>
        <w:tc>
          <w:tcPr>
            <w:tcW w:w="1305" w:type="dxa"/>
            <w:noWrap/>
            <w:vAlign w:val="center"/>
          </w:tcPr>
          <w:p w:rsidR="001532CC" w:rsidRPr="001532CC" w:rsidRDefault="001532CC" w:rsidP="001904CF">
            <w:pPr>
              <w:jc w:val="both"/>
              <w:rPr>
                <w:bCs/>
              </w:rPr>
            </w:pPr>
            <w:r w:rsidRPr="001532CC">
              <w:rPr>
                <w:bCs/>
              </w:rPr>
              <w:t>součinnost</w:t>
            </w:r>
          </w:p>
        </w:tc>
        <w:tc>
          <w:tcPr>
            <w:tcW w:w="1240" w:type="dxa"/>
            <w:noWrap/>
            <w:vAlign w:val="center"/>
          </w:tcPr>
          <w:p w:rsidR="001532CC" w:rsidRPr="00650BC5" w:rsidRDefault="001532CC" w:rsidP="001904CF">
            <w:pPr>
              <w:jc w:val="both"/>
              <w:rPr>
                <w:b/>
                <w:bCs/>
              </w:rPr>
            </w:pPr>
            <w:r w:rsidRPr="00C55BD1">
              <w:rPr>
                <w:b/>
                <w:bCs/>
              </w:rPr>
              <w:t>∆</w:t>
            </w:r>
          </w:p>
        </w:tc>
      </w:tr>
      <w:tr w:rsidR="001532CC" w:rsidRPr="00650BC5" w:rsidTr="001532CC">
        <w:trPr>
          <w:trHeight w:val="941"/>
        </w:trPr>
        <w:tc>
          <w:tcPr>
            <w:tcW w:w="7054" w:type="dxa"/>
            <w:noWrap/>
            <w:hideMark/>
          </w:tcPr>
          <w:p w:rsidR="001532CC" w:rsidRPr="00650BC5" w:rsidRDefault="001532CC" w:rsidP="00F01C77">
            <w:pPr>
              <w:widowControl w:val="0"/>
              <w:tabs>
                <w:tab w:val="left" w:pos="540"/>
              </w:tabs>
              <w:spacing w:before="160"/>
              <w:jc w:val="both"/>
            </w:pPr>
            <w:r w:rsidRPr="009A51FC">
              <w:t xml:space="preserve">1. karotážní měření za účelem zjištění technického </w:t>
            </w:r>
            <w:r w:rsidR="00F01C77">
              <w:t>stavu kolony</w:t>
            </w:r>
            <w:r w:rsidRPr="009A51FC">
              <w:t>, 2. Karotážní měření v</w:t>
            </w:r>
            <w:r>
              <w:t xml:space="preserve"> open-hole </w:t>
            </w:r>
            <w:r w:rsidRPr="009A51FC">
              <w:t>uskladňovací</w:t>
            </w:r>
            <w:r>
              <w:t>ho</w:t>
            </w:r>
            <w:r w:rsidR="00F01C77">
              <w:t xml:space="preserve"> horizontu</w:t>
            </w:r>
            <w:r>
              <w:t>.</w:t>
            </w:r>
          </w:p>
        </w:tc>
        <w:tc>
          <w:tcPr>
            <w:tcW w:w="1305" w:type="dxa"/>
            <w:noWrap/>
            <w:hideMark/>
          </w:tcPr>
          <w:p w:rsidR="001532CC" w:rsidRPr="00650BC5" w:rsidRDefault="001532CC" w:rsidP="00650BC5">
            <w:pPr>
              <w:rPr>
                <w:b/>
                <w:bCs/>
              </w:rPr>
            </w:pPr>
          </w:p>
        </w:tc>
        <w:tc>
          <w:tcPr>
            <w:tcW w:w="1240" w:type="dxa"/>
            <w:noWrap/>
            <w:hideMark/>
          </w:tcPr>
          <w:p w:rsidR="001532CC" w:rsidRPr="00650BC5" w:rsidRDefault="001532CC">
            <w:r w:rsidRPr="00650BC5">
              <w:rPr>
                <w:b/>
                <w:bCs/>
              </w:rPr>
              <w:t>∆</w:t>
            </w:r>
          </w:p>
        </w:tc>
      </w:tr>
      <w:tr w:rsidR="001532CC" w:rsidRPr="00650BC5" w:rsidTr="001532CC">
        <w:trPr>
          <w:trHeight w:val="414"/>
        </w:trPr>
        <w:tc>
          <w:tcPr>
            <w:tcW w:w="7054" w:type="dxa"/>
            <w:noWrap/>
            <w:hideMark/>
          </w:tcPr>
          <w:p w:rsidR="001532CC" w:rsidRPr="00650BC5" w:rsidRDefault="001532CC" w:rsidP="00C24E4B">
            <w:pPr>
              <w:pStyle w:val="Zkladntext"/>
              <w:jc w:val="both"/>
            </w:pPr>
            <w:r>
              <w:rPr>
                <w:sz w:val="22"/>
              </w:rPr>
              <w:t>Rozšíření původně rozšířeného</w:t>
            </w:r>
            <w:r w:rsidRPr="009A51FC">
              <w:rPr>
                <w:sz w:val="22"/>
              </w:rPr>
              <w:t xml:space="preserve"> open-hole </w:t>
            </w:r>
            <w:r>
              <w:rPr>
                <w:sz w:val="22"/>
              </w:rPr>
              <w:t xml:space="preserve">v horizontu </w:t>
            </w:r>
            <w:r w:rsidRPr="009A51FC">
              <w:rPr>
                <w:sz w:val="22"/>
              </w:rPr>
              <w:t xml:space="preserve">na průměr 330 mm. </w:t>
            </w:r>
          </w:p>
        </w:tc>
        <w:tc>
          <w:tcPr>
            <w:tcW w:w="1305" w:type="dxa"/>
            <w:noWrap/>
            <w:hideMark/>
          </w:tcPr>
          <w:p w:rsidR="001532CC" w:rsidRPr="00650BC5" w:rsidRDefault="001532CC">
            <w:r w:rsidRPr="00650BC5">
              <w:rPr>
                <w:b/>
                <w:bCs/>
              </w:rPr>
              <w:t>∆</w:t>
            </w:r>
          </w:p>
        </w:tc>
        <w:tc>
          <w:tcPr>
            <w:tcW w:w="1240" w:type="dxa"/>
            <w:noWrap/>
            <w:hideMark/>
          </w:tcPr>
          <w:p w:rsidR="001532CC" w:rsidRPr="00650BC5" w:rsidRDefault="001532CC" w:rsidP="00650BC5">
            <w:pPr>
              <w:rPr>
                <w:b/>
                <w:bCs/>
              </w:rPr>
            </w:pPr>
          </w:p>
        </w:tc>
      </w:tr>
      <w:tr w:rsidR="001532CC" w:rsidRPr="00650BC5" w:rsidTr="001532CC">
        <w:trPr>
          <w:trHeight w:val="976"/>
        </w:trPr>
        <w:tc>
          <w:tcPr>
            <w:tcW w:w="7054" w:type="dxa"/>
            <w:noWrap/>
          </w:tcPr>
          <w:p w:rsidR="001532CC" w:rsidRPr="00C24E4B" w:rsidRDefault="001532CC" w:rsidP="00C24E4B">
            <w:pPr>
              <w:pStyle w:val="Zkladntext"/>
              <w:jc w:val="both"/>
              <w:rPr>
                <w:sz w:val="22"/>
              </w:rPr>
            </w:pPr>
            <w:r w:rsidRPr="009A51FC">
              <w:rPr>
                <w:sz w:val="22"/>
              </w:rPr>
              <w:t xml:space="preserve">Průměr rozšíření ověřit </w:t>
            </w:r>
            <w:r w:rsidR="00F01C77">
              <w:rPr>
                <w:sz w:val="22"/>
              </w:rPr>
              <w:t>3. Karotážním měřením</w:t>
            </w:r>
            <w:r w:rsidRPr="009A51FC">
              <w:rPr>
                <w:sz w:val="22"/>
              </w:rPr>
              <w:t>. V</w:t>
            </w:r>
            <w:r>
              <w:rPr>
                <w:sz w:val="22"/>
              </w:rPr>
              <w:t> </w:t>
            </w:r>
            <w:r w:rsidRPr="009A51FC">
              <w:rPr>
                <w:sz w:val="22"/>
              </w:rPr>
              <w:t>případě nedostatečného rozšíření open-hole se bude operace rozšiřování opakovat, včetně</w:t>
            </w:r>
            <w:r>
              <w:rPr>
                <w:sz w:val="22"/>
              </w:rPr>
              <w:t xml:space="preserve"> kontrolního karotážního měření.</w:t>
            </w:r>
          </w:p>
        </w:tc>
        <w:tc>
          <w:tcPr>
            <w:tcW w:w="1305" w:type="dxa"/>
            <w:noWrap/>
          </w:tcPr>
          <w:p w:rsidR="001532CC" w:rsidRPr="00650BC5" w:rsidRDefault="001532CC">
            <w:pPr>
              <w:rPr>
                <w:b/>
                <w:bCs/>
              </w:rPr>
            </w:pPr>
          </w:p>
        </w:tc>
        <w:tc>
          <w:tcPr>
            <w:tcW w:w="1240" w:type="dxa"/>
            <w:noWrap/>
          </w:tcPr>
          <w:p w:rsidR="001532CC" w:rsidRPr="00650BC5" w:rsidRDefault="001532CC" w:rsidP="00650BC5">
            <w:pPr>
              <w:rPr>
                <w:b/>
                <w:bCs/>
              </w:rPr>
            </w:pPr>
            <w:r w:rsidRPr="00650BC5">
              <w:rPr>
                <w:b/>
                <w:bCs/>
              </w:rPr>
              <w:t>∆</w:t>
            </w:r>
          </w:p>
        </w:tc>
      </w:tr>
      <w:tr w:rsidR="001532CC" w:rsidRPr="00650BC5" w:rsidTr="001532CC">
        <w:trPr>
          <w:trHeight w:val="976"/>
        </w:trPr>
        <w:tc>
          <w:tcPr>
            <w:tcW w:w="7054" w:type="dxa"/>
            <w:noWrap/>
          </w:tcPr>
          <w:p w:rsidR="001532CC" w:rsidRPr="00650BC5" w:rsidRDefault="001532CC" w:rsidP="00802036">
            <w:pPr>
              <w:widowControl w:val="0"/>
              <w:tabs>
                <w:tab w:val="left" w:pos="540"/>
              </w:tabs>
              <w:spacing w:before="160"/>
              <w:jc w:val="both"/>
            </w:pPr>
            <w:r>
              <w:t>Zapustit frézu Ø 156 mm, pročistit sondu do konečné hloubky, propláchnout sondu.</w:t>
            </w:r>
            <w:r w:rsidRPr="009A51FC">
              <w:t xml:space="preserve"> </w:t>
            </w:r>
            <w:r>
              <w:t>Z</w:t>
            </w:r>
            <w:r w:rsidRPr="009A51FC">
              <w:t>apustit gumovou manžetu do pažnic a prověřit hladkost vnitřního povrchu kolony pažnicových trubek do hloubky 10 m nad patu těžební kolony</w:t>
            </w:r>
            <w:r>
              <w:t>.</w:t>
            </w:r>
            <w:r w:rsidRPr="009A51FC">
              <w:t xml:space="preserve"> </w:t>
            </w:r>
          </w:p>
        </w:tc>
        <w:tc>
          <w:tcPr>
            <w:tcW w:w="1305" w:type="dxa"/>
            <w:noWrap/>
          </w:tcPr>
          <w:p w:rsidR="001532CC" w:rsidRPr="00650BC5" w:rsidRDefault="001532CC">
            <w:r w:rsidRPr="00650BC5">
              <w:rPr>
                <w:b/>
                <w:bCs/>
              </w:rPr>
              <w:t>∆</w:t>
            </w:r>
          </w:p>
        </w:tc>
        <w:tc>
          <w:tcPr>
            <w:tcW w:w="1240" w:type="dxa"/>
            <w:noWrap/>
          </w:tcPr>
          <w:p w:rsidR="001532CC" w:rsidRPr="00650BC5" w:rsidRDefault="001532CC" w:rsidP="00650BC5">
            <w:pPr>
              <w:rPr>
                <w:b/>
                <w:bCs/>
              </w:rPr>
            </w:pPr>
          </w:p>
        </w:tc>
      </w:tr>
      <w:tr w:rsidR="001532CC" w:rsidRPr="00650BC5" w:rsidTr="001532CC">
        <w:trPr>
          <w:trHeight w:val="557"/>
        </w:trPr>
        <w:tc>
          <w:tcPr>
            <w:tcW w:w="7054" w:type="dxa"/>
            <w:noWrap/>
            <w:hideMark/>
          </w:tcPr>
          <w:p w:rsidR="001532CC" w:rsidRPr="00586B01" w:rsidRDefault="001532CC" w:rsidP="00C24E4B">
            <w:pPr>
              <w:jc w:val="both"/>
            </w:pPr>
            <w:r w:rsidRPr="00D416E1">
              <w:t xml:space="preserve">Vystrojení open-hole filtrační kolonou </w:t>
            </w:r>
            <w:proofErr w:type="spellStart"/>
            <w:r w:rsidRPr="00D416E1">
              <w:t>prům</w:t>
            </w:r>
            <w:proofErr w:type="spellEnd"/>
            <w:r w:rsidRPr="00D416E1">
              <w:t>. 4“ s plnou patou (membránová konstrukce „</w:t>
            </w:r>
            <w:proofErr w:type="spellStart"/>
            <w:r w:rsidRPr="00D416E1">
              <w:t>coarse</w:t>
            </w:r>
            <w:proofErr w:type="spellEnd"/>
            <w:r w:rsidRPr="00D416E1">
              <w:t>“ s ochranným pláštěm – pancíř, štěrbina 0,4 mm). V intervalu celého open-hole budou maximálně</w:t>
            </w:r>
            <w:r w:rsidRPr="00D416E1">
              <w:rPr>
                <w:color w:val="FF0000"/>
              </w:rPr>
              <w:t xml:space="preserve"> </w:t>
            </w:r>
            <w:r w:rsidRPr="00D416E1">
              <w:t>využity filtry s aktivní filtrační zónou min. délky 10 m na 1 filtr. Filtrační kolona bude směrem nahoru napojena 2 ks distančních čerpacích trubek 4“(18 m) na kontrolní filtr. Dále bude spojena přes bezpečnos</w:t>
            </w:r>
            <w:r w:rsidR="00F01C77">
              <w:t>tní střižný spojník, usazovací XN profil 2,750</w:t>
            </w:r>
            <w:r w:rsidRPr="00D416E1">
              <w:t xml:space="preserve"> a </w:t>
            </w:r>
            <w:proofErr w:type="spellStart"/>
            <w:r w:rsidRPr="00D416E1">
              <w:t>Gravel</w:t>
            </w:r>
            <w:proofErr w:type="spellEnd"/>
            <w:r w:rsidRPr="00D416E1">
              <w:t xml:space="preserve"> </w:t>
            </w:r>
            <w:proofErr w:type="spellStart"/>
            <w:r w:rsidRPr="00D416E1">
              <w:t>Pack</w:t>
            </w:r>
            <w:proofErr w:type="spellEnd"/>
            <w:r w:rsidRPr="00D416E1">
              <w:t xml:space="preserve"> </w:t>
            </w:r>
            <w:proofErr w:type="spellStart"/>
            <w:r w:rsidRPr="00D416E1">
              <w:t>Extension</w:t>
            </w:r>
            <w:proofErr w:type="spellEnd"/>
            <w:r w:rsidRPr="00D416E1">
              <w:t xml:space="preserve"> s hydra</w:t>
            </w:r>
            <w:r w:rsidR="00F01C77">
              <w:t xml:space="preserve">ulickým naplavovacím </w:t>
            </w:r>
            <w:proofErr w:type="spellStart"/>
            <w:r w:rsidR="00F01C77">
              <w:t>pakrem</w:t>
            </w:r>
            <w:proofErr w:type="spellEnd"/>
            <w:r w:rsidRPr="00D416E1">
              <w:t>.</w:t>
            </w:r>
          </w:p>
          <w:p w:rsidR="001532CC" w:rsidRPr="00586B01" w:rsidRDefault="001532CC" w:rsidP="00C24E4B">
            <w:pPr>
              <w:jc w:val="both"/>
              <w:rPr>
                <w:i/>
              </w:rPr>
            </w:pPr>
            <w:r w:rsidRPr="00586B01">
              <w:rPr>
                <w:i/>
              </w:rPr>
              <w:t xml:space="preserve">TS-9 : požadovaná délka filtrů 6 x 11,35 m </w:t>
            </w:r>
          </w:p>
          <w:p w:rsidR="001532CC" w:rsidRPr="00586B01" w:rsidRDefault="001532CC" w:rsidP="00056229">
            <w:pPr>
              <w:jc w:val="both"/>
              <w:rPr>
                <w:i/>
              </w:rPr>
            </w:pPr>
            <w:r w:rsidRPr="00586B01">
              <w:rPr>
                <w:i/>
              </w:rPr>
              <w:t>TS-5 : požadovaná délka filtrů 2 x 11,35 m</w:t>
            </w:r>
          </w:p>
          <w:p w:rsidR="001532CC" w:rsidRPr="00586B01" w:rsidRDefault="001532CC" w:rsidP="003241D4">
            <w:pPr>
              <w:jc w:val="both"/>
              <w:rPr>
                <w:i/>
              </w:rPr>
            </w:pPr>
            <w:r w:rsidRPr="00586B01">
              <w:rPr>
                <w:i/>
              </w:rPr>
              <w:lastRenderedPageBreak/>
              <w:t xml:space="preserve">TS-7 : požadovaná délka filtrů </w:t>
            </w:r>
            <w:r>
              <w:rPr>
                <w:i/>
              </w:rPr>
              <w:t>8</w:t>
            </w:r>
            <w:r w:rsidRPr="00586B01">
              <w:rPr>
                <w:i/>
              </w:rPr>
              <w:t xml:space="preserve"> x 11,35 m </w:t>
            </w:r>
          </w:p>
          <w:p w:rsidR="001532CC" w:rsidRPr="00586B01" w:rsidRDefault="001532CC" w:rsidP="00056229">
            <w:pPr>
              <w:jc w:val="both"/>
              <w:rPr>
                <w:i/>
              </w:rPr>
            </w:pPr>
            <w:r w:rsidRPr="00586B01">
              <w:rPr>
                <w:i/>
              </w:rPr>
              <w:t xml:space="preserve">TS-12 : požadovaná délka filtrů 4 x 11,35 m </w:t>
            </w:r>
          </w:p>
        </w:tc>
        <w:tc>
          <w:tcPr>
            <w:tcW w:w="1305" w:type="dxa"/>
            <w:noWrap/>
            <w:hideMark/>
          </w:tcPr>
          <w:p w:rsidR="001532CC" w:rsidRPr="00F01C77" w:rsidRDefault="00F01C77" w:rsidP="00650BC5">
            <w:pPr>
              <w:rPr>
                <w:bCs/>
              </w:rPr>
            </w:pPr>
            <w:r w:rsidRPr="00F01C77">
              <w:rPr>
                <w:bCs/>
              </w:rPr>
              <w:lastRenderedPageBreak/>
              <w:t>součinnost</w:t>
            </w:r>
          </w:p>
        </w:tc>
        <w:tc>
          <w:tcPr>
            <w:tcW w:w="1240" w:type="dxa"/>
            <w:noWrap/>
            <w:hideMark/>
          </w:tcPr>
          <w:p w:rsidR="001532CC" w:rsidRPr="00650BC5" w:rsidRDefault="001532CC" w:rsidP="00650BC5">
            <w:pPr>
              <w:rPr>
                <w:b/>
                <w:bCs/>
              </w:rPr>
            </w:pPr>
            <w:r w:rsidRPr="00586B01">
              <w:rPr>
                <w:b/>
                <w:bCs/>
              </w:rPr>
              <w:t>∆</w:t>
            </w:r>
          </w:p>
        </w:tc>
      </w:tr>
      <w:tr w:rsidR="001532CC" w:rsidRPr="00650BC5" w:rsidTr="001532CC">
        <w:trPr>
          <w:trHeight w:val="600"/>
        </w:trPr>
        <w:tc>
          <w:tcPr>
            <w:tcW w:w="7054" w:type="dxa"/>
            <w:noWrap/>
            <w:hideMark/>
          </w:tcPr>
          <w:p w:rsidR="001532CC" w:rsidRPr="00D416E1" w:rsidRDefault="001532CC" w:rsidP="00126076">
            <w:pPr>
              <w:spacing w:before="120"/>
              <w:jc w:val="both"/>
            </w:pPr>
            <w:r w:rsidRPr="00D416E1">
              <w:lastRenderedPageBreak/>
              <w:t xml:space="preserve">Naplavení pískového obsypu filtrační kolony zrnitosti 0,6 – 1,2 mm (16-30 </w:t>
            </w:r>
            <w:proofErr w:type="spellStart"/>
            <w:r w:rsidRPr="00D416E1">
              <w:t>mesh</w:t>
            </w:r>
            <w:proofErr w:type="spellEnd"/>
            <w:r w:rsidRPr="00D416E1">
              <w:t>), hlav</w:t>
            </w:r>
            <w:r w:rsidR="00F01C77">
              <w:t>a obsypu požadována minimálně 12</w:t>
            </w:r>
            <w:r w:rsidRPr="00D416E1">
              <w:t xml:space="preserve"> m nad strop rozšířeného obzoru. Max. </w:t>
            </w:r>
            <w:proofErr w:type="spellStart"/>
            <w:r w:rsidRPr="00D416E1">
              <w:t>dotláčecí</w:t>
            </w:r>
            <w:proofErr w:type="spellEnd"/>
            <w:r w:rsidRPr="00D416E1">
              <w:t xml:space="preserve"> tlak při naplavení 8MPa. Písek musí splňovat požadavky normy API RP 58, před naplavením odebrat kontrolní vzorek písku na zrnitostní analýzu. Po celou dobu naplavení je požadována čistota naplavovací kapaliny do 50 NTU.</w:t>
            </w:r>
          </w:p>
        </w:tc>
        <w:tc>
          <w:tcPr>
            <w:tcW w:w="1305" w:type="dxa"/>
            <w:noWrap/>
            <w:hideMark/>
          </w:tcPr>
          <w:p w:rsidR="001532CC" w:rsidRPr="00650BC5" w:rsidRDefault="001532CC" w:rsidP="00650BC5">
            <w:pPr>
              <w:rPr>
                <w:b/>
                <w:bCs/>
              </w:rPr>
            </w:pPr>
          </w:p>
        </w:tc>
        <w:tc>
          <w:tcPr>
            <w:tcW w:w="1240" w:type="dxa"/>
            <w:noWrap/>
            <w:hideMark/>
          </w:tcPr>
          <w:p w:rsidR="001532CC" w:rsidRPr="00650BC5" w:rsidRDefault="001532CC">
            <w:r w:rsidRPr="00650BC5">
              <w:rPr>
                <w:b/>
                <w:bCs/>
              </w:rPr>
              <w:t>∆</w:t>
            </w:r>
          </w:p>
        </w:tc>
      </w:tr>
      <w:tr w:rsidR="001532CC" w:rsidRPr="00650BC5" w:rsidTr="001532CC">
        <w:trPr>
          <w:trHeight w:val="600"/>
        </w:trPr>
        <w:tc>
          <w:tcPr>
            <w:tcW w:w="7054" w:type="dxa"/>
            <w:noWrap/>
            <w:hideMark/>
          </w:tcPr>
          <w:p w:rsidR="001532CC" w:rsidRPr="00D416E1" w:rsidRDefault="001532CC" w:rsidP="00126076">
            <w:r w:rsidRPr="00D416E1">
              <w:t>4. karotážní měření za účelem ověření kvality napla</w:t>
            </w:r>
            <w:r w:rsidR="00F01C77">
              <w:t>vení pískového obsypu</w:t>
            </w:r>
            <w:r w:rsidRPr="00D416E1">
              <w:t>.</w:t>
            </w:r>
          </w:p>
        </w:tc>
        <w:tc>
          <w:tcPr>
            <w:tcW w:w="1305" w:type="dxa"/>
            <w:noWrap/>
            <w:hideMark/>
          </w:tcPr>
          <w:p w:rsidR="001532CC" w:rsidRPr="00650BC5" w:rsidRDefault="001532CC" w:rsidP="00650BC5">
            <w:pPr>
              <w:rPr>
                <w:b/>
                <w:bCs/>
              </w:rPr>
            </w:pPr>
          </w:p>
        </w:tc>
        <w:tc>
          <w:tcPr>
            <w:tcW w:w="1240" w:type="dxa"/>
            <w:noWrap/>
            <w:hideMark/>
          </w:tcPr>
          <w:p w:rsidR="001532CC" w:rsidRPr="00650BC5" w:rsidRDefault="001532CC">
            <w:r w:rsidRPr="00650BC5">
              <w:rPr>
                <w:b/>
                <w:bCs/>
              </w:rPr>
              <w:t>∆</w:t>
            </w:r>
          </w:p>
        </w:tc>
      </w:tr>
      <w:tr w:rsidR="001532CC" w:rsidRPr="00650BC5" w:rsidTr="001532CC">
        <w:trPr>
          <w:trHeight w:val="900"/>
        </w:trPr>
        <w:tc>
          <w:tcPr>
            <w:tcW w:w="7054" w:type="dxa"/>
            <w:noWrap/>
            <w:hideMark/>
          </w:tcPr>
          <w:p w:rsidR="001532CC" w:rsidRPr="00650BC5" w:rsidRDefault="001532CC" w:rsidP="001532CC">
            <w:pPr>
              <w:spacing w:before="120"/>
              <w:jc w:val="both"/>
            </w:pPr>
            <w:r>
              <w:t>I</w:t>
            </w:r>
            <w:r w:rsidRPr="002C0AAE">
              <w:t xml:space="preserve">nstalace plynotěsné </w:t>
            </w:r>
            <w:proofErr w:type="spellStart"/>
            <w:r w:rsidRPr="002C0AAE">
              <w:t>pakrovací</w:t>
            </w:r>
            <w:proofErr w:type="spellEnd"/>
            <w:r w:rsidRPr="002C0AAE">
              <w:t xml:space="preserve"> a </w:t>
            </w:r>
            <w:proofErr w:type="spellStart"/>
            <w:r w:rsidRPr="002C0AAE">
              <w:t>stupačkové</w:t>
            </w:r>
            <w:proofErr w:type="spellEnd"/>
            <w:r w:rsidRPr="002C0AAE">
              <w:t xml:space="preserve"> sestavy </w:t>
            </w:r>
            <w:r w:rsidR="00F01C77">
              <w:t xml:space="preserve">– naplavovací </w:t>
            </w:r>
            <w:proofErr w:type="spellStart"/>
            <w:r w:rsidR="00F01C77">
              <w:t>pakr</w:t>
            </w:r>
            <w:proofErr w:type="spellEnd"/>
            <w:r w:rsidRPr="002C0AAE">
              <w:t xml:space="preserve"> s</w:t>
            </w:r>
            <w:r>
              <w:t> naplavovací sestavou a s </w:t>
            </w:r>
            <w:r w:rsidRPr="002C0AAE">
              <w:t xml:space="preserve">kotvou stupaček 7“ x 3 ½“, nad kotvou směrem nahoru VAGT stupačka 3 ½“, 3 ½“ X usazovací vsuvka </w:t>
            </w:r>
            <w:r>
              <w:t>2,750</w:t>
            </w:r>
            <w:r w:rsidRPr="002C0AAE">
              <w:t>, VAGT 3 ½“ stupačka s</w:t>
            </w:r>
            <w:r>
              <w:t> </w:t>
            </w:r>
            <w:r w:rsidRPr="002C0AAE">
              <w:t xml:space="preserve">přechodem, </w:t>
            </w:r>
            <w:r w:rsidRPr="00D65DE9">
              <w:t xml:space="preserve">VAGT plynotěsná </w:t>
            </w:r>
            <w:proofErr w:type="spellStart"/>
            <w:r w:rsidRPr="00D65DE9">
              <w:t>stupačková</w:t>
            </w:r>
            <w:proofErr w:type="spellEnd"/>
            <w:r w:rsidRPr="00D65DE9">
              <w:t xml:space="preserve"> kolona </w:t>
            </w:r>
            <w:proofErr w:type="gramStart"/>
            <w:r w:rsidRPr="00D65DE9">
              <w:t xml:space="preserve">průměru </w:t>
            </w:r>
            <w:r>
              <w:t>4</w:t>
            </w:r>
            <w:r w:rsidRPr="00D65DE9">
              <w:t xml:space="preserve"> ½“</w:t>
            </w:r>
            <w:r>
              <w:t xml:space="preserve"> ( 3 ½“ VAGT</w:t>
            </w:r>
            <w:proofErr w:type="gramEnd"/>
            <w:r>
              <w:t xml:space="preserve"> </w:t>
            </w:r>
            <w:proofErr w:type="spellStart"/>
            <w:r>
              <w:t>stupačková</w:t>
            </w:r>
            <w:proofErr w:type="spellEnd"/>
            <w:r>
              <w:t xml:space="preserve"> kolona pro TS-5).</w:t>
            </w:r>
            <w:r w:rsidRPr="00D65DE9">
              <w:t xml:space="preserve"> V</w:t>
            </w:r>
            <w:r>
              <w:t> </w:t>
            </w:r>
            <w:r w:rsidRPr="00D65DE9">
              <w:t xml:space="preserve">hloubce cca 30 m bude </w:t>
            </w:r>
            <w:r>
              <w:t xml:space="preserve">vždy </w:t>
            </w:r>
            <w:r w:rsidRPr="00D65DE9">
              <w:t xml:space="preserve">instalován </w:t>
            </w:r>
            <w:r>
              <w:t xml:space="preserve">3 ½“ VAGT </w:t>
            </w:r>
            <w:r w:rsidRPr="00D65DE9">
              <w:t xml:space="preserve">podpovrchový bezpečnostní ventil </w:t>
            </w:r>
            <w:r>
              <w:t>(PPBV) s </w:t>
            </w:r>
            <w:proofErr w:type="spellStart"/>
            <w:r>
              <w:t>control</w:t>
            </w:r>
            <w:proofErr w:type="spellEnd"/>
            <w:r>
              <w:t xml:space="preserve"> line, nad ním 3 ½“ VAGT stupačky a </w:t>
            </w:r>
            <w:r w:rsidRPr="00D65DE9">
              <w:t>plynotěsný závěs stupaček VAGT</w:t>
            </w:r>
            <w:r>
              <w:t xml:space="preserve"> s napojením na </w:t>
            </w:r>
            <w:proofErr w:type="spellStart"/>
            <w:r>
              <w:t>control</w:t>
            </w:r>
            <w:proofErr w:type="spellEnd"/>
            <w:r>
              <w:t xml:space="preserve"> line</w:t>
            </w:r>
            <w:r w:rsidRPr="00D65DE9">
              <w:t xml:space="preserve">. </w:t>
            </w:r>
            <w:proofErr w:type="spellStart"/>
            <w:r w:rsidRPr="00D65DE9">
              <w:t>Dotahovací</w:t>
            </w:r>
            <w:proofErr w:type="spellEnd"/>
            <w:r w:rsidRPr="00D65DE9">
              <w:t xml:space="preserve"> moment </w:t>
            </w:r>
            <w:proofErr w:type="spellStart"/>
            <w:r w:rsidRPr="00D65DE9">
              <w:t>stupačkové</w:t>
            </w:r>
            <w:proofErr w:type="spellEnd"/>
            <w:r w:rsidRPr="00D65DE9">
              <w:t xml:space="preserve"> kolony zaznamenávat s</w:t>
            </w:r>
            <w:r>
              <w:t> </w:t>
            </w:r>
            <w:r w:rsidRPr="00D65DE9">
              <w:t>grafickým výstupem a elektronickým záznamem</w:t>
            </w:r>
            <w:r>
              <w:t>.</w:t>
            </w:r>
          </w:p>
        </w:tc>
        <w:tc>
          <w:tcPr>
            <w:tcW w:w="1305" w:type="dxa"/>
            <w:noWrap/>
            <w:hideMark/>
          </w:tcPr>
          <w:p w:rsidR="001532CC" w:rsidRPr="00650BC5" w:rsidRDefault="001532CC" w:rsidP="00650BC5">
            <w:pPr>
              <w:rPr>
                <w:b/>
                <w:bCs/>
              </w:rPr>
            </w:pPr>
            <w:r w:rsidRPr="00650BC5">
              <w:rPr>
                <w:b/>
                <w:bCs/>
              </w:rPr>
              <w:t>∆</w:t>
            </w:r>
          </w:p>
        </w:tc>
        <w:tc>
          <w:tcPr>
            <w:tcW w:w="1240" w:type="dxa"/>
            <w:noWrap/>
            <w:hideMark/>
          </w:tcPr>
          <w:p w:rsidR="001532CC" w:rsidRPr="00650BC5" w:rsidRDefault="001532CC"/>
        </w:tc>
      </w:tr>
      <w:tr w:rsidR="001532CC" w:rsidRPr="00650BC5" w:rsidTr="001532CC">
        <w:trPr>
          <w:trHeight w:val="300"/>
        </w:trPr>
        <w:tc>
          <w:tcPr>
            <w:tcW w:w="7054" w:type="dxa"/>
            <w:noWrap/>
          </w:tcPr>
          <w:p w:rsidR="001532CC" w:rsidRDefault="001532CC" w:rsidP="00802036">
            <w:pPr>
              <w:spacing w:before="120"/>
              <w:jc w:val="both"/>
            </w:pPr>
            <w:r>
              <w:t xml:space="preserve">Instalace 3 ½“ VAGT </w:t>
            </w:r>
            <w:r w:rsidRPr="00D65DE9">
              <w:t>podpovrchov</w:t>
            </w:r>
            <w:r>
              <w:t>ého</w:t>
            </w:r>
            <w:r w:rsidRPr="00D65DE9">
              <w:t xml:space="preserve"> bezpečnostní</w:t>
            </w:r>
            <w:r>
              <w:t>ho</w:t>
            </w:r>
            <w:r w:rsidRPr="00D65DE9">
              <w:t xml:space="preserve"> ventil</w:t>
            </w:r>
            <w:r>
              <w:t xml:space="preserve">u </w:t>
            </w:r>
            <w:r w:rsidRPr="00D92A49">
              <w:rPr>
                <w:i/>
              </w:rPr>
              <w:t xml:space="preserve">(servis </w:t>
            </w:r>
            <w:r>
              <w:rPr>
                <w:i/>
              </w:rPr>
              <w:t>RWE GS</w:t>
            </w:r>
            <w:r w:rsidRPr="00D92A49">
              <w:rPr>
                <w:i/>
              </w:rPr>
              <w:t>)</w:t>
            </w:r>
            <w:r>
              <w:t xml:space="preserve"> </w:t>
            </w:r>
            <w:r w:rsidR="001904CF">
              <w:t xml:space="preserve">včetně </w:t>
            </w:r>
            <w:proofErr w:type="spellStart"/>
            <w:r>
              <w:t>inflow</w:t>
            </w:r>
            <w:proofErr w:type="spellEnd"/>
            <w:r>
              <w:t xml:space="preserve"> test</w:t>
            </w:r>
            <w:r w:rsidR="001904CF">
              <w:t>u</w:t>
            </w:r>
            <w:r>
              <w:t xml:space="preserve"> PPBV.</w:t>
            </w:r>
          </w:p>
        </w:tc>
        <w:tc>
          <w:tcPr>
            <w:tcW w:w="1305" w:type="dxa"/>
            <w:noWrap/>
          </w:tcPr>
          <w:p w:rsidR="001532CC" w:rsidRPr="001532CC" w:rsidRDefault="001532CC" w:rsidP="0079120D">
            <w:pPr>
              <w:rPr>
                <w:bCs/>
              </w:rPr>
            </w:pPr>
            <w:r w:rsidRPr="004B4C3F">
              <w:rPr>
                <w:bCs/>
              </w:rPr>
              <w:t>S</w:t>
            </w:r>
            <w:r w:rsidRPr="001532CC">
              <w:rPr>
                <w:bCs/>
              </w:rPr>
              <w:t>oučinnost</w:t>
            </w:r>
          </w:p>
        </w:tc>
        <w:tc>
          <w:tcPr>
            <w:tcW w:w="1240" w:type="dxa"/>
            <w:noWrap/>
          </w:tcPr>
          <w:p w:rsidR="001532CC" w:rsidRPr="00650BC5" w:rsidRDefault="001532CC" w:rsidP="0079120D">
            <w:pPr>
              <w:rPr>
                <w:b/>
                <w:bCs/>
              </w:rPr>
            </w:pPr>
            <w:r w:rsidRPr="00650BC5">
              <w:rPr>
                <w:b/>
                <w:bCs/>
              </w:rPr>
              <w:t>∆</w:t>
            </w:r>
          </w:p>
        </w:tc>
      </w:tr>
      <w:tr w:rsidR="001532CC" w:rsidRPr="00650BC5" w:rsidTr="001532CC">
        <w:trPr>
          <w:trHeight w:val="300"/>
        </w:trPr>
        <w:tc>
          <w:tcPr>
            <w:tcW w:w="7054" w:type="dxa"/>
            <w:noWrap/>
            <w:hideMark/>
          </w:tcPr>
          <w:p w:rsidR="001532CC" w:rsidRPr="00650BC5" w:rsidRDefault="001532CC" w:rsidP="009A5179">
            <w:pPr>
              <w:spacing w:before="120"/>
              <w:jc w:val="both"/>
            </w:pPr>
            <w:r>
              <w:t>T</w:t>
            </w:r>
            <w:r w:rsidRPr="002C0AAE">
              <w:t>lakov</w:t>
            </w:r>
            <w:r>
              <w:t>é</w:t>
            </w:r>
            <w:r w:rsidRPr="002C0AAE">
              <w:t xml:space="preserve"> zkoušk</w:t>
            </w:r>
            <w:r>
              <w:t>y</w:t>
            </w:r>
            <w:r w:rsidRPr="002C0AAE">
              <w:t xml:space="preserve">: hermetičnosti </w:t>
            </w:r>
            <w:proofErr w:type="spellStart"/>
            <w:r w:rsidRPr="002C0AAE">
              <w:t>stupačkové</w:t>
            </w:r>
            <w:proofErr w:type="spellEnd"/>
            <w:r w:rsidRPr="002C0AAE">
              <w:t xml:space="preserve"> kolony (</w:t>
            </w:r>
            <w:proofErr w:type="spellStart"/>
            <w:r w:rsidRPr="002C0AAE">
              <w:t>wire</w:t>
            </w:r>
            <w:proofErr w:type="spellEnd"/>
            <w:r w:rsidRPr="002C0AAE">
              <w:t xml:space="preserve">-line), těsnost kotvy usazeného </w:t>
            </w:r>
            <w:proofErr w:type="spellStart"/>
            <w:r w:rsidRPr="002C0AAE">
              <w:t>pakru</w:t>
            </w:r>
            <w:proofErr w:type="spellEnd"/>
            <w:r w:rsidRPr="002C0AAE">
              <w:t>, funkční zkouška podzemního bezpečnostního ventilu</w:t>
            </w:r>
            <w:r>
              <w:t xml:space="preserve">, </w:t>
            </w:r>
          </w:p>
        </w:tc>
        <w:tc>
          <w:tcPr>
            <w:tcW w:w="1305" w:type="dxa"/>
            <w:noWrap/>
            <w:hideMark/>
          </w:tcPr>
          <w:p w:rsidR="001532CC" w:rsidRPr="00650BC5" w:rsidRDefault="001532CC" w:rsidP="0079120D">
            <w:pPr>
              <w:rPr>
                <w:b/>
                <w:bCs/>
              </w:rPr>
            </w:pPr>
            <w:r w:rsidRPr="00650BC5">
              <w:rPr>
                <w:b/>
                <w:bCs/>
              </w:rPr>
              <w:t>∆</w:t>
            </w:r>
          </w:p>
        </w:tc>
        <w:tc>
          <w:tcPr>
            <w:tcW w:w="1240" w:type="dxa"/>
            <w:noWrap/>
            <w:hideMark/>
          </w:tcPr>
          <w:p w:rsidR="001532CC" w:rsidRPr="00650BC5" w:rsidRDefault="001532CC" w:rsidP="0079120D">
            <w:pPr>
              <w:rPr>
                <w:b/>
                <w:bCs/>
              </w:rPr>
            </w:pPr>
          </w:p>
        </w:tc>
      </w:tr>
      <w:tr w:rsidR="001532CC" w:rsidRPr="00650BC5" w:rsidTr="001532CC">
        <w:trPr>
          <w:trHeight w:val="417"/>
        </w:trPr>
        <w:tc>
          <w:tcPr>
            <w:tcW w:w="7054" w:type="dxa"/>
            <w:noWrap/>
          </w:tcPr>
          <w:p w:rsidR="001532CC" w:rsidRDefault="001532CC" w:rsidP="003241D4">
            <w:pPr>
              <w:spacing w:before="120"/>
              <w:jc w:val="both"/>
            </w:pPr>
            <w:proofErr w:type="spellStart"/>
            <w:r>
              <w:t>Wire</w:t>
            </w:r>
            <w:proofErr w:type="spellEnd"/>
            <w:r>
              <w:t>-line operace při tlakových zkouškách (usazení a vytažení zátky)</w:t>
            </w:r>
          </w:p>
        </w:tc>
        <w:tc>
          <w:tcPr>
            <w:tcW w:w="1305" w:type="dxa"/>
            <w:noWrap/>
          </w:tcPr>
          <w:p w:rsidR="001532CC" w:rsidRPr="00650BC5" w:rsidRDefault="001532CC" w:rsidP="0079120D">
            <w:pPr>
              <w:rPr>
                <w:b/>
                <w:bCs/>
              </w:rPr>
            </w:pPr>
          </w:p>
        </w:tc>
        <w:tc>
          <w:tcPr>
            <w:tcW w:w="1240" w:type="dxa"/>
            <w:noWrap/>
          </w:tcPr>
          <w:p w:rsidR="001532CC" w:rsidRPr="00650BC5" w:rsidRDefault="001532CC" w:rsidP="0079120D">
            <w:pPr>
              <w:rPr>
                <w:b/>
                <w:bCs/>
              </w:rPr>
            </w:pPr>
            <w:r w:rsidRPr="00650BC5">
              <w:rPr>
                <w:b/>
                <w:bCs/>
              </w:rPr>
              <w:t>∆</w:t>
            </w:r>
          </w:p>
        </w:tc>
      </w:tr>
      <w:tr w:rsidR="001532CC" w:rsidRPr="00650BC5" w:rsidTr="001532CC">
        <w:trPr>
          <w:trHeight w:val="417"/>
        </w:trPr>
        <w:tc>
          <w:tcPr>
            <w:tcW w:w="7054" w:type="dxa"/>
            <w:noWrap/>
            <w:hideMark/>
          </w:tcPr>
          <w:p w:rsidR="001532CC" w:rsidRPr="00650BC5" w:rsidRDefault="001532CC" w:rsidP="0079120D">
            <w:pPr>
              <w:spacing w:before="120"/>
              <w:jc w:val="both"/>
            </w:pPr>
            <w:proofErr w:type="spellStart"/>
            <w:r>
              <w:t>P</w:t>
            </w:r>
            <w:r w:rsidRPr="003C5EC6">
              <w:t>akrovací</w:t>
            </w:r>
            <w:proofErr w:type="spellEnd"/>
            <w:r w:rsidRPr="003C5EC6">
              <w:t xml:space="preserve"> kapalina do mezikruží stupačky x těžební kolona 7“</w:t>
            </w:r>
            <w:r>
              <w:t>.</w:t>
            </w:r>
          </w:p>
        </w:tc>
        <w:tc>
          <w:tcPr>
            <w:tcW w:w="1305" w:type="dxa"/>
            <w:noWrap/>
            <w:hideMark/>
          </w:tcPr>
          <w:p w:rsidR="001532CC" w:rsidRPr="00650BC5" w:rsidRDefault="001532CC" w:rsidP="0079120D">
            <w:pPr>
              <w:rPr>
                <w:b/>
                <w:bCs/>
              </w:rPr>
            </w:pPr>
            <w:r w:rsidRPr="00650BC5">
              <w:rPr>
                <w:b/>
                <w:bCs/>
              </w:rPr>
              <w:t>∆</w:t>
            </w:r>
          </w:p>
        </w:tc>
        <w:tc>
          <w:tcPr>
            <w:tcW w:w="1240" w:type="dxa"/>
            <w:noWrap/>
            <w:hideMark/>
          </w:tcPr>
          <w:p w:rsidR="001532CC" w:rsidRPr="00650BC5" w:rsidRDefault="001532CC" w:rsidP="0079120D">
            <w:pPr>
              <w:rPr>
                <w:b/>
                <w:bCs/>
              </w:rPr>
            </w:pPr>
          </w:p>
        </w:tc>
      </w:tr>
      <w:tr w:rsidR="001532CC" w:rsidRPr="00650BC5" w:rsidTr="001532CC">
        <w:trPr>
          <w:trHeight w:val="600"/>
        </w:trPr>
        <w:tc>
          <w:tcPr>
            <w:tcW w:w="7054" w:type="dxa"/>
            <w:noWrap/>
            <w:hideMark/>
          </w:tcPr>
          <w:p w:rsidR="001532CC" w:rsidRPr="00650BC5" w:rsidRDefault="001532CC" w:rsidP="009A5179">
            <w:r>
              <w:t>Ú</w:t>
            </w:r>
            <w:r w:rsidRPr="003C5EC6">
              <w:t xml:space="preserve">stí sondy vystrojit </w:t>
            </w:r>
            <w:r>
              <w:t xml:space="preserve">horní části </w:t>
            </w:r>
            <w:r w:rsidRPr="003C5EC6">
              <w:t>produkční</w:t>
            </w:r>
            <w:r>
              <w:t>ho</w:t>
            </w:r>
            <w:r w:rsidRPr="003C5EC6">
              <w:t xml:space="preserve"> kříže typ 3</w:t>
            </w:r>
            <w:r w:rsidRPr="003C5EC6">
              <w:rPr>
                <w:vertAlign w:val="superscript"/>
              </w:rPr>
              <w:t>1/8“</w:t>
            </w:r>
            <w:r w:rsidRPr="003C5EC6">
              <w:t>x3</w:t>
            </w:r>
            <w:r w:rsidRPr="003C5EC6">
              <w:rPr>
                <w:vertAlign w:val="superscript"/>
              </w:rPr>
              <w:t>1/8“</w:t>
            </w:r>
            <w:r w:rsidRPr="003C5EC6">
              <w:t xml:space="preserve">x 14 </w:t>
            </w:r>
            <w:proofErr w:type="spellStart"/>
            <w:r w:rsidRPr="003C5EC6">
              <w:t>MPa</w:t>
            </w:r>
            <w:proofErr w:type="spellEnd"/>
            <w:r w:rsidRPr="003C5EC6">
              <w:t xml:space="preserve"> se závěsnou přírubou</w:t>
            </w:r>
            <w:r>
              <w:t>,</w:t>
            </w:r>
            <w:r w:rsidRPr="003C5EC6">
              <w:t xml:space="preserve"> s</w:t>
            </w:r>
            <w:r>
              <w:t> </w:t>
            </w:r>
            <w:r w:rsidRPr="003C5EC6">
              <w:t xml:space="preserve">úpravou pro ¼“ vývod ( </w:t>
            </w:r>
            <w:proofErr w:type="spellStart"/>
            <w:r w:rsidRPr="003C5EC6">
              <w:t>control</w:t>
            </w:r>
            <w:proofErr w:type="spellEnd"/>
            <w:r w:rsidRPr="003C5EC6">
              <w:t xml:space="preserve"> </w:t>
            </w:r>
            <w:proofErr w:type="gramStart"/>
            <w:r w:rsidRPr="003C5EC6">
              <w:t xml:space="preserve">line ) </w:t>
            </w:r>
            <w:r>
              <w:t>PPBV</w:t>
            </w:r>
            <w:proofErr w:type="gramEnd"/>
            <w:r>
              <w:t>,</w:t>
            </w:r>
            <w:r w:rsidRPr="003C5EC6">
              <w:t xml:space="preserve"> včetně  provedení jeho tlakové zkoušky dle </w:t>
            </w:r>
            <w:proofErr w:type="spellStart"/>
            <w:r w:rsidRPr="003C5EC6">
              <w:t>vyhl.ČBÚ</w:t>
            </w:r>
            <w:proofErr w:type="spellEnd"/>
            <w:r w:rsidRPr="003C5EC6">
              <w:t xml:space="preserve"> č.239/1998Sb.</w:t>
            </w:r>
            <w:r>
              <w:t xml:space="preserve"> </w:t>
            </w:r>
            <w:r>
              <w:rPr>
                <w:i/>
              </w:rPr>
              <w:t>servis zajistí</w:t>
            </w:r>
          </w:p>
        </w:tc>
        <w:tc>
          <w:tcPr>
            <w:tcW w:w="1305" w:type="dxa"/>
            <w:noWrap/>
            <w:hideMark/>
          </w:tcPr>
          <w:p w:rsidR="001532CC" w:rsidRPr="00650BC5" w:rsidRDefault="001532CC" w:rsidP="00650BC5">
            <w:pPr>
              <w:rPr>
                <w:b/>
                <w:bCs/>
              </w:rPr>
            </w:pPr>
            <w:r w:rsidRPr="00EA1308">
              <w:rPr>
                <w:bCs/>
              </w:rPr>
              <w:t>součinnost</w:t>
            </w:r>
          </w:p>
        </w:tc>
        <w:tc>
          <w:tcPr>
            <w:tcW w:w="1240" w:type="dxa"/>
            <w:noWrap/>
            <w:hideMark/>
          </w:tcPr>
          <w:p w:rsidR="001532CC" w:rsidRPr="00650BC5" w:rsidRDefault="001532CC" w:rsidP="00650BC5">
            <w:pPr>
              <w:rPr>
                <w:b/>
                <w:bCs/>
              </w:rPr>
            </w:pPr>
            <w:r w:rsidRPr="00650BC5">
              <w:rPr>
                <w:b/>
                <w:bCs/>
              </w:rPr>
              <w:t>∆</w:t>
            </w:r>
          </w:p>
        </w:tc>
      </w:tr>
      <w:tr w:rsidR="001532CC" w:rsidRPr="00650BC5" w:rsidTr="001532CC">
        <w:trPr>
          <w:trHeight w:val="600"/>
        </w:trPr>
        <w:tc>
          <w:tcPr>
            <w:tcW w:w="7054" w:type="dxa"/>
            <w:noWrap/>
          </w:tcPr>
          <w:p w:rsidR="001532CC" w:rsidRDefault="001532CC" w:rsidP="00802036">
            <w:pPr>
              <w:spacing w:before="120"/>
              <w:jc w:val="both"/>
            </w:pPr>
            <w:r>
              <w:t xml:space="preserve">Dotěsnění vývodu </w:t>
            </w:r>
            <w:proofErr w:type="spellStart"/>
            <w:r>
              <w:t>control</w:t>
            </w:r>
            <w:proofErr w:type="spellEnd"/>
            <w:r>
              <w:t xml:space="preserve"> line z produkčního kříže, montáž jehlového ventilu </w:t>
            </w:r>
            <w:proofErr w:type="spellStart"/>
            <w:r>
              <w:t>Swagelock</w:t>
            </w:r>
            <w:proofErr w:type="spellEnd"/>
            <w:r>
              <w:t xml:space="preserve"> s manometrem a otevření klapky PPBV tlakem 35 </w:t>
            </w:r>
            <w:proofErr w:type="spellStart"/>
            <w:r>
              <w:t>MPa</w:t>
            </w:r>
            <w:proofErr w:type="spellEnd"/>
            <w:r>
              <w:t xml:space="preserve"> </w:t>
            </w:r>
            <w:r w:rsidRPr="00AD33DB">
              <w:rPr>
                <w:i/>
              </w:rPr>
              <w:t xml:space="preserve">(servis </w:t>
            </w:r>
            <w:r>
              <w:rPr>
                <w:i/>
              </w:rPr>
              <w:t>RWE GS</w:t>
            </w:r>
            <w:r w:rsidRPr="00AD33DB">
              <w:rPr>
                <w:i/>
              </w:rPr>
              <w:t>)</w:t>
            </w:r>
            <w:r>
              <w:t>.</w:t>
            </w:r>
          </w:p>
        </w:tc>
        <w:tc>
          <w:tcPr>
            <w:tcW w:w="1305" w:type="dxa"/>
            <w:noWrap/>
          </w:tcPr>
          <w:p w:rsidR="001532CC" w:rsidRPr="00650BC5" w:rsidRDefault="001532CC" w:rsidP="0079120D"/>
        </w:tc>
        <w:tc>
          <w:tcPr>
            <w:tcW w:w="1240" w:type="dxa"/>
            <w:noWrap/>
          </w:tcPr>
          <w:p w:rsidR="001532CC" w:rsidRPr="00650BC5" w:rsidRDefault="001532CC" w:rsidP="00C324F2">
            <w:pPr>
              <w:rPr>
                <w:b/>
                <w:bCs/>
              </w:rPr>
            </w:pPr>
            <w:r w:rsidRPr="00650BC5">
              <w:rPr>
                <w:b/>
                <w:bCs/>
              </w:rPr>
              <w:t>∆</w:t>
            </w:r>
          </w:p>
        </w:tc>
      </w:tr>
      <w:tr w:rsidR="001532CC" w:rsidRPr="00650BC5" w:rsidTr="001532CC">
        <w:trPr>
          <w:trHeight w:val="600"/>
        </w:trPr>
        <w:tc>
          <w:tcPr>
            <w:tcW w:w="7054" w:type="dxa"/>
            <w:noWrap/>
          </w:tcPr>
          <w:p w:rsidR="001532CC" w:rsidRPr="00650BC5" w:rsidRDefault="001532CC" w:rsidP="004D7235">
            <w:pPr>
              <w:spacing w:before="120"/>
              <w:jc w:val="both"/>
            </w:pPr>
            <w:r>
              <w:t>P</w:t>
            </w:r>
            <w:r w:rsidRPr="003C5EC6">
              <w:t>rovedení kontroly průchodnosti sondy do konečné hloubky</w:t>
            </w:r>
            <w:r>
              <w:t xml:space="preserve"> </w:t>
            </w:r>
            <w:r w:rsidRPr="00802036">
              <w:rPr>
                <w:i/>
              </w:rPr>
              <w:t xml:space="preserve">(servis </w:t>
            </w:r>
            <w:proofErr w:type="spellStart"/>
            <w:r w:rsidRPr="00802036">
              <w:rPr>
                <w:i/>
              </w:rPr>
              <w:t>wire</w:t>
            </w:r>
            <w:proofErr w:type="spellEnd"/>
            <w:r w:rsidRPr="00802036">
              <w:rPr>
                <w:i/>
              </w:rPr>
              <w:t>-line )</w:t>
            </w:r>
            <w:r>
              <w:t>.</w:t>
            </w:r>
          </w:p>
        </w:tc>
        <w:tc>
          <w:tcPr>
            <w:tcW w:w="1305" w:type="dxa"/>
            <w:noWrap/>
          </w:tcPr>
          <w:p w:rsidR="001532CC" w:rsidRPr="00650BC5" w:rsidRDefault="001532CC" w:rsidP="0079120D"/>
        </w:tc>
        <w:tc>
          <w:tcPr>
            <w:tcW w:w="1240" w:type="dxa"/>
            <w:noWrap/>
          </w:tcPr>
          <w:p w:rsidR="001532CC" w:rsidRPr="00650BC5" w:rsidRDefault="001532CC" w:rsidP="00C324F2">
            <w:pPr>
              <w:rPr>
                <w:b/>
                <w:bCs/>
              </w:rPr>
            </w:pPr>
            <w:r w:rsidRPr="00650BC5">
              <w:rPr>
                <w:b/>
                <w:bCs/>
              </w:rPr>
              <w:t>∆</w:t>
            </w:r>
          </w:p>
        </w:tc>
      </w:tr>
      <w:tr w:rsidR="001532CC" w:rsidRPr="00650BC5" w:rsidTr="001532CC">
        <w:trPr>
          <w:trHeight w:val="600"/>
        </w:trPr>
        <w:tc>
          <w:tcPr>
            <w:tcW w:w="7054" w:type="dxa"/>
            <w:noWrap/>
          </w:tcPr>
          <w:p w:rsidR="001532CC" w:rsidRDefault="001532CC" w:rsidP="009A5179">
            <w:r w:rsidRPr="00C324F2">
              <w:rPr>
                <w:i/>
              </w:rPr>
              <w:t>Oživení sondy</w:t>
            </w:r>
            <w:r>
              <w:rPr>
                <w:i/>
              </w:rPr>
              <w:t>TS-7,TS-12,</w:t>
            </w:r>
            <w:r w:rsidRPr="00C324F2">
              <w:rPr>
                <w:i/>
              </w:rPr>
              <w:t>TS-9 :</w:t>
            </w:r>
            <w:r w:rsidRPr="00F6274B">
              <w:t xml:space="preserve"> proběhne bez vrtné soupravy po cca </w:t>
            </w:r>
            <w:r>
              <w:t>7 dnech po</w:t>
            </w:r>
            <w:r w:rsidRPr="00F6274B">
              <w:t xml:space="preserve"> provedení opravy sondy, a to odfukem tlaku plynu, který </w:t>
            </w:r>
            <w:proofErr w:type="spellStart"/>
            <w:r w:rsidRPr="00F6274B">
              <w:t>promigruje</w:t>
            </w:r>
            <w:proofErr w:type="spellEnd"/>
            <w:r w:rsidRPr="00F6274B">
              <w:t xml:space="preserve"> z</w:t>
            </w:r>
            <w:r>
              <w:t> </w:t>
            </w:r>
            <w:r w:rsidRPr="00F6274B">
              <w:t>ložiska na ústí sondy. Technická kapalina spolu s</w:t>
            </w:r>
            <w:r>
              <w:t> </w:t>
            </w:r>
            <w:r w:rsidRPr="00F6274B">
              <w:t>plynem bude odpouštěna přes potrubí s</w:t>
            </w:r>
            <w:r>
              <w:t> </w:t>
            </w:r>
            <w:r w:rsidRPr="00F6274B">
              <w:t>regulační tryskou do sběrné nádrže. Max. doba oživovacích prací 8 hodin</w:t>
            </w:r>
            <w:r>
              <w:t xml:space="preserve"> / sonda.</w:t>
            </w:r>
          </w:p>
        </w:tc>
        <w:tc>
          <w:tcPr>
            <w:tcW w:w="1305" w:type="dxa"/>
            <w:noWrap/>
          </w:tcPr>
          <w:p w:rsidR="001532CC" w:rsidRPr="00650BC5" w:rsidRDefault="001532CC">
            <w:pPr>
              <w:rPr>
                <w:b/>
                <w:bCs/>
              </w:rPr>
            </w:pPr>
            <w:r w:rsidRPr="00650BC5">
              <w:rPr>
                <w:b/>
                <w:bCs/>
              </w:rPr>
              <w:t>∆</w:t>
            </w:r>
          </w:p>
        </w:tc>
        <w:tc>
          <w:tcPr>
            <w:tcW w:w="1240" w:type="dxa"/>
            <w:noWrap/>
          </w:tcPr>
          <w:p w:rsidR="001532CC" w:rsidRPr="00650BC5" w:rsidRDefault="001532CC" w:rsidP="00650BC5">
            <w:pPr>
              <w:rPr>
                <w:b/>
                <w:bCs/>
              </w:rPr>
            </w:pPr>
          </w:p>
        </w:tc>
      </w:tr>
      <w:tr w:rsidR="001532CC" w:rsidRPr="00650BC5" w:rsidTr="001532CC">
        <w:trPr>
          <w:trHeight w:val="600"/>
        </w:trPr>
        <w:tc>
          <w:tcPr>
            <w:tcW w:w="7054" w:type="dxa"/>
            <w:noWrap/>
          </w:tcPr>
          <w:p w:rsidR="001532CC" w:rsidRDefault="001532CC" w:rsidP="00C324F2">
            <w:r w:rsidRPr="00C324F2">
              <w:rPr>
                <w:i/>
              </w:rPr>
              <w:t>Oživení sondy TS-5 :</w:t>
            </w:r>
            <w:r>
              <w:t xml:space="preserve"> proběhne </w:t>
            </w:r>
            <w:proofErr w:type="spellStart"/>
            <w:r>
              <w:t>svabováním</w:t>
            </w:r>
            <w:proofErr w:type="spellEnd"/>
            <w:r>
              <w:t xml:space="preserve">, odpouštění kapaliny a plynu přes </w:t>
            </w:r>
            <w:proofErr w:type="spellStart"/>
            <w:r>
              <w:t>manifold</w:t>
            </w:r>
            <w:proofErr w:type="spellEnd"/>
            <w:r>
              <w:t xml:space="preserve"> do sběrné nádrže – max. doba prací 8 hodin.</w:t>
            </w:r>
          </w:p>
        </w:tc>
        <w:tc>
          <w:tcPr>
            <w:tcW w:w="1305" w:type="dxa"/>
            <w:noWrap/>
          </w:tcPr>
          <w:p w:rsidR="001532CC" w:rsidRPr="00650BC5" w:rsidRDefault="001532CC" w:rsidP="00C324F2">
            <w:pPr>
              <w:rPr>
                <w:b/>
                <w:bCs/>
              </w:rPr>
            </w:pPr>
            <w:r w:rsidRPr="00650BC5">
              <w:rPr>
                <w:b/>
                <w:bCs/>
              </w:rPr>
              <w:t>∆</w:t>
            </w:r>
          </w:p>
        </w:tc>
        <w:tc>
          <w:tcPr>
            <w:tcW w:w="1240" w:type="dxa"/>
            <w:noWrap/>
          </w:tcPr>
          <w:p w:rsidR="001532CC" w:rsidRPr="00650BC5" w:rsidRDefault="001532CC" w:rsidP="00650BC5">
            <w:pPr>
              <w:rPr>
                <w:b/>
                <w:bCs/>
              </w:rPr>
            </w:pPr>
          </w:p>
        </w:tc>
      </w:tr>
    </w:tbl>
    <w:p w:rsidR="00AB2834" w:rsidRDefault="00AB2834" w:rsidP="005D5F2E"/>
    <w:p w:rsidR="00F01C77" w:rsidRDefault="00F01C77" w:rsidP="005D5F2E"/>
    <w:p w:rsidR="00F01C77" w:rsidRDefault="00F01C77" w:rsidP="005D5F2E"/>
    <w:p w:rsidR="00F01C77" w:rsidRDefault="00F01C77" w:rsidP="005D5F2E"/>
    <w:p w:rsidR="00F01C77" w:rsidRDefault="00F01C77" w:rsidP="005D5F2E"/>
    <w:p w:rsidR="00F01C77" w:rsidRDefault="00F01C77" w:rsidP="005D5F2E"/>
    <w:p w:rsidR="00C0053A" w:rsidRPr="00AD33DB" w:rsidRDefault="00C0053A" w:rsidP="005D5F2E">
      <w:pPr>
        <w:pStyle w:val="Nadpis2"/>
      </w:pPr>
      <w:r w:rsidRPr="00AD33DB">
        <w:lastRenderedPageBreak/>
        <w:t>Požadovaný materiál:</w:t>
      </w:r>
    </w:p>
    <w:p w:rsidR="00F57387" w:rsidRPr="00F57387" w:rsidRDefault="00F57387" w:rsidP="00F57387"/>
    <w:tbl>
      <w:tblPr>
        <w:tblStyle w:val="Mkatabulky"/>
        <w:tblW w:w="0" w:type="auto"/>
        <w:tblLook w:val="04A0" w:firstRow="1" w:lastRow="0" w:firstColumn="1" w:lastColumn="0" w:noHBand="0" w:noVBand="1"/>
      </w:tblPr>
      <w:tblGrid>
        <w:gridCol w:w="6100"/>
        <w:gridCol w:w="1320"/>
        <w:gridCol w:w="1340"/>
      </w:tblGrid>
      <w:tr w:rsidR="00877DDD" w:rsidRPr="003B5703" w:rsidTr="0029443F">
        <w:trPr>
          <w:trHeight w:val="300"/>
        </w:trPr>
        <w:tc>
          <w:tcPr>
            <w:tcW w:w="6100" w:type="dxa"/>
            <w:vMerge w:val="restart"/>
            <w:noWrap/>
            <w:vAlign w:val="center"/>
            <w:hideMark/>
          </w:tcPr>
          <w:p w:rsidR="00877DDD" w:rsidRPr="0029443F" w:rsidRDefault="00877DDD" w:rsidP="0029443F">
            <w:pPr>
              <w:rPr>
                <w:b/>
              </w:rPr>
            </w:pPr>
            <w:r w:rsidRPr="0029443F">
              <w:rPr>
                <w:b/>
              </w:rPr>
              <w:t>Popis požadovaného vystrojení</w:t>
            </w:r>
          </w:p>
        </w:tc>
        <w:tc>
          <w:tcPr>
            <w:tcW w:w="2660" w:type="dxa"/>
            <w:gridSpan w:val="2"/>
            <w:vAlign w:val="center"/>
            <w:hideMark/>
          </w:tcPr>
          <w:p w:rsidR="00877DDD" w:rsidRPr="0029443F" w:rsidRDefault="00877DDD" w:rsidP="0029443F">
            <w:pPr>
              <w:jc w:val="center"/>
              <w:rPr>
                <w:b/>
              </w:rPr>
            </w:pPr>
            <w:r w:rsidRPr="0029443F">
              <w:rPr>
                <w:b/>
              </w:rPr>
              <w:t>Zajišťuje</w:t>
            </w:r>
          </w:p>
        </w:tc>
      </w:tr>
      <w:tr w:rsidR="00877DDD" w:rsidRPr="003B5703" w:rsidTr="00F01C77">
        <w:trPr>
          <w:trHeight w:val="592"/>
        </w:trPr>
        <w:tc>
          <w:tcPr>
            <w:tcW w:w="6100" w:type="dxa"/>
            <w:vMerge/>
            <w:noWrap/>
            <w:vAlign w:val="center"/>
            <w:hideMark/>
          </w:tcPr>
          <w:p w:rsidR="00877DDD" w:rsidRPr="0029443F" w:rsidRDefault="00877DDD" w:rsidP="0029443F">
            <w:pPr>
              <w:rPr>
                <w:b/>
              </w:rPr>
            </w:pPr>
          </w:p>
        </w:tc>
        <w:tc>
          <w:tcPr>
            <w:tcW w:w="1320" w:type="dxa"/>
            <w:vAlign w:val="center"/>
            <w:hideMark/>
          </w:tcPr>
          <w:p w:rsidR="00877DDD" w:rsidRPr="0029443F" w:rsidRDefault="00877DDD" w:rsidP="0029443F">
            <w:pPr>
              <w:rPr>
                <w:b/>
              </w:rPr>
            </w:pPr>
            <w:r w:rsidRPr="0029443F">
              <w:rPr>
                <w:b/>
              </w:rPr>
              <w:t>Zhotovitel</w:t>
            </w:r>
          </w:p>
        </w:tc>
        <w:tc>
          <w:tcPr>
            <w:tcW w:w="1340" w:type="dxa"/>
            <w:vAlign w:val="center"/>
            <w:hideMark/>
          </w:tcPr>
          <w:p w:rsidR="00877DDD" w:rsidRPr="0029443F" w:rsidRDefault="00877DDD" w:rsidP="00877DDD">
            <w:pPr>
              <w:rPr>
                <w:b/>
              </w:rPr>
            </w:pPr>
            <w:r w:rsidRPr="0029443F">
              <w:rPr>
                <w:b/>
              </w:rPr>
              <w:t xml:space="preserve">RWE </w:t>
            </w:r>
            <w:r>
              <w:rPr>
                <w:b/>
              </w:rPr>
              <w:t>GS</w:t>
            </w:r>
          </w:p>
        </w:tc>
      </w:tr>
      <w:tr w:rsidR="003B5703" w:rsidRPr="003B5703" w:rsidTr="00C06CB5">
        <w:trPr>
          <w:trHeight w:val="661"/>
        </w:trPr>
        <w:tc>
          <w:tcPr>
            <w:tcW w:w="6100" w:type="dxa"/>
            <w:hideMark/>
          </w:tcPr>
          <w:p w:rsidR="003B5703" w:rsidRPr="007C62C7" w:rsidRDefault="00802036" w:rsidP="00F01C77">
            <w:pPr>
              <w:pStyle w:val="Zkladntext"/>
              <w:jc w:val="both"/>
              <w:rPr>
                <w:sz w:val="22"/>
              </w:rPr>
            </w:pPr>
            <w:r>
              <w:rPr>
                <w:sz w:val="22"/>
              </w:rPr>
              <w:t>P</w:t>
            </w:r>
            <w:r w:rsidR="00C7014C">
              <w:rPr>
                <w:sz w:val="22"/>
              </w:rPr>
              <w:t>up jointy 3,5“</w:t>
            </w:r>
            <w:r w:rsidR="00F01C77">
              <w:rPr>
                <w:sz w:val="22"/>
              </w:rPr>
              <w:t>_</w:t>
            </w:r>
            <w:r w:rsidR="00C7014C">
              <w:rPr>
                <w:sz w:val="22"/>
              </w:rPr>
              <w:t>9,20 lb/ft VAGT;  4,5“</w:t>
            </w:r>
            <w:r w:rsidR="00F01C77">
              <w:rPr>
                <w:sz w:val="22"/>
              </w:rPr>
              <w:t>_</w:t>
            </w:r>
            <w:r w:rsidR="00C7014C">
              <w:rPr>
                <w:sz w:val="22"/>
              </w:rPr>
              <w:t>12,60 lb/ft VAGT</w:t>
            </w:r>
            <w:r w:rsidR="00F01C77">
              <w:rPr>
                <w:sz w:val="22"/>
              </w:rPr>
              <w:t>; 3,5“_</w:t>
            </w:r>
            <w:r w:rsidR="00C26589">
              <w:rPr>
                <w:sz w:val="22"/>
              </w:rPr>
              <w:t>NU box x pin</w:t>
            </w:r>
            <w:r w:rsidR="00C7014C">
              <w:rPr>
                <w:sz w:val="22"/>
              </w:rPr>
              <w:t xml:space="preserve">  </w:t>
            </w:r>
          </w:p>
        </w:tc>
        <w:tc>
          <w:tcPr>
            <w:tcW w:w="1320" w:type="dxa"/>
            <w:noWrap/>
            <w:hideMark/>
          </w:tcPr>
          <w:p w:rsidR="003B5703" w:rsidRPr="003B5703" w:rsidRDefault="007C62C7" w:rsidP="003B5703">
            <w:pPr>
              <w:rPr>
                <w:b/>
                <w:bCs/>
              </w:rPr>
            </w:pPr>
            <w:r w:rsidRPr="003B5703">
              <w:rPr>
                <w:b/>
                <w:bCs/>
              </w:rPr>
              <w:t>∆</w:t>
            </w:r>
          </w:p>
        </w:tc>
        <w:tc>
          <w:tcPr>
            <w:tcW w:w="1340" w:type="dxa"/>
            <w:noWrap/>
            <w:hideMark/>
          </w:tcPr>
          <w:p w:rsidR="003B5703" w:rsidRPr="003B5703" w:rsidRDefault="003B5703"/>
        </w:tc>
      </w:tr>
      <w:tr w:rsidR="003B5703" w:rsidRPr="003B5703" w:rsidTr="00C06CB5">
        <w:trPr>
          <w:trHeight w:val="557"/>
        </w:trPr>
        <w:tc>
          <w:tcPr>
            <w:tcW w:w="6100" w:type="dxa"/>
            <w:hideMark/>
          </w:tcPr>
          <w:p w:rsidR="003B5703" w:rsidRPr="007C62C7" w:rsidRDefault="00802036" w:rsidP="00C06CB5">
            <w:pPr>
              <w:pStyle w:val="Zkladntext"/>
              <w:jc w:val="both"/>
              <w:rPr>
                <w:sz w:val="22"/>
              </w:rPr>
            </w:pPr>
            <w:r>
              <w:rPr>
                <w:sz w:val="22"/>
              </w:rPr>
              <w:t>S</w:t>
            </w:r>
            <w:r w:rsidR="00C7014C">
              <w:rPr>
                <w:sz w:val="22"/>
              </w:rPr>
              <w:t>tupačky 3,5“ 9,20 lb/ft VAGT</w:t>
            </w:r>
            <w:r>
              <w:rPr>
                <w:sz w:val="22"/>
              </w:rPr>
              <w:t>, stupačky 4,5“ 12,60 lb/ft VAGT</w:t>
            </w:r>
          </w:p>
        </w:tc>
        <w:tc>
          <w:tcPr>
            <w:tcW w:w="1320" w:type="dxa"/>
            <w:noWrap/>
            <w:hideMark/>
          </w:tcPr>
          <w:p w:rsidR="003B5703" w:rsidRPr="003B5703" w:rsidRDefault="003B5703" w:rsidP="003B5703">
            <w:pPr>
              <w:rPr>
                <w:b/>
                <w:bCs/>
              </w:rPr>
            </w:pPr>
          </w:p>
        </w:tc>
        <w:tc>
          <w:tcPr>
            <w:tcW w:w="1340" w:type="dxa"/>
            <w:noWrap/>
            <w:hideMark/>
          </w:tcPr>
          <w:p w:rsidR="003B5703" w:rsidRPr="003B5703" w:rsidRDefault="00C7014C" w:rsidP="003B5703">
            <w:r w:rsidRPr="003B5703">
              <w:rPr>
                <w:b/>
                <w:bCs/>
              </w:rPr>
              <w:t>∆</w:t>
            </w:r>
          </w:p>
        </w:tc>
      </w:tr>
      <w:tr w:rsidR="00CA01D7" w:rsidRPr="003B5703" w:rsidTr="003B5703">
        <w:trPr>
          <w:trHeight w:val="300"/>
        </w:trPr>
        <w:tc>
          <w:tcPr>
            <w:tcW w:w="6100" w:type="dxa"/>
          </w:tcPr>
          <w:p w:rsidR="00CA01D7" w:rsidRPr="007C62C7" w:rsidRDefault="00C7014C" w:rsidP="006B65CB">
            <w:pPr>
              <w:pStyle w:val="Zkladntext"/>
              <w:jc w:val="left"/>
              <w:rPr>
                <w:sz w:val="22"/>
              </w:rPr>
            </w:pPr>
            <w:r w:rsidRPr="00B90506">
              <w:rPr>
                <w:sz w:val="22"/>
              </w:rPr>
              <w:t>3 ½“ podpovrchový bezpečnostní ventil</w:t>
            </w:r>
            <w:r>
              <w:rPr>
                <w:sz w:val="22"/>
              </w:rPr>
              <w:t xml:space="preserve">, </w:t>
            </w:r>
            <w:r w:rsidRPr="00B90506">
              <w:rPr>
                <w:sz w:val="22"/>
              </w:rPr>
              <w:t xml:space="preserve">¼“ </w:t>
            </w:r>
            <w:proofErr w:type="spellStart"/>
            <w:r w:rsidRPr="00B90506">
              <w:rPr>
                <w:sz w:val="22"/>
              </w:rPr>
              <w:t>control</w:t>
            </w:r>
            <w:proofErr w:type="spellEnd"/>
            <w:r w:rsidRPr="00B90506">
              <w:rPr>
                <w:sz w:val="22"/>
              </w:rPr>
              <w:t xml:space="preserve"> line 50m, 3 </w:t>
            </w:r>
            <w:r w:rsidR="00802036">
              <w:rPr>
                <w:sz w:val="22"/>
              </w:rPr>
              <w:t xml:space="preserve">½ </w:t>
            </w:r>
            <w:r w:rsidRPr="00B90506">
              <w:rPr>
                <w:sz w:val="22"/>
              </w:rPr>
              <w:t xml:space="preserve">“ </w:t>
            </w:r>
            <w:proofErr w:type="spellStart"/>
            <w:r w:rsidRPr="00B90506">
              <w:rPr>
                <w:sz w:val="22"/>
              </w:rPr>
              <w:t>coupling</w:t>
            </w:r>
            <w:proofErr w:type="spellEnd"/>
            <w:r w:rsidRPr="00B90506">
              <w:rPr>
                <w:sz w:val="22"/>
              </w:rPr>
              <w:t xml:space="preserve"> </w:t>
            </w:r>
            <w:proofErr w:type="spellStart"/>
            <w:r w:rsidRPr="00B90506">
              <w:rPr>
                <w:sz w:val="22"/>
              </w:rPr>
              <w:t>protectors</w:t>
            </w:r>
            <w:proofErr w:type="spellEnd"/>
            <w:r w:rsidR="00802036">
              <w:rPr>
                <w:sz w:val="22"/>
              </w:rPr>
              <w:t>, souprav</w:t>
            </w:r>
            <w:r w:rsidR="006B65CB">
              <w:rPr>
                <w:sz w:val="22"/>
              </w:rPr>
              <w:t>a</w:t>
            </w:r>
            <w:r w:rsidR="00802036">
              <w:t xml:space="preserve"> </w:t>
            </w:r>
            <w:r w:rsidR="00802036" w:rsidRPr="00802036">
              <w:rPr>
                <w:sz w:val="22"/>
              </w:rPr>
              <w:t xml:space="preserve">jehlový ventil </w:t>
            </w:r>
            <w:proofErr w:type="spellStart"/>
            <w:r w:rsidR="00802036" w:rsidRPr="00802036">
              <w:rPr>
                <w:sz w:val="22"/>
              </w:rPr>
              <w:t>Swagelock</w:t>
            </w:r>
            <w:proofErr w:type="spellEnd"/>
            <w:r w:rsidR="00802036" w:rsidRPr="00802036">
              <w:rPr>
                <w:sz w:val="22"/>
              </w:rPr>
              <w:t xml:space="preserve"> + manometr</w:t>
            </w:r>
          </w:p>
        </w:tc>
        <w:tc>
          <w:tcPr>
            <w:tcW w:w="1320" w:type="dxa"/>
            <w:noWrap/>
          </w:tcPr>
          <w:p w:rsidR="00CA01D7" w:rsidRPr="003B5703" w:rsidDel="00CA01D7" w:rsidRDefault="00CA01D7" w:rsidP="003B5703">
            <w:pPr>
              <w:rPr>
                <w:b/>
                <w:bCs/>
              </w:rPr>
            </w:pPr>
          </w:p>
        </w:tc>
        <w:tc>
          <w:tcPr>
            <w:tcW w:w="1340" w:type="dxa"/>
            <w:noWrap/>
          </w:tcPr>
          <w:p w:rsidR="00CA01D7" w:rsidRPr="003B5703" w:rsidRDefault="00C7014C" w:rsidP="003B5703">
            <w:pPr>
              <w:rPr>
                <w:b/>
                <w:bCs/>
              </w:rPr>
            </w:pPr>
            <w:r w:rsidRPr="003B5703">
              <w:rPr>
                <w:b/>
                <w:bCs/>
              </w:rPr>
              <w:t>∆</w:t>
            </w:r>
          </w:p>
        </w:tc>
      </w:tr>
      <w:tr w:rsidR="003B5703" w:rsidRPr="003B5703" w:rsidTr="00C06CB5">
        <w:trPr>
          <w:trHeight w:val="452"/>
        </w:trPr>
        <w:tc>
          <w:tcPr>
            <w:tcW w:w="6100" w:type="dxa"/>
            <w:vAlign w:val="center"/>
            <w:hideMark/>
          </w:tcPr>
          <w:p w:rsidR="003B5703" w:rsidRPr="007C62C7" w:rsidRDefault="00C7014C" w:rsidP="00C06CB5">
            <w:pPr>
              <w:pStyle w:val="Zkladntext"/>
              <w:jc w:val="left"/>
              <w:rPr>
                <w:sz w:val="22"/>
              </w:rPr>
            </w:pPr>
            <w:r>
              <w:rPr>
                <w:sz w:val="22"/>
              </w:rPr>
              <w:t>Přechod 4,5“ 12,60 lb/ft VAGT pin x 3,5“ 9,20 lb/ft VAGT box</w:t>
            </w:r>
          </w:p>
        </w:tc>
        <w:tc>
          <w:tcPr>
            <w:tcW w:w="1320" w:type="dxa"/>
            <w:noWrap/>
            <w:vAlign w:val="center"/>
            <w:hideMark/>
          </w:tcPr>
          <w:p w:rsidR="003B5703" w:rsidRPr="003B5703" w:rsidRDefault="007C62C7" w:rsidP="007C62C7">
            <w:r w:rsidRPr="003B5703">
              <w:rPr>
                <w:b/>
                <w:bCs/>
              </w:rPr>
              <w:t>∆</w:t>
            </w:r>
          </w:p>
        </w:tc>
        <w:tc>
          <w:tcPr>
            <w:tcW w:w="1340" w:type="dxa"/>
            <w:noWrap/>
            <w:vAlign w:val="center"/>
            <w:hideMark/>
          </w:tcPr>
          <w:p w:rsidR="003B5703" w:rsidRPr="003B5703" w:rsidRDefault="003B5703" w:rsidP="007C62C7">
            <w:pPr>
              <w:rPr>
                <w:b/>
                <w:bCs/>
              </w:rPr>
            </w:pPr>
          </w:p>
        </w:tc>
      </w:tr>
      <w:tr w:rsidR="003B5703" w:rsidRPr="003B5703" w:rsidTr="007C62C7">
        <w:trPr>
          <w:trHeight w:val="432"/>
        </w:trPr>
        <w:tc>
          <w:tcPr>
            <w:tcW w:w="6100" w:type="dxa"/>
            <w:hideMark/>
          </w:tcPr>
          <w:p w:rsidR="003B5703" w:rsidRPr="007C62C7" w:rsidRDefault="006B65CB" w:rsidP="009A5179">
            <w:pPr>
              <w:pStyle w:val="Zkladntext"/>
              <w:jc w:val="both"/>
              <w:rPr>
                <w:sz w:val="22"/>
              </w:rPr>
            </w:pPr>
            <w:r>
              <w:rPr>
                <w:sz w:val="22"/>
              </w:rPr>
              <w:t>U</w:t>
            </w:r>
            <w:r w:rsidR="002A1BBC">
              <w:rPr>
                <w:sz w:val="22"/>
              </w:rPr>
              <w:t xml:space="preserve">sazovací vsuvka „X“ </w:t>
            </w:r>
            <w:proofErr w:type="gramStart"/>
            <w:r w:rsidR="002A1BBC">
              <w:rPr>
                <w:sz w:val="22"/>
              </w:rPr>
              <w:t>profile  2,</w:t>
            </w:r>
            <w:r w:rsidR="00AC4D0E">
              <w:rPr>
                <w:sz w:val="22"/>
              </w:rPr>
              <w:t>750</w:t>
            </w:r>
            <w:proofErr w:type="gramEnd"/>
            <w:r w:rsidR="002A1BBC">
              <w:rPr>
                <w:sz w:val="22"/>
              </w:rPr>
              <w:t>, 3,5“ 9,20 lb/ft VAGT</w:t>
            </w:r>
          </w:p>
        </w:tc>
        <w:tc>
          <w:tcPr>
            <w:tcW w:w="1320" w:type="dxa"/>
            <w:noWrap/>
            <w:hideMark/>
          </w:tcPr>
          <w:p w:rsidR="003B5703" w:rsidRPr="003B5703" w:rsidRDefault="003B5703" w:rsidP="007C62C7">
            <w:pPr>
              <w:rPr>
                <w:b/>
                <w:bCs/>
              </w:rPr>
            </w:pPr>
          </w:p>
        </w:tc>
        <w:tc>
          <w:tcPr>
            <w:tcW w:w="1340" w:type="dxa"/>
            <w:noWrap/>
            <w:hideMark/>
          </w:tcPr>
          <w:p w:rsidR="003B5703" w:rsidRPr="003B5703" w:rsidRDefault="00C7014C" w:rsidP="007C62C7">
            <w:r w:rsidRPr="003B5703">
              <w:rPr>
                <w:b/>
                <w:bCs/>
              </w:rPr>
              <w:t>∆</w:t>
            </w:r>
          </w:p>
        </w:tc>
      </w:tr>
      <w:tr w:rsidR="002A1BBC" w:rsidRPr="003B5703" w:rsidTr="002A1BBC">
        <w:trPr>
          <w:trHeight w:val="567"/>
        </w:trPr>
        <w:tc>
          <w:tcPr>
            <w:tcW w:w="6100" w:type="dxa"/>
          </w:tcPr>
          <w:p w:rsidR="002A1BBC" w:rsidRPr="007C62C7" w:rsidRDefault="002A1BBC" w:rsidP="00B3650C">
            <w:pPr>
              <w:pStyle w:val="Zkladntext"/>
              <w:jc w:val="both"/>
              <w:rPr>
                <w:sz w:val="22"/>
              </w:rPr>
            </w:pPr>
            <w:proofErr w:type="spellStart"/>
            <w:r>
              <w:rPr>
                <w:sz w:val="22"/>
              </w:rPr>
              <w:t>Anchor</w:t>
            </w:r>
            <w:proofErr w:type="spellEnd"/>
            <w:r>
              <w:rPr>
                <w:sz w:val="22"/>
              </w:rPr>
              <w:t xml:space="preserve"> </w:t>
            </w:r>
            <w:proofErr w:type="spellStart"/>
            <w:r>
              <w:rPr>
                <w:sz w:val="22"/>
              </w:rPr>
              <w:t>tubing</w:t>
            </w:r>
            <w:proofErr w:type="spellEnd"/>
            <w:r>
              <w:rPr>
                <w:sz w:val="22"/>
              </w:rPr>
              <w:t xml:space="preserve"> </w:t>
            </w:r>
            <w:proofErr w:type="spellStart"/>
            <w:r>
              <w:rPr>
                <w:sz w:val="22"/>
              </w:rPr>
              <w:t>Seal</w:t>
            </w:r>
            <w:proofErr w:type="spellEnd"/>
            <w:r>
              <w:rPr>
                <w:sz w:val="22"/>
              </w:rPr>
              <w:t xml:space="preserve"> Assembly3,5“ 9,20 lb/ft VAGT</w:t>
            </w:r>
          </w:p>
        </w:tc>
        <w:tc>
          <w:tcPr>
            <w:tcW w:w="1320" w:type="dxa"/>
            <w:noWrap/>
            <w:hideMark/>
          </w:tcPr>
          <w:p w:rsidR="002A1BBC" w:rsidRPr="003B5703" w:rsidRDefault="002A1BBC" w:rsidP="00575BF2">
            <w:pPr>
              <w:rPr>
                <w:b/>
                <w:bCs/>
              </w:rPr>
            </w:pPr>
          </w:p>
        </w:tc>
        <w:tc>
          <w:tcPr>
            <w:tcW w:w="1340" w:type="dxa"/>
            <w:noWrap/>
          </w:tcPr>
          <w:p w:rsidR="002A1BBC" w:rsidRPr="003B5703" w:rsidRDefault="00B3650C" w:rsidP="003B5703">
            <w:pPr>
              <w:rPr>
                <w:b/>
                <w:bCs/>
              </w:rPr>
            </w:pPr>
            <w:r w:rsidRPr="003B5703">
              <w:rPr>
                <w:b/>
                <w:bCs/>
              </w:rPr>
              <w:t>∆</w:t>
            </w:r>
          </w:p>
        </w:tc>
      </w:tr>
      <w:tr w:rsidR="002A1BBC" w:rsidRPr="003B5703" w:rsidTr="003B5703">
        <w:trPr>
          <w:trHeight w:val="300"/>
        </w:trPr>
        <w:tc>
          <w:tcPr>
            <w:tcW w:w="6100" w:type="dxa"/>
          </w:tcPr>
          <w:p w:rsidR="002A1BBC" w:rsidRDefault="002A1BBC" w:rsidP="00B3650C">
            <w:pPr>
              <w:pStyle w:val="Zkladntext"/>
              <w:jc w:val="both"/>
              <w:rPr>
                <w:sz w:val="22"/>
              </w:rPr>
            </w:pPr>
            <w:r w:rsidRPr="00673182">
              <w:rPr>
                <w:sz w:val="22"/>
              </w:rPr>
              <w:t xml:space="preserve">GP </w:t>
            </w:r>
            <w:proofErr w:type="spellStart"/>
            <w:r w:rsidRPr="00673182">
              <w:rPr>
                <w:sz w:val="22"/>
              </w:rPr>
              <w:t>production</w:t>
            </w:r>
            <w:proofErr w:type="spellEnd"/>
            <w:r w:rsidRPr="00673182">
              <w:rPr>
                <w:sz w:val="22"/>
              </w:rPr>
              <w:t xml:space="preserve"> </w:t>
            </w:r>
            <w:proofErr w:type="spellStart"/>
            <w:r w:rsidRPr="00673182">
              <w:rPr>
                <w:sz w:val="22"/>
              </w:rPr>
              <w:t>paker</w:t>
            </w:r>
            <w:proofErr w:type="spellEnd"/>
            <w:r w:rsidRPr="00673182">
              <w:rPr>
                <w:sz w:val="22"/>
              </w:rPr>
              <w:t>, 7“ 23 – 29 lb/ft</w:t>
            </w:r>
          </w:p>
        </w:tc>
        <w:tc>
          <w:tcPr>
            <w:tcW w:w="1320" w:type="dxa"/>
            <w:noWrap/>
          </w:tcPr>
          <w:p w:rsidR="002A1BBC" w:rsidRPr="003B5703" w:rsidRDefault="002A1BBC" w:rsidP="00575BF2">
            <w:pPr>
              <w:rPr>
                <w:b/>
                <w:bCs/>
              </w:rPr>
            </w:pPr>
          </w:p>
        </w:tc>
        <w:tc>
          <w:tcPr>
            <w:tcW w:w="1340" w:type="dxa"/>
            <w:noWrap/>
          </w:tcPr>
          <w:p w:rsidR="002A1BBC" w:rsidRPr="003B5703" w:rsidRDefault="00B3650C">
            <w:pPr>
              <w:rPr>
                <w:b/>
                <w:bCs/>
              </w:rPr>
            </w:pPr>
            <w:r w:rsidRPr="003B5703">
              <w:rPr>
                <w:b/>
                <w:bCs/>
              </w:rPr>
              <w:t>∆</w:t>
            </w:r>
          </w:p>
        </w:tc>
      </w:tr>
      <w:tr w:rsidR="002A1BBC" w:rsidRPr="003B5703" w:rsidTr="003B5703">
        <w:trPr>
          <w:trHeight w:val="300"/>
        </w:trPr>
        <w:tc>
          <w:tcPr>
            <w:tcW w:w="6100" w:type="dxa"/>
          </w:tcPr>
          <w:p w:rsidR="002A1BBC" w:rsidRDefault="002A1BBC" w:rsidP="00B3650C">
            <w:pPr>
              <w:pStyle w:val="Zkladntext"/>
              <w:jc w:val="both"/>
              <w:rPr>
                <w:sz w:val="22"/>
              </w:rPr>
            </w:pPr>
            <w:proofErr w:type="spellStart"/>
            <w:r>
              <w:rPr>
                <w:sz w:val="22"/>
              </w:rPr>
              <w:t>Gravel</w:t>
            </w:r>
            <w:proofErr w:type="spellEnd"/>
            <w:r>
              <w:rPr>
                <w:sz w:val="22"/>
              </w:rPr>
              <w:t xml:space="preserve"> </w:t>
            </w:r>
            <w:proofErr w:type="spellStart"/>
            <w:r>
              <w:rPr>
                <w:sz w:val="22"/>
              </w:rPr>
              <w:t>Pack</w:t>
            </w:r>
            <w:proofErr w:type="spellEnd"/>
            <w:r>
              <w:rPr>
                <w:sz w:val="22"/>
              </w:rPr>
              <w:t xml:space="preserve"> </w:t>
            </w:r>
            <w:proofErr w:type="spellStart"/>
            <w:r>
              <w:rPr>
                <w:sz w:val="22"/>
              </w:rPr>
              <w:t>Extension</w:t>
            </w:r>
            <w:proofErr w:type="spellEnd"/>
            <w:r>
              <w:rPr>
                <w:sz w:val="22"/>
              </w:rPr>
              <w:t xml:space="preserve"> w/SLSLV </w:t>
            </w:r>
          </w:p>
        </w:tc>
        <w:tc>
          <w:tcPr>
            <w:tcW w:w="1320" w:type="dxa"/>
            <w:noWrap/>
          </w:tcPr>
          <w:p w:rsidR="002A1BBC" w:rsidRPr="003B5703" w:rsidRDefault="002A1BBC" w:rsidP="003B5703">
            <w:pPr>
              <w:rPr>
                <w:b/>
                <w:bCs/>
              </w:rPr>
            </w:pPr>
          </w:p>
        </w:tc>
        <w:tc>
          <w:tcPr>
            <w:tcW w:w="1340" w:type="dxa"/>
            <w:noWrap/>
          </w:tcPr>
          <w:p w:rsidR="002A1BBC" w:rsidRPr="003B5703" w:rsidRDefault="00B3650C">
            <w:pPr>
              <w:rPr>
                <w:b/>
                <w:bCs/>
              </w:rPr>
            </w:pPr>
            <w:r w:rsidRPr="003B5703">
              <w:rPr>
                <w:b/>
                <w:bCs/>
              </w:rPr>
              <w:t>∆</w:t>
            </w:r>
          </w:p>
        </w:tc>
      </w:tr>
      <w:tr w:rsidR="002A1BBC" w:rsidRPr="003B5703" w:rsidTr="003B5703">
        <w:trPr>
          <w:trHeight w:val="300"/>
        </w:trPr>
        <w:tc>
          <w:tcPr>
            <w:tcW w:w="6100" w:type="dxa"/>
          </w:tcPr>
          <w:p w:rsidR="002A1BBC" w:rsidRDefault="002A1BBC" w:rsidP="00B3650C">
            <w:pPr>
              <w:pStyle w:val="Zkladntext"/>
              <w:jc w:val="both"/>
              <w:rPr>
                <w:sz w:val="22"/>
              </w:rPr>
            </w:pPr>
            <w:r>
              <w:rPr>
                <w:sz w:val="22"/>
              </w:rPr>
              <w:t>X-</w:t>
            </w:r>
            <w:proofErr w:type="spellStart"/>
            <w:r>
              <w:rPr>
                <w:sz w:val="22"/>
              </w:rPr>
              <w:t>Over</w:t>
            </w:r>
            <w:proofErr w:type="spellEnd"/>
            <w:r>
              <w:rPr>
                <w:sz w:val="22"/>
              </w:rPr>
              <w:t xml:space="preserve"> 5“ x 3,5“ NU pin, </w:t>
            </w:r>
          </w:p>
        </w:tc>
        <w:tc>
          <w:tcPr>
            <w:tcW w:w="1320" w:type="dxa"/>
            <w:noWrap/>
          </w:tcPr>
          <w:p w:rsidR="002A1BBC" w:rsidRPr="003B5703" w:rsidRDefault="002A1BBC" w:rsidP="003B5703">
            <w:pPr>
              <w:rPr>
                <w:b/>
                <w:bCs/>
              </w:rPr>
            </w:pPr>
          </w:p>
        </w:tc>
        <w:tc>
          <w:tcPr>
            <w:tcW w:w="1340" w:type="dxa"/>
            <w:noWrap/>
          </w:tcPr>
          <w:p w:rsidR="002A1BBC" w:rsidRPr="003B5703" w:rsidRDefault="00B3650C">
            <w:pPr>
              <w:rPr>
                <w:b/>
                <w:bCs/>
              </w:rPr>
            </w:pPr>
            <w:r w:rsidRPr="003B5703">
              <w:rPr>
                <w:b/>
                <w:bCs/>
              </w:rPr>
              <w:t>∆</w:t>
            </w:r>
          </w:p>
        </w:tc>
      </w:tr>
      <w:tr w:rsidR="002A1BBC" w:rsidRPr="003B5703" w:rsidTr="003B5703">
        <w:trPr>
          <w:trHeight w:val="300"/>
        </w:trPr>
        <w:tc>
          <w:tcPr>
            <w:tcW w:w="6100" w:type="dxa"/>
          </w:tcPr>
          <w:p w:rsidR="002A1BBC" w:rsidRDefault="002A1BBC" w:rsidP="00AC4D0E">
            <w:pPr>
              <w:pStyle w:val="Zkladntext"/>
              <w:jc w:val="both"/>
              <w:rPr>
                <w:sz w:val="22"/>
              </w:rPr>
            </w:pPr>
            <w:r>
              <w:rPr>
                <w:sz w:val="22"/>
              </w:rPr>
              <w:t>Usazovací vsuvka XN profil</w:t>
            </w:r>
            <w:r w:rsidR="00AC4D0E">
              <w:rPr>
                <w:sz w:val="22"/>
              </w:rPr>
              <w:t xml:space="preserve"> 2.750</w:t>
            </w:r>
            <w:r w:rsidRPr="00F117E4">
              <w:rPr>
                <w:sz w:val="22"/>
              </w:rPr>
              <w:t>,</w:t>
            </w:r>
            <w:r>
              <w:rPr>
                <w:sz w:val="22"/>
              </w:rPr>
              <w:t xml:space="preserve"> 3,5“ NU box x 3,5“ NU pin</w:t>
            </w:r>
          </w:p>
        </w:tc>
        <w:tc>
          <w:tcPr>
            <w:tcW w:w="1320" w:type="dxa"/>
            <w:noWrap/>
          </w:tcPr>
          <w:p w:rsidR="002A1BBC" w:rsidRPr="003B5703" w:rsidRDefault="002A1BBC" w:rsidP="003B5703">
            <w:pPr>
              <w:rPr>
                <w:b/>
                <w:bCs/>
              </w:rPr>
            </w:pPr>
          </w:p>
        </w:tc>
        <w:tc>
          <w:tcPr>
            <w:tcW w:w="1340" w:type="dxa"/>
            <w:noWrap/>
          </w:tcPr>
          <w:p w:rsidR="002A1BBC" w:rsidRPr="003B5703" w:rsidRDefault="002A1BBC">
            <w:pPr>
              <w:rPr>
                <w:b/>
                <w:bCs/>
              </w:rPr>
            </w:pPr>
            <w:r w:rsidRPr="003B5703">
              <w:rPr>
                <w:b/>
                <w:bCs/>
              </w:rPr>
              <w:t>∆</w:t>
            </w:r>
          </w:p>
        </w:tc>
      </w:tr>
      <w:tr w:rsidR="002A1BBC" w:rsidRPr="003B5703" w:rsidTr="003B5703">
        <w:trPr>
          <w:trHeight w:val="300"/>
        </w:trPr>
        <w:tc>
          <w:tcPr>
            <w:tcW w:w="6100" w:type="dxa"/>
          </w:tcPr>
          <w:p w:rsidR="002A1BBC" w:rsidRDefault="002A1BBC" w:rsidP="00B3650C">
            <w:pPr>
              <w:pStyle w:val="Zkladntext"/>
              <w:jc w:val="both"/>
              <w:rPr>
                <w:sz w:val="22"/>
              </w:rPr>
            </w:pPr>
            <w:r>
              <w:rPr>
                <w:sz w:val="22"/>
              </w:rPr>
              <w:t>Bezpečnostní spojník SOSJ, 3,5“ NU box x 3,5“ NU pin</w:t>
            </w:r>
          </w:p>
        </w:tc>
        <w:tc>
          <w:tcPr>
            <w:tcW w:w="1320" w:type="dxa"/>
            <w:noWrap/>
          </w:tcPr>
          <w:p w:rsidR="002A1BBC" w:rsidRPr="003B5703" w:rsidRDefault="002A1BBC" w:rsidP="003B5703">
            <w:pPr>
              <w:rPr>
                <w:b/>
                <w:bCs/>
              </w:rPr>
            </w:pPr>
          </w:p>
        </w:tc>
        <w:tc>
          <w:tcPr>
            <w:tcW w:w="1340" w:type="dxa"/>
            <w:noWrap/>
          </w:tcPr>
          <w:p w:rsidR="002A1BBC" w:rsidRPr="003B5703" w:rsidRDefault="00B3650C">
            <w:pPr>
              <w:rPr>
                <w:b/>
                <w:bCs/>
              </w:rPr>
            </w:pPr>
            <w:r w:rsidRPr="003B5703">
              <w:rPr>
                <w:b/>
                <w:bCs/>
              </w:rPr>
              <w:t>∆</w:t>
            </w:r>
          </w:p>
        </w:tc>
      </w:tr>
      <w:tr w:rsidR="002A1BBC" w:rsidRPr="003B5703" w:rsidTr="003B5703">
        <w:trPr>
          <w:trHeight w:val="300"/>
        </w:trPr>
        <w:tc>
          <w:tcPr>
            <w:tcW w:w="6100" w:type="dxa"/>
          </w:tcPr>
          <w:p w:rsidR="002A1BBC" w:rsidRDefault="002A1BBC" w:rsidP="00B3650C">
            <w:pPr>
              <w:pStyle w:val="Zkladntext"/>
              <w:jc w:val="both"/>
              <w:rPr>
                <w:sz w:val="22"/>
              </w:rPr>
            </w:pPr>
            <w:r>
              <w:rPr>
                <w:sz w:val="22"/>
              </w:rPr>
              <w:t xml:space="preserve">Kontrolní </w:t>
            </w:r>
            <w:r w:rsidR="00B3650C">
              <w:rPr>
                <w:sz w:val="22"/>
              </w:rPr>
              <w:t xml:space="preserve">filtr </w:t>
            </w:r>
            <w:r>
              <w:rPr>
                <w:sz w:val="22"/>
              </w:rPr>
              <w:t>4“ NU, 9,25 FT, slot 0,4 mm</w:t>
            </w:r>
          </w:p>
        </w:tc>
        <w:tc>
          <w:tcPr>
            <w:tcW w:w="1320" w:type="dxa"/>
            <w:noWrap/>
          </w:tcPr>
          <w:p w:rsidR="002A1BBC" w:rsidRPr="003B5703" w:rsidRDefault="002A1BBC" w:rsidP="00575BF2">
            <w:pPr>
              <w:rPr>
                <w:b/>
                <w:bCs/>
              </w:rPr>
            </w:pPr>
          </w:p>
        </w:tc>
        <w:tc>
          <w:tcPr>
            <w:tcW w:w="1340" w:type="dxa"/>
            <w:noWrap/>
          </w:tcPr>
          <w:p w:rsidR="002A1BBC" w:rsidRPr="003B5703" w:rsidRDefault="00B3650C">
            <w:pPr>
              <w:rPr>
                <w:b/>
                <w:bCs/>
              </w:rPr>
            </w:pPr>
            <w:r w:rsidRPr="003B5703">
              <w:rPr>
                <w:b/>
                <w:bCs/>
              </w:rPr>
              <w:t>∆</w:t>
            </w:r>
          </w:p>
        </w:tc>
      </w:tr>
      <w:tr w:rsidR="002A1BBC" w:rsidRPr="003B5703" w:rsidTr="003B5703">
        <w:trPr>
          <w:trHeight w:val="300"/>
        </w:trPr>
        <w:tc>
          <w:tcPr>
            <w:tcW w:w="6100" w:type="dxa"/>
          </w:tcPr>
          <w:p w:rsidR="002A1BBC" w:rsidRDefault="006B65CB" w:rsidP="006B65CB">
            <w:pPr>
              <w:pStyle w:val="Zkladntext"/>
              <w:jc w:val="both"/>
              <w:rPr>
                <w:sz w:val="22"/>
              </w:rPr>
            </w:pPr>
            <w:r>
              <w:rPr>
                <w:sz w:val="22"/>
              </w:rPr>
              <w:t>3 ks stupačky 4“ NU (cca 27 m)</w:t>
            </w:r>
          </w:p>
        </w:tc>
        <w:tc>
          <w:tcPr>
            <w:tcW w:w="1320" w:type="dxa"/>
            <w:noWrap/>
          </w:tcPr>
          <w:p w:rsidR="002A1BBC" w:rsidRPr="003B5703" w:rsidRDefault="002A1BBC" w:rsidP="003B5703">
            <w:pPr>
              <w:rPr>
                <w:b/>
                <w:bCs/>
              </w:rPr>
            </w:pPr>
          </w:p>
        </w:tc>
        <w:tc>
          <w:tcPr>
            <w:tcW w:w="1340" w:type="dxa"/>
            <w:noWrap/>
          </w:tcPr>
          <w:p w:rsidR="002A1BBC" w:rsidRPr="003B5703" w:rsidRDefault="00B3650C">
            <w:pPr>
              <w:rPr>
                <w:b/>
                <w:bCs/>
              </w:rPr>
            </w:pPr>
            <w:r w:rsidRPr="003B5703">
              <w:rPr>
                <w:b/>
                <w:bCs/>
              </w:rPr>
              <w:t>∆</w:t>
            </w:r>
          </w:p>
        </w:tc>
      </w:tr>
      <w:tr w:rsidR="006B65CB" w:rsidRPr="003B5703" w:rsidTr="003B5703">
        <w:trPr>
          <w:trHeight w:val="300"/>
        </w:trPr>
        <w:tc>
          <w:tcPr>
            <w:tcW w:w="6100" w:type="dxa"/>
          </w:tcPr>
          <w:p w:rsidR="006B65CB" w:rsidRDefault="00AC4D0E" w:rsidP="00B3650C">
            <w:pPr>
              <w:pStyle w:val="Zkladntext"/>
              <w:jc w:val="both"/>
              <w:rPr>
                <w:sz w:val="22"/>
              </w:rPr>
            </w:pPr>
            <w:r>
              <w:rPr>
                <w:sz w:val="22"/>
              </w:rPr>
              <w:t xml:space="preserve">Filtr 4“, </w:t>
            </w:r>
            <w:r w:rsidR="006B65CB">
              <w:rPr>
                <w:sz w:val="22"/>
              </w:rPr>
              <w:t xml:space="preserve">slot 0,4 mm, </w:t>
            </w:r>
          </w:p>
        </w:tc>
        <w:tc>
          <w:tcPr>
            <w:tcW w:w="1320" w:type="dxa"/>
            <w:noWrap/>
          </w:tcPr>
          <w:p w:rsidR="006B65CB" w:rsidRPr="003B5703" w:rsidRDefault="006B65CB" w:rsidP="00575BF2">
            <w:pPr>
              <w:rPr>
                <w:b/>
                <w:bCs/>
              </w:rPr>
            </w:pPr>
          </w:p>
        </w:tc>
        <w:tc>
          <w:tcPr>
            <w:tcW w:w="1340" w:type="dxa"/>
            <w:noWrap/>
          </w:tcPr>
          <w:p w:rsidR="006B65CB" w:rsidRPr="003B5703" w:rsidRDefault="00B3650C">
            <w:pPr>
              <w:rPr>
                <w:b/>
                <w:bCs/>
              </w:rPr>
            </w:pPr>
            <w:r w:rsidRPr="003B5703">
              <w:rPr>
                <w:b/>
                <w:bCs/>
              </w:rPr>
              <w:t>∆</w:t>
            </w:r>
          </w:p>
        </w:tc>
      </w:tr>
      <w:tr w:rsidR="00B3650C" w:rsidRPr="003B5703" w:rsidTr="003B5703">
        <w:trPr>
          <w:trHeight w:val="300"/>
        </w:trPr>
        <w:tc>
          <w:tcPr>
            <w:tcW w:w="6100" w:type="dxa"/>
          </w:tcPr>
          <w:p w:rsidR="00B3650C" w:rsidDel="00B3650C" w:rsidRDefault="00B3650C" w:rsidP="00B3650C">
            <w:pPr>
              <w:pStyle w:val="Zkladntext"/>
              <w:jc w:val="both"/>
              <w:rPr>
                <w:sz w:val="22"/>
              </w:rPr>
            </w:pPr>
            <w:r>
              <w:rPr>
                <w:sz w:val="22"/>
              </w:rPr>
              <w:t>Plná pata 4“ NU</w:t>
            </w:r>
          </w:p>
        </w:tc>
        <w:tc>
          <w:tcPr>
            <w:tcW w:w="1320" w:type="dxa"/>
            <w:noWrap/>
          </w:tcPr>
          <w:p w:rsidR="00B3650C" w:rsidRPr="003B5703" w:rsidDel="00B3650C" w:rsidRDefault="00B3650C" w:rsidP="00575BF2">
            <w:pPr>
              <w:rPr>
                <w:b/>
                <w:bCs/>
              </w:rPr>
            </w:pPr>
          </w:p>
        </w:tc>
        <w:tc>
          <w:tcPr>
            <w:tcW w:w="1340" w:type="dxa"/>
            <w:noWrap/>
          </w:tcPr>
          <w:p w:rsidR="00B3650C" w:rsidRPr="003B5703" w:rsidRDefault="00B3650C">
            <w:pPr>
              <w:rPr>
                <w:b/>
                <w:bCs/>
              </w:rPr>
            </w:pPr>
            <w:r w:rsidRPr="003B5703">
              <w:rPr>
                <w:b/>
                <w:bCs/>
              </w:rPr>
              <w:t>∆</w:t>
            </w:r>
          </w:p>
        </w:tc>
      </w:tr>
      <w:tr w:rsidR="006B65CB" w:rsidRPr="003B5703" w:rsidTr="003B5703">
        <w:trPr>
          <w:trHeight w:val="300"/>
        </w:trPr>
        <w:tc>
          <w:tcPr>
            <w:tcW w:w="6100" w:type="dxa"/>
          </w:tcPr>
          <w:p w:rsidR="006B65CB" w:rsidRDefault="006B65CB" w:rsidP="007C62C7">
            <w:pPr>
              <w:pStyle w:val="Zkladntext"/>
              <w:jc w:val="both"/>
              <w:rPr>
                <w:sz w:val="22"/>
              </w:rPr>
            </w:pPr>
            <w:r>
              <w:rPr>
                <w:sz w:val="22"/>
              </w:rPr>
              <w:t>N</w:t>
            </w:r>
            <w:r w:rsidRPr="00503E8D">
              <w:rPr>
                <w:sz w:val="22"/>
              </w:rPr>
              <w:t xml:space="preserve">aplavovací písek zrnitosti 0,6 -1,2 mm (16-30 </w:t>
            </w:r>
            <w:proofErr w:type="spellStart"/>
            <w:r w:rsidRPr="00503E8D">
              <w:rPr>
                <w:sz w:val="22"/>
              </w:rPr>
              <w:t>mesh</w:t>
            </w:r>
            <w:proofErr w:type="spellEnd"/>
            <w:r w:rsidRPr="00503E8D">
              <w:rPr>
                <w:sz w:val="22"/>
              </w:rPr>
              <w:t>)</w:t>
            </w:r>
          </w:p>
        </w:tc>
        <w:tc>
          <w:tcPr>
            <w:tcW w:w="1320" w:type="dxa"/>
            <w:noWrap/>
          </w:tcPr>
          <w:p w:rsidR="006B65CB" w:rsidRPr="003B5703" w:rsidRDefault="006B65CB" w:rsidP="00575BF2">
            <w:pPr>
              <w:rPr>
                <w:b/>
                <w:bCs/>
              </w:rPr>
            </w:pPr>
          </w:p>
        </w:tc>
        <w:tc>
          <w:tcPr>
            <w:tcW w:w="1340" w:type="dxa"/>
            <w:noWrap/>
          </w:tcPr>
          <w:p w:rsidR="006B65CB" w:rsidRPr="003B5703" w:rsidRDefault="00B3650C">
            <w:pPr>
              <w:rPr>
                <w:b/>
                <w:bCs/>
              </w:rPr>
            </w:pPr>
            <w:r w:rsidRPr="003B5703">
              <w:rPr>
                <w:b/>
                <w:bCs/>
              </w:rPr>
              <w:t>∆</w:t>
            </w:r>
          </w:p>
        </w:tc>
      </w:tr>
      <w:tr w:rsidR="006B65CB" w:rsidRPr="003B5703" w:rsidTr="003B5703">
        <w:trPr>
          <w:trHeight w:val="300"/>
        </w:trPr>
        <w:tc>
          <w:tcPr>
            <w:tcW w:w="6100" w:type="dxa"/>
            <w:hideMark/>
          </w:tcPr>
          <w:p w:rsidR="006B65CB" w:rsidRPr="003B5703" w:rsidRDefault="006B65CB" w:rsidP="007C62C7">
            <w:pPr>
              <w:pStyle w:val="Zkladntext"/>
              <w:jc w:val="both"/>
            </w:pPr>
            <w:r>
              <w:rPr>
                <w:sz w:val="22"/>
              </w:rPr>
              <w:t>P</w:t>
            </w:r>
            <w:r w:rsidRPr="007C62C7">
              <w:rPr>
                <w:sz w:val="22"/>
              </w:rPr>
              <w:t>rodukční kříž typ 3</w:t>
            </w:r>
            <w:r w:rsidRPr="007C62C7">
              <w:rPr>
                <w:sz w:val="22"/>
                <w:vertAlign w:val="superscript"/>
              </w:rPr>
              <w:t>1/8“</w:t>
            </w:r>
            <w:r w:rsidRPr="007C62C7">
              <w:rPr>
                <w:sz w:val="22"/>
              </w:rPr>
              <w:t>x3</w:t>
            </w:r>
            <w:r w:rsidRPr="007C62C7">
              <w:rPr>
                <w:sz w:val="22"/>
                <w:vertAlign w:val="superscript"/>
              </w:rPr>
              <w:t>1/8“</w:t>
            </w:r>
            <w:r w:rsidRPr="007C62C7">
              <w:rPr>
                <w:sz w:val="22"/>
              </w:rPr>
              <w:t xml:space="preserve">x 14 </w:t>
            </w:r>
            <w:proofErr w:type="spellStart"/>
            <w:r w:rsidRPr="007C62C7">
              <w:rPr>
                <w:sz w:val="22"/>
              </w:rPr>
              <w:t>MPa</w:t>
            </w:r>
            <w:proofErr w:type="spellEnd"/>
            <w:r w:rsidRPr="007C62C7">
              <w:rPr>
                <w:sz w:val="22"/>
              </w:rPr>
              <w:t xml:space="preserve"> se závěsnou přírubou s</w:t>
            </w:r>
            <w:r w:rsidR="004B4C3F">
              <w:rPr>
                <w:sz w:val="22"/>
              </w:rPr>
              <w:t> </w:t>
            </w:r>
            <w:r w:rsidRPr="007C62C7">
              <w:rPr>
                <w:sz w:val="22"/>
              </w:rPr>
              <w:t>úpravou pro ¼“ vývod podpovrchového bezpečnostního ventilu</w:t>
            </w:r>
            <w:r>
              <w:rPr>
                <w:sz w:val="22"/>
              </w:rPr>
              <w:t xml:space="preserve">, </w:t>
            </w:r>
            <w:proofErr w:type="spellStart"/>
            <w:r>
              <w:rPr>
                <w:sz w:val="22"/>
              </w:rPr>
              <w:t>wear</w:t>
            </w:r>
            <w:proofErr w:type="spellEnd"/>
            <w:r>
              <w:rPr>
                <w:sz w:val="22"/>
              </w:rPr>
              <w:t xml:space="preserve"> </w:t>
            </w:r>
            <w:proofErr w:type="spellStart"/>
            <w:r>
              <w:rPr>
                <w:sz w:val="22"/>
              </w:rPr>
              <w:t>bushing</w:t>
            </w:r>
            <w:proofErr w:type="spellEnd"/>
            <w:r>
              <w:rPr>
                <w:sz w:val="22"/>
              </w:rPr>
              <w:t>.</w:t>
            </w:r>
          </w:p>
        </w:tc>
        <w:tc>
          <w:tcPr>
            <w:tcW w:w="1320" w:type="dxa"/>
            <w:noWrap/>
            <w:hideMark/>
          </w:tcPr>
          <w:p w:rsidR="006B65CB" w:rsidRPr="003B5703" w:rsidRDefault="006B65CB" w:rsidP="003B5703">
            <w:pPr>
              <w:rPr>
                <w:b/>
                <w:bCs/>
              </w:rPr>
            </w:pPr>
          </w:p>
        </w:tc>
        <w:tc>
          <w:tcPr>
            <w:tcW w:w="1340" w:type="dxa"/>
            <w:noWrap/>
            <w:hideMark/>
          </w:tcPr>
          <w:p w:rsidR="006B65CB" w:rsidRPr="003B5703" w:rsidRDefault="006B65CB">
            <w:r w:rsidRPr="003B5703">
              <w:rPr>
                <w:b/>
                <w:bCs/>
              </w:rPr>
              <w:t>∆</w:t>
            </w:r>
          </w:p>
        </w:tc>
      </w:tr>
      <w:tr w:rsidR="006B65CB" w:rsidRPr="003B5703" w:rsidTr="003B5703">
        <w:trPr>
          <w:trHeight w:val="300"/>
        </w:trPr>
        <w:tc>
          <w:tcPr>
            <w:tcW w:w="6100" w:type="dxa"/>
          </w:tcPr>
          <w:p w:rsidR="006B65CB" w:rsidRPr="003B5703" w:rsidDel="00CA01D7" w:rsidRDefault="006B65CB" w:rsidP="00CA01D7">
            <w:r>
              <w:t>P</w:t>
            </w:r>
            <w:r w:rsidRPr="00B90506">
              <w:t>lynotěsný závěsný kužel stupaček 3 ½“ VAGT</w:t>
            </w:r>
          </w:p>
        </w:tc>
        <w:tc>
          <w:tcPr>
            <w:tcW w:w="1320" w:type="dxa"/>
            <w:noWrap/>
          </w:tcPr>
          <w:p w:rsidR="006B65CB" w:rsidRPr="003B5703" w:rsidDel="00CA01D7" w:rsidRDefault="006B65CB" w:rsidP="003B5703">
            <w:pPr>
              <w:rPr>
                <w:b/>
                <w:bCs/>
              </w:rPr>
            </w:pPr>
          </w:p>
        </w:tc>
        <w:tc>
          <w:tcPr>
            <w:tcW w:w="1340" w:type="dxa"/>
            <w:noWrap/>
          </w:tcPr>
          <w:p w:rsidR="006B65CB" w:rsidRPr="003B5703" w:rsidRDefault="006B65CB">
            <w:pPr>
              <w:rPr>
                <w:b/>
                <w:bCs/>
              </w:rPr>
            </w:pPr>
            <w:r w:rsidRPr="003B5703">
              <w:rPr>
                <w:b/>
                <w:bCs/>
              </w:rPr>
              <w:t>∆</w:t>
            </w:r>
          </w:p>
        </w:tc>
      </w:tr>
    </w:tbl>
    <w:p w:rsidR="00410C28" w:rsidRDefault="00410C28" w:rsidP="005D5F2E"/>
    <w:p w:rsidR="00934744" w:rsidRPr="00772955" w:rsidRDefault="00934744" w:rsidP="005D5F2E"/>
    <w:p w:rsidR="00D224DE" w:rsidRPr="00556F42" w:rsidRDefault="00D224DE" w:rsidP="005D5F2E">
      <w:pPr>
        <w:pStyle w:val="Nadpis2"/>
      </w:pPr>
      <w:r w:rsidRPr="00556F42">
        <w:t>Požadovaná karotážní měření:</w:t>
      </w:r>
    </w:p>
    <w:p w:rsidR="00C03172" w:rsidRDefault="00C03172" w:rsidP="005D5F2E"/>
    <w:tbl>
      <w:tblPr>
        <w:tblStyle w:val="Mkatabulky"/>
        <w:tblW w:w="0" w:type="auto"/>
        <w:tblLook w:val="04A0" w:firstRow="1" w:lastRow="0" w:firstColumn="1" w:lastColumn="0" w:noHBand="0" w:noVBand="1"/>
      </w:tblPr>
      <w:tblGrid>
        <w:gridCol w:w="5495"/>
        <w:gridCol w:w="1417"/>
        <w:gridCol w:w="1701"/>
      </w:tblGrid>
      <w:tr w:rsidR="00E43144" w:rsidRPr="00B67C98" w:rsidTr="006B65CB">
        <w:trPr>
          <w:trHeight w:val="495"/>
        </w:trPr>
        <w:tc>
          <w:tcPr>
            <w:tcW w:w="5495" w:type="dxa"/>
            <w:vMerge w:val="restart"/>
            <w:noWrap/>
            <w:vAlign w:val="center"/>
            <w:hideMark/>
          </w:tcPr>
          <w:p w:rsidR="00E43144" w:rsidRPr="00B67C98" w:rsidRDefault="00E43144" w:rsidP="00B67C98">
            <w:pPr>
              <w:jc w:val="center"/>
              <w:rPr>
                <w:b/>
              </w:rPr>
            </w:pPr>
            <w:r w:rsidRPr="00B67C98">
              <w:rPr>
                <w:b/>
              </w:rPr>
              <w:t>Požadované karotážní měření</w:t>
            </w:r>
          </w:p>
        </w:tc>
        <w:tc>
          <w:tcPr>
            <w:tcW w:w="3118" w:type="dxa"/>
            <w:gridSpan w:val="2"/>
            <w:vAlign w:val="center"/>
            <w:hideMark/>
          </w:tcPr>
          <w:p w:rsidR="00E43144" w:rsidRPr="00B67C98" w:rsidRDefault="00E43144" w:rsidP="00B67C98">
            <w:pPr>
              <w:jc w:val="center"/>
              <w:rPr>
                <w:b/>
              </w:rPr>
            </w:pPr>
            <w:r w:rsidRPr="00B67C98">
              <w:rPr>
                <w:b/>
              </w:rPr>
              <w:t>Zajišťuje</w:t>
            </w:r>
          </w:p>
        </w:tc>
      </w:tr>
      <w:tr w:rsidR="00E43144" w:rsidRPr="00B67C98" w:rsidTr="006B65CB">
        <w:trPr>
          <w:trHeight w:val="375"/>
        </w:trPr>
        <w:tc>
          <w:tcPr>
            <w:tcW w:w="5495" w:type="dxa"/>
            <w:vMerge/>
            <w:noWrap/>
            <w:vAlign w:val="center"/>
            <w:hideMark/>
          </w:tcPr>
          <w:p w:rsidR="00E43144" w:rsidRPr="00B67C98" w:rsidRDefault="00E43144" w:rsidP="00B67C98">
            <w:pPr>
              <w:jc w:val="center"/>
              <w:rPr>
                <w:b/>
              </w:rPr>
            </w:pPr>
          </w:p>
        </w:tc>
        <w:tc>
          <w:tcPr>
            <w:tcW w:w="1417" w:type="dxa"/>
            <w:vAlign w:val="center"/>
            <w:hideMark/>
          </w:tcPr>
          <w:p w:rsidR="00E43144" w:rsidRPr="00B67C98" w:rsidRDefault="00E43144" w:rsidP="00B67C98">
            <w:pPr>
              <w:jc w:val="center"/>
              <w:rPr>
                <w:b/>
              </w:rPr>
            </w:pPr>
            <w:r w:rsidRPr="00B67C98">
              <w:rPr>
                <w:b/>
              </w:rPr>
              <w:t>Zhotovitel</w:t>
            </w:r>
          </w:p>
        </w:tc>
        <w:tc>
          <w:tcPr>
            <w:tcW w:w="1701" w:type="dxa"/>
            <w:vAlign w:val="center"/>
            <w:hideMark/>
          </w:tcPr>
          <w:p w:rsidR="00E43144" w:rsidRPr="00B67C98" w:rsidRDefault="00E43144" w:rsidP="00E43144">
            <w:pPr>
              <w:jc w:val="center"/>
              <w:rPr>
                <w:b/>
              </w:rPr>
            </w:pPr>
            <w:r w:rsidRPr="00B67C98">
              <w:rPr>
                <w:b/>
              </w:rPr>
              <w:t>RWE G</w:t>
            </w:r>
            <w:r>
              <w:rPr>
                <w:b/>
              </w:rPr>
              <w:t>S</w:t>
            </w:r>
          </w:p>
        </w:tc>
      </w:tr>
      <w:tr w:rsidR="003B5703" w:rsidRPr="003B5703" w:rsidTr="006B65CB">
        <w:trPr>
          <w:trHeight w:val="300"/>
        </w:trPr>
        <w:tc>
          <w:tcPr>
            <w:tcW w:w="5495" w:type="dxa"/>
            <w:noWrap/>
            <w:hideMark/>
          </w:tcPr>
          <w:p w:rsidR="006B65CB" w:rsidRDefault="00AB33D3" w:rsidP="00AB33D3">
            <w:proofErr w:type="gramStart"/>
            <w:r>
              <w:t>1.+2.měření</w:t>
            </w:r>
            <w:proofErr w:type="gramEnd"/>
            <w:r w:rsidR="006B65CB">
              <w:t xml:space="preserve"> :</w:t>
            </w:r>
            <w:r>
              <w:t xml:space="preserve"> </w:t>
            </w:r>
          </w:p>
          <w:p w:rsidR="003B5703" w:rsidRDefault="00AB33D3" w:rsidP="00AB33D3">
            <w:r>
              <w:t xml:space="preserve">- </w:t>
            </w:r>
            <w:r w:rsidRPr="00AB33D3">
              <w:t>AT,AC+VDL,DNNK,CCL,GK,KMXY</w:t>
            </w:r>
          </w:p>
          <w:p w:rsidR="006B65CB" w:rsidRDefault="00AB33D3" w:rsidP="00AB33D3">
            <w:r>
              <w:t xml:space="preserve">- </w:t>
            </w:r>
            <w:proofErr w:type="gramStart"/>
            <w:r w:rsidRPr="00AB33D3">
              <w:t>TM,RM</w:t>
            </w:r>
            <w:proofErr w:type="gramEnd"/>
            <w:r w:rsidRPr="00AB33D3">
              <w:t xml:space="preserve">, IM, NK, DLL, </w:t>
            </w:r>
            <w:r w:rsidR="006B65CB">
              <w:t>DNNK, HK, SP, AK, ML,</w:t>
            </w:r>
            <w:r w:rsidRPr="00AB33D3">
              <w:t xml:space="preserve">GK, </w:t>
            </w:r>
            <w:r w:rsidR="006B65CB">
              <w:t xml:space="preserve"> </w:t>
            </w:r>
          </w:p>
          <w:p w:rsidR="00AB33D3" w:rsidRPr="003B5703" w:rsidRDefault="006B65CB" w:rsidP="00AB33D3">
            <w:r>
              <w:t xml:space="preserve">  </w:t>
            </w:r>
            <w:r w:rsidR="00AB33D3" w:rsidRPr="00AB33D3">
              <w:t>KMXY,CCL</w:t>
            </w:r>
          </w:p>
        </w:tc>
        <w:tc>
          <w:tcPr>
            <w:tcW w:w="1417" w:type="dxa"/>
            <w:noWrap/>
            <w:hideMark/>
          </w:tcPr>
          <w:p w:rsidR="003B5703" w:rsidRPr="003B5703" w:rsidRDefault="003B5703" w:rsidP="00AB33D3"/>
        </w:tc>
        <w:tc>
          <w:tcPr>
            <w:tcW w:w="1701" w:type="dxa"/>
            <w:noWrap/>
            <w:hideMark/>
          </w:tcPr>
          <w:p w:rsidR="003B5703" w:rsidRPr="003B5703" w:rsidRDefault="003B5703" w:rsidP="00AB33D3">
            <w:r w:rsidRPr="003B5703">
              <w:t>∆</w:t>
            </w:r>
          </w:p>
        </w:tc>
      </w:tr>
      <w:tr w:rsidR="003B5703" w:rsidRPr="003B5703" w:rsidTr="006B65CB">
        <w:trPr>
          <w:trHeight w:val="300"/>
        </w:trPr>
        <w:tc>
          <w:tcPr>
            <w:tcW w:w="5495" w:type="dxa"/>
            <w:hideMark/>
          </w:tcPr>
          <w:p w:rsidR="003B5703" w:rsidRPr="003B5703" w:rsidRDefault="00AB33D3" w:rsidP="00AB33D3">
            <w:proofErr w:type="gramStart"/>
            <w:r>
              <w:t>3.měření</w:t>
            </w:r>
            <w:proofErr w:type="gramEnd"/>
            <w:r>
              <w:t xml:space="preserve"> </w:t>
            </w:r>
            <w:r w:rsidRPr="00AB33D3">
              <w:t xml:space="preserve">- </w:t>
            </w:r>
            <w:r w:rsidRPr="00AB33D3">
              <w:rPr>
                <w:color w:val="000000"/>
              </w:rPr>
              <w:t>KMXY, CCL</w:t>
            </w:r>
          </w:p>
        </w:tc>
        <w:tc>
          <w:tcPr>
            <w:tcW w:w="1417" w:type="dxa"/>
            <w:noWrap/>
            <w:hideMark/>
          </w:tcPr>
          <w:p w:rsidR="003B5703" w:rsidRPr="003B5703" w:rsidRDefault="003B5703"/>
        </w:tc>
        <w:tc>
          <w:tcPr>
            <w:tcW w:w="1701" w:type="dxa"/>
            <w:noWrap/>
            <w:hideMark/>
          </w:tcPr>
          <w:p w:rsidR="003B5703" w:rsidRPr="003B5703" w:rsidRDefault="003B5703" w:rsidP="003B5703">
            <w:r w:rsidRPr="003B5703">
              <w:t>∆</w:t>
            </w:r>
          </w:p>
        </w:tc>
      </w:tr>
      <w:tr w:rsidR="003B5703" w:rsidRPr="003B5703" w:rsidTr="006B65CB">
        <w:trPr>
          <w:trHeight w:val="300"/>
        </w:trPr>
        <w:tc>
          <w:tcPr>
            <w:tcW w:w="5495" w:type="dxa"/>
            <w:hideMark/>
          </w:tcPr>
          <w:p w:rsidR="003B5703" w:rsidRPr="003B5703" w:rsidRDefault="00AB33D3" w:rsidP="00AB33D3">
            <w:proofErr w:type="gramStart"/>
            <w:r>
              <w:lastRenderedPageBreak/>
              <w:t>4.měření</w:t>
            </w:r>
            <w:proofErr w:type="gramEnd"/>
            <w:r>
              <w:t xml:space="preserve"> - </w:t>
            </w:r>
            <w:r w:rsidRPr="00AB33D3">
              <w:t>GGK,CCL</w:t>
            </w:r>
          </w:p>
        </w:tc>
        <w:tc>
          <w:tcPr>
            <w:tcW w:w="1417" w:type="dxa"/>
            <w:noWrap/>
            <w:hideMark/>
          </w:tcPr>
          <w:p w:rsidR="003B5703" w:rsidRPr="003B5703" w:rsidRDefault="003B5703"/>
        </w:tc>
        <w:tc>
          <w:tcPr>
            <w:tcW w:w="1701" w:type="dxa"/>
            <w:noWrap/>
            <w:hideMark/>
          </w:tcPr>
          <w:p w:rsidR="003B5703" w:rsidRPr="003B5703" w:rsidRDefault="003B5703" w:rsidP="003B5703">
            <w:r w:rsidRPr="003B5703">
              <w:t>∆</w:t>
            </w:r>
          </w:p>
        </w:tc>
      </w:tr>
    </w:tbl>
    <w:p w:rsidR="003D3A2F" w:rsidRDefault="003D3A2F" w:rsidP="005D5F2E"/>
    <w:p w:rsidR="003D3A2F" w:rsidRDefault="003D3A2F" w:rsidP="005D5F2E"/>
    <w:p w:rsidR="00D224DE" w:rsidRPr="008A0A4A" w:rsidRDefault="00D224DE" w:rsidP="005D5F2E">
      <w:pPr>
        <w:pStyle w:val="Nadpis2"/>
      </w:pPr>
      <w:r w:rsidRPr="008A0A4A">
        <w:t>Požadované další servisní práce:</w:t>
      </w:r>
    </w:p>
    <w:p w:rsidR="00B3650C" w:rsidRDefault="00B3650C" w:rsidP="00AC4D0E"/>
    <w:p w:rsidR="00B3650C" w:rsidRDefault="00B3650C" w:rsidP="001532CC">
      <w:pPr>
        <w:pStyle w:val="Odstavecseseznamem"/>
        <w:numPr>
          <w:ilvl w:val="0"/>
          <w:numId w:val="37"/>
        </w:numPr>
      </w:pPr>
      <w:r>
        <w:t>Servis na instalaci PPBV – zajistí objednatel</w:t>
      </w:r>
    </w:p>
    <w:p w:rsidR="00B3650C" w:rsidRDefault="00B3650C" w:rsidP="001532CC">
      <w:pPr>
        <w:pStyle w:val="Odstavecseseznamem"/>
        <w:numPr>
          <w:ilvl w:val="0"/>
          <w:numId w:val="37"/>
        </w:numPr>
      </w:pPr>
      <w:r>
        <w:t>Servis EKM – zajistí objednatel</w:t>
      </w:r>
    </w:p>
    <w:p w:rsidR="00B3650C" w:rsidRDefault="00B3650C" w:rsidP="001532CC">
      <w:pPr>
        <w:pStyle w:val="Odstavecseseznamem"/>
        <w:numPr>
          <w:ilvl w:val="0"/>
          <w:numId w:val="37"/>
        </w:numPr>
      </w:pPr>
      <w:r>
        <w:t>Servis WL – zajistí objednatel</w:t>
      </w:r>
    </w:p>
    <w:p w:rsidR="00B3650C" w:rsidRDefault="009F4D7E" w:rsidP="001532CC">
      <w:pPr>
        <w:pStyle w:val="Odstavecseseznamem"/>
        <w:numPr>
          <w:ilvl w:val="0"/>
          <w:numId w:val="37"/>
        </w:numPr>
      </w:pPr>
      <w:r>
        <w:t>Servis i</w:t>
      </w:r>
      <w:r w:rsidR="00B3650C">
        <w:t>nstalace PK – zajistí objednatel</w:t>
      </w:r>
    </w:p>
    <w:p w:rsidR="00B3650C" w:rsidRPr="00444AEE" w:rsidRDefault="00B3650C" w:rsidP="001532CC">
      <w:pPr>
        <w:pStyle w:val="Odstavecseseznamem"/>
        <w:numPr>
          <w:ilvl w:val="0"/>
          <w:numId w:val="37"/>
        </w:numPr>
      </w:pPr>
      <w:r>
        <w:t>Servis na naplavení filtrů – zajistí objednatel</w:t>
      </w:r>
    </w:p>
    <w:p w:rsidR="00B67C98" w:rsidRDefault="00B67C98" w:rsidP="00B67C98">
      <w:pPr>
        <w:rPr>
          <w:b/>
          <w:u w:val="single"/>
        </w:rPr>
      </w:pPr>
    </w:p>
    <w:p w:rsidR="00934744" w:rsidRPr="00B67C98" w:rsidRDefault="00934744" w:rsidP="00B67C98"/>
    <w:p w:rsidR="00D224DE" w:rsidRDefault="00D224DE" w:rsidP="005D5F2E">
      <w:pPr>
        <w:pStyle w:val="Nadpis2"/>
      </w:pPr>
      <w:r w:rsidRPr="008A0A4A">
        <w:t xml:space="preserve">Další požadované práce </w:t>
      </w:r>
      <w:r w:rsidR="00083E60">
        <w:t xml:space="preserve">na </w:t>
      </w:r>
      <w:r w:rsidRPr="008A0A4A">
        <w:t>zhotovitele:</w:t>
      </w:r>
    </w:p>
    <w:p w:rsidR="00B67C98" w:rsidRPr="00B67C98" w:rsidRDefault="00B67C98" w:rsidP="00B67C98"/>
    <w:p w:rsidR="00B67C98" w:rsidRPr="00B7128C" w:rsidRDefault="00B67C98" w:rsidP="00AC4D0E">
      <w:pPr>
        <w:pStyle w:val="Odstavecseseznamem"/>
        <w:numPr>
          <w:ilvl w:val="0"/>
          <w:numId w:val="37"/>
        </w:numPr>
      </w:pPr>
      <w:r w:rsidRPr="00B7128C">
        <w:t>likvidace odpadů, vrtné kapaliny a vrtných úlomků vzniklých při pracích</w:t>
      </w:r>
    </w:p>
    <w:p w:rsidR="00B3650C" w:rsidRPr="00B3650C" w:rsidRDefault="00B67C98" w:rsidP="00AC4D0E">
      <w:pPr>
        <w:pStyle w:val="Odstavecseseznamem"/>
        <w:numPr>
          <w:ilvl w:val="0"/>
          <w:numId w:val="37"/>
        </w:numPr>
      </w:pPr>
      <w:r w:rsidRPr="00B7128C">
        <w:t>příprava vrtného pracoviště</w:t>
      </w:r>
      <w:r w:rsidR="00B3650C" w:rsidRPr="00B3650C">
        <w:t xml:space="preserve"> </w:t>
      </w:r>
    </w:p>
    <w:p w:rsidR="00B3650C" w:rsidRPr="00B3650C" w:rsidRDefault="00B3650C" w:rsidP="00AC4D0E">
      <w:pPr>
        <w:pStyle w:val="Odstavecseseznamem"/>
        <w:numPr>
          <w:ilvl w:val="0"/>
          <w:numId w:val="37"/>
        </w:numPr>
      </w:pPr>
      <w:r w:rsidRPr="00B3650C">
        <w:t>Dovoz materiálu (stupačky, PPBV, PK,…) ze skladu Hrušky na sondu – zajistí zhotovitel</w:t>
      </w:r>
    </w:p>
    <w:p w:rsidR="00B67C98" w:rsidRPr="00B3650C" w:rsidRDefault="00B3650C" w:rsidP="00AC4D0E">
      <w:pPr>
        <w:pStyle w:val="Odstavecseseznamem"/>
        <w:numPr>
          <w:ilvl w:val="0"/>
          <w:numId w:val="37"/>
        </w:numPr>
      </w:pPr>
      <w:r w:rsidRPr="001532CC">
        <w:t xml:space="preserve">Odvoz původního vystrojení (stupačky, </w:t>
      </w:r>
      <w:proofErr w:type="spellStart"/>
      <w:r w:rsidRPr="001532CC">
        <w:t>pakrovací</w:t>
      </w:r>
      <w:proofErr w:type="spellEnd"/>
      <w:r w:rsidRPr="001532CC">
        <w:t xml:space="preserve"> sestavy,…) do skladu Hrušky – zajistí zhotovitel</w:t>
      </w:r>
    </w:p>
    <w:p w:rsidR="006C10BF" w:rsidRDefault="00B67C98" w:rsidP="00AC4D0E">
      <w:pPr>
        <w:pStyle w:val="Odstavecseseznamem"/>
        <w:numPr>
          <w:ilvl w:val="0"/>
          <w:numId w:val="37"/>
        </w:numPr>
      </w:pPr>
      <w:r w:rsidRPr="006C10BF">
        <w:t xml:space="preserve">závěrečná zpráva v textové a digitální formě na nosičích CD, včetně digitálních výstupů,  </w:t>
      </w:r>
    </w:p>
    <w:p w:rsidR="00B67C98" w:rsidRPr="006C10BF" w:rsidRDefault="00B67C98" w:rsidP="00AC4D0E">
      <w:pPr>
        <w:pStyle w:val="Odstavecseseznamem"/>
        <w:numPr>
          <w:ilvl w:val="0"/>
          <w:numId w:val="37"/>
        </w:numPr>
      </w:pPr>
      <w:r w:rsidRPr="006C10BF">
        <w:t xml:space="preserve">zpětné předání pracoviště sondy v původním stavu provozu PZP Třanovice, </w:t>
      </w:r>
    </w:p>
    <w:p w:rsidR="00B67C98" w:rsidRPr="00B7128C" w:rsidRDefault="00B67C98" w:rsidP="00AC4D0E">
      <w:pPr>
        <w:pStyle w:val="Odstavecseseznamem"/>
        <w:numPr>
          <w:ilvl w:val="0"/>
          <w:numId w:val="37"/>
        </w:numPr>
      </w:pPr>
      <w:r w:rsidRPr="00B7128C">
        <w:t xml:space="preserve">vypořádané dohody o pronájmu a zpětném předání okolních zasažených pozemků majitelům, </w:t>
      </w:r>
    </w:p>
    <w:p w:rsidR="00B67C98" w:rsidRPr="00B7128C" w:rsidRDefault="00B67C98" w:rsidP="00AC4D0E">
      <w:pPr>
        <w:pStyle w:val="Odstavecseseznamem"/>
        <w:numPr>
          <w:ilvl w:val="0"/>
          <w:numId w:val="37"/>
        </w:numPr>
      </w:pPr>
      <w:r w:rsidRPr="00B7128C">
        <w:t>vypořádané dohody s majiteli obytných domů o kompenzaci za překročení hlukových limitů v průběhu podzemní opravy sondy (v okolí do 200 m od sondy),</w:t>
      </w:r>
    </w:p>
    <w:p w:rsidR="00342F2F" w:rsidRDefault="00342F2F" w:rsidP="005D5F2E"/>
    <w:p w:rsidR="00B67C98" w:rsidRDefault="00B67C98" w:rsidP="005D5F2E"/>
    <w:p w:rsidR="00556F42" w:rsidRDefault="00D224DE" w:rsidP="005D5F2E">
      <w:pPr>
        <w:pStyle w:val="Nadpis2"/>
      </w:pPr>
      <w:r w:rsidRPr="008A0A4A">
        <w:t>Upřesňující údaje o pracovní ploše k </w:t>
      </w:r>
      <w:proofErr w:type="gramStart"/>
      <w:r w:rsidRPr="008A0A4A">
        <w:t>POS</w:t>
      </w:r>
      <w:proofErr w:type="gramEnd"/>
      <w:r w:rsidRPr="008A0A4A">
        <w:t xml:space="preserve"> na dané sondě :</w:t>
      </w:r>
    </w:p>
    <w:p w:rsidR="00B67C98" w:rsidRPr="00B67C98" w:rsidRDefault="00B67C98" w:rsidP="00B67C98"/>
    <w:p w:rsidR="00E93EEC" w:rsidRPr="00B7128C" w:rsidRDefault="00B3650C" w:rsidP="00E93EEC">
      <w:pPr>
        <w:pStyle w:val="Odstavecseseznamem"/>
        <w:numPr>
          <w:ilvl w:val="0"/>
          <w:numId w:val="44"/>
        </w:numPr>
        <w:spacing w:before="120" w:after="480" w:line="360" w:lineRule="auto"/>
        <w:jc w:val="both"/>
      </w:pPr>
      <w:r>
        <w:t>So</w:t>
      </w:r>
      <w:r w:rsidR="00C324F2">
        <w:t xml:space="preserve">nda TS-5 na ploše </w:t>
      </w:r>
      <w:r w:rsidR="006C10BF" w:rsidRPr="006C10BF">
        <w:t>30</w:t>
      </w:r>
      <w:r w:rsidR="00C324F2" w:rsidRPr="006C10BF">
        <w:t>x</w:t>
      </w:r>
      <w:r w:rsidR="006C10BF" w:rsidRPr="006C10BF">
        <w:t>30</w:t>
      </w:r>
      <w:r w:rsidR="00C324F2">
        <w:t xml:space="preserve"> m</w:t>
      </w:r>
      <w:r w:rsidR="00EE4CEE">
        <w:t>, T</w:t>
      </w:r>
      <w:r w:rsidR="00C324F2">
        <w:t xml:space="preserve">S-9 na ploše </w:t>
      </w:r>
      <w:r w:rsidR="006C10BF">
        <w:t>20</w:t>
      </w:r>
      <w:r w:rsidR="00C324F2" w:rsidRPr="006C10BF">
        <w:t>x</w:t>
      </w:r>
      <w:r w:rsidR="006C10BF" w:rsidRPr="006C10BF">
        <w:t>30</w:t>
      </w:r>
      <w:r w:rsidR="00C324F2">
        <w:t xml:space="preserve"> m</w:t>
      </w:r>
      <w:r w:rsidR="00EE4CEE">
        <w:t>, TS-12 na ploše 50x100 m a sonda TS-7 na ploše 20x10 m</w:t>
      </w:r>
      <w:r w:rsidR="00C324F2">
        <w:t>.</w:t>
      </w:r>
      <w:r w:rsidR="00EE4CEE">
        <w:t xml:space="preserve"> </w:t>
      </w:r>
      <w:r w:rsidR="00C324F2">
        <w:t xml:space="preserve">Uvedené plochy jsou </w:t>
      </w:r>
      <w:r w:rsidR="00B67C98" w:rsidRPr="00B7128C">
        <w:t xml:space="preserve">majetkem RWE </w:t>
      </w:r>
      <w:proofErr w:type="spellStart"/>
      <w:r w:rsidR="00B67C98" w:rsidRPr="00B7128C">
        <w:t>Gas</w:t>
      </w:r>
      <w:proofErr w:type="spellEnd"/>
      <w:r w:rsidR="00B67C98" w:rsidRPr="00B7128C">
        <w:t xml:space="preserve"> </w:t>
      </w:r>
      <w:proofErr w:type="spellStart"/>
      <w:r w:rsidR="00B67C98" w:rsidRPr="00B7128C">
        <w:t>Storage</w:t>
      </w:r>
      <w:proofErr w:type="spellEnd"/>
      <w:r w:rsidR="00B67C98" w:rsidRPr="00B7128C">
        <w:t>. Pro potřeby dalšího rozšíření plochy si zhotovitel za</w:t>
      </w:r>
      <w:r w:rsidR="00B67C98">
        <w:t>jistí</w:t>
      </w:r>
      <w:r w:rsidR="00B67C98" w:rsidRPr="00B7128C">
        <w:t xml:space="preserve"> po</w:t>
      </w:r>
      <w:r w:rsidR="00E93EEC">
        <w:t>volení vstupů na okolní pozemky</w:t>
      </w:r>
    </w:p>
    <w:p w:rsidR="00B67C98" w:rsidRDefault="00C324F2" w:rsidP="00E93EEC">
      <w:pPr>
        <w:pStyle w:val="Odstavecseseznamem"/>
        <w:numPr>
          <w:ilvl w:val="0"/>
          <w:numId w:val="44"/>
        </w:numPr>
        <w:spacing w:before="120" w:after="480" w:line="360" w:lineRule="auto"/>
      </w:pPr>
      <w:r>
        <w:t>Umístění obytných objektů v</w:t>
      </w:r>
      <w:r w:rsidR="00B67C98" w:rsidRPr="00B7128C">
        <w:t xml:space="preserve"> okolí sondy </w:t>
      </w:r>
      <w:r w:rsidR="00B67C98">
        <w:t>je</w:t>
      </w:r>
      <w:r w:rsidR="00B67C98" w:rsidRPr="00B7128C">
        <w:t xml:space="preserve"> ve vzdálenosti 200 m </w:t>
      </w:r>
      <w:r>
        <w:t>– TS-9</w:t>
      </w:r>
      <w:r w:rsidR="00EE4CEE">
        <w:t>:</w:t>
      </w:r>
      <w:r>
        <w:t xml:space="preserve"> </w:t>
      </w:r>
      <w:r w:rsidR="001D630F">
        <w:t xml:space="preserve">5 </w:t>
      </w:r>
      <w:r>
        <w:t>objekt</w:t>
      </w:r>
      <w:r w:rsidR="001D630F">
        <w:t>ů,</w:t>
      </w:r>
      <w:r>
        <w:t xml:space="preserve"> TS-5</w:t>
      </w:r>
      <w:r w:rsidR="00EE4CEE">
        <w:t>:</w:t>
      </w:r>
      <w:r w:rsidR="001D630F">
        <w:t xml:space="preserve"> 3</w:t>
      </w:r>
      <w:r>
        <w:t xml:space="preserve"> objekt</w:t>
      </w:r>
      <w:r w:rsidR="001D630F">
        <w:t>y</w:t>
      </w:r>
      <w:r w:rsidR="00EE4CEE">
        <w:t>, TS-7: 7 objektů, TS-12: 3 objekty.</w:t>
      </w:r>
    </w:p>
    <w:p w:rsidR="00B67C98" w:rsidRDefault="00B67C98" w:rsidP="00B67C98">
      <w:pPr>
        <w:pStyle w:val="Nadpis2"/>
      </w:pPr>
      <w:r>
        <w:t xml:space="preserve">Lokalizace </w:t>
      </w:r>
      <w:proofErr w:type="gramStart"/>
      <w:r>
        <w:t>sond</w:t>
      </w:r>
      <w:r w:rsidRPr="008A0A4A">
        <w:t xml:space="preserve"> :</w:t>
      </w:r>
      <w:proofErr w:type="gramEnd"/>
    </w:p>
    <w:p w:rsidR="00B67C98" w:rsidRDefault="00B67C98" w:rsidP="00B67C98"/>
    <w:p w:rsidR="00C324F2" w:rsidRPr="00C06CB5" w:rsidRDefault="00C324F2" w:rsidP="00C324F2">
      <w:pPr>
        <w:pStyle w:val="Odstavecseseznamem"/>
        <w:numPr>
          <w:ilvl w:val="0"/>
          <w:numId w:val="37"/>
        </w:numPr>
      </w:pPr>
      <w:r w:rsidRPr="00C06CB5">
        <w:t>TS-9</w:t>
      </w:r>
    </w:p>
    <w:p w:rsidR="00C06CB5" w:rsidRPr="00861BC2" w:rsidRDefault="00C06CB5" w:rsidP="00C06CB5">
      <w:pPr>
        <w:pStyle w:val="Odstavecseseznamem"/>
        <w:rPr>
          <w:i/>
        </w:rPr>
      </w:pPr>
      <w:r w:rsidRPr="00861BC2">
        <w:rPr>
          <w:i/>
        </w:rPr>
        <w:t xml:space="preserve">Y=453521,123 </w:t>
      </w:r>
      <w:r w:rsidRPr="00861BC2">
        <w:rPr>
          <w:i/>
        </w:rPr>
        <w:tab/>
        <w:t xml:space="preserve">X=1115661,339 </w:t>
      </w:r>
      <w:r w:rsidRPr="00861BC2">
        <w:rPr>
          <w:i/>
        </w:rPr>
        <w:tab/>
        <w:t>Z=323,21</w:t>
      </w:r>
    </w:p>
    <w:p w:rsidR="00C06CB5" w:rsidRPr="009A7EC5" w:rsidRDefault="009A7EC5" w:rsidP="00C06CB5">
      <w:pPr>
        <w:pStyle w:val="Odstavecseseznamem"/>
      </w:pPr>
      <w:r w:rsidRPr="00861BC2">
        <w:rPr>
          <w:i/>
        </w:rPr>
        <w:t>B=49°43'19.63495"</w:t>
      </w:r>
      <w:r w:rsidR="00C06CB5" w:rsidRPr="00861BC2">
        <w:rPr>
          <w:i/>
        </w:rPr>
        <w:tab/>
      </w:r>
      <w:r w:rsidRPr="00861BC2">
        <w:rPr>
          <w:i/>
        </w:rPr>
        <w:t>L=18°32'07.13505"</w:t>
      </w:r>
      <w:r w:rsidR="00C06CB5" w:rsidRPr="00861BC2">
        <w:rPr>
          <w:i/>
        </w:rPr>
        <w:tab/>
      </w:r>
      <w:r w:rsidRPr="00861BC2">
        <w:rPr>
          <w:i/>
        </w:rPr>
        <w:t>H=365.79</w:t>
      </w:r>
    </w:p>
    <w:p w:rsidR="00C324F2" w:rsidRPr="00C06CB5" w:rsidRDefault="00C06CB5" w:rsidP="00C324F2">
      <w:pPr>
        <w:pStyle w:val="Odstavecseseznamem"/>
        <w:numPr>
          <w:ilvl w:val="0"/>
          <w:numId w:val="37"/>
        </w:numPr>
      </w:pPr>
      <w:r w:rsidRPr="00C06CB5">
        <w:t>TS-5</w:t>
      </w:r>
    </w:p>
    <w:p w:rsidR="00C06CB5" w:rsidRPr="00861BC2" w:rsidRDefault="00C06CB5" w:rsidP="00C06CB5">
      <w:pPr>
        <w:pStyle w:val="Odstavecseseznamem"/>
        <w:rPr>
          <w:i/>
        </w:rPr>
      </w:pPr>
      <w:r w:rsidRPr="00861BC2">
        <w:rPr>
          <w:i/>
        </w:rPr>
        <w:t xml:space="preserve">Y=454460,015 </w:t>
      </w:r>
      <w:r w:rsidRPr="00861BC2">
        <w:rPr>
          <w:i/>
        </w:rPr>
        <w:tab/>
        <w:t xml:space="preserve">X=1115823,951 </w:t>
      </w:r>
      <w:r w:rsidRPr="00861BC2">
        <w:rPr>
          <w:i/>
        </w:rPr>
        <w:tab/>
        <w:t>Z=296,68</w:t>
      </w:r>
    </w:p>
    <w:p w:rsidR="00C06CB5" w:rsidRPr="00861BC2" w:rsidRDefault="009A7EC5" w:rsidP="00C06CB5">
      <w:pPr>
        <w:pStyle w:val="Odstavecseseznamem"/>
        <w:rPr>
          <w:i/>
        </w:rPr>
      </w:pPr>
      <w:r w:rsidRPr="00861BC2">
        <w:rPr>
          <w:i/>
        </w:rPr>
        <w:t>B=49°43'11.60008"</w:t>
      </w:r>
      <w:r w:rsidR="00C06CB5" w:rsidRPr="00861BC2">
        <w:rPr>
          <w:i/>
        </w:rPr>
        <w:tab/>
      </w:r>
      <w:r w:rsidRPr="00861BC2">
        <w:rPr>
          <w:i/>
        </w:rPr>
        <w:t>L=18°31'21.14072"</w:t>
      </w:r>
      <w:r w:rsidR="00C06CB5" w:rsidRPr="00861BC2">
        <w:rPr>
          <w:i/>
        </w:rPr>
        <w:tab/>
      </w:r>
      <w:r w:rsidRPr="00861BC2">
        <w:rPr>
          <w:i/>
        </w:rPr>
        <w:t>H=339.27</w:t>
      </w:r>
    </w:p>
    <w:p w:rsidR="00EE4CEE" w:rsidRDefault="00EE4CEE" w:rsidP="00EE4CEE">
      <w:pPr>
        <w:pStyle w:val="Odstavecseseznamem"/>
        <w:numPr>
          <w:ilvl w:val="0"/>
          <w:numId w:val="37"/>
        </w:numPr>
      </w:pPr>
      <w:r>
        <w:t>TS-7</w:t>
      </w:r>
    </w:p>
    <w:p w:rsidR="00861BC2" w:rsidRPr="00861BC2" w:rsidRDefault="00861BC2" w:rsidP="00861BC2">
      <w:pPr>
        <w:rPr>
          <w:i/>
          <w:color w:val="000000"/>
        </w:rPr>
      </w:pPr>
      <w:r w:rsidRPr="00861BC2">
        <w:rPr>
          <w:i/>
          <w:color w:val="000000"/>
        </w:rPr>
        <w:t xml:space="preserve">            Y=453716.582</w:t>
      </w:r>
      <w:r w:rsidRPr="00861BC2">
        <w:rPr>
          <w:i/>
          <w:color w:val="000000"/>
        </w:rPr>
        <w:tab/>
        <w:t>X=1115677.296</w:t>
      </w:r>
      <w:r w:rsidRPr="00861BC2">
        <w:rPr>
          <w:i/>
          <w:color w:val="000000"/>
        </w:rPr>
        <w:tab/>
        <w:t>Z=317.38</w:t>
      </w:r>
    </w:p>
    <w:p w:rsidR="00EE4CEE" w:rsidRPr="00861BC2" w:rsidRDefault="00861BC2" w:rsidP="00861BC2">
      <w:pPr>
        <w:rPr>
          <w:b/>
          <w:i/>
          <w:color w:val="000000"/>
        </w:rPr>
      </w:pPr>
      <w:r w:rsidRPr="00861BC2">
        <w:rPr>
          <w:i/>
          <w:color w:val="000000"/>
        </w:rPr>
        <w:tab/>
        <w:t>B=49°43'18.60100"</w:t>
      </w:r>
      <w:r w:rsidRPr="00861BC2">
        <w:rPr>
          <w:i/>
          <w:color w:val="000000"/>
        </w:rPr>
        <w:tab/>
        <w:t>L=18°31'57.49023"</w:t>
      </w:r>
      <w:r w:rsidRPr="00861BC2">
        <w:rPr>
          <w:i/>
          <w:color w:val="000000"/>
        </w:rPr>
        <w:tab/>
        <w:t>H=359.96</w:t>
      </w:r>
    </w:p>
    <w:p w:rsidR="00EE4CEE" w:rsidRDefault="00EE4CEE" w:rsidP="00EE4CEE">
      <w:pPr>
        <w:pStyle w:val="Odstavecseseznamem"/>
        <w:numPr>
          <w:ilvl w:val="0"/>
          <w:numId w:val="37"/>
        </w:numPr>
      </w:pPr>
      <w:r>
        <w:lastRenderedPageBreak/>
        <w:t>TS-12</w:t>
      </w:r>
    </w:p>
    <w:p w:rsidR="00861BC2" w:rsidRPr="00861BC2" w:rsidRDefault="00861BC2" w:rsidP="00861BC2">
      <w:pPr>
        <w:ind w:left="720"/>
        <w:rPr>
          <w:i/>
        </w:rPr>
      </w:pPr>
      <w:r w:rsidRPr="00861BC2">
        <w:rPr>
          <w:i/>
        </w:rPr>
        <w:t xml:space="preserve">Y=453648.329 </w:t>
      </w:r>
      <w:r w:rsidRPr="00861BC2">
        <w:rPr>
          <w:i/>
        </w:rPr>
        <w:tab/>
        <w:t xml:space="preserve">X=1115558.816 </w:t>
      </w:r>
      <w:r w:rsidRPr="00861BC2">
        <w:rPr>
          <w:i/>
        </w:rPr>
        <w:tab/>
        <w:t>Z=326.75</w:t>
      </w:r>
    </w:p>
    <w:p w:rsidR="00861BC2" w:rsidRPr="00861BC2" w:rsidRDefault="00861BC2" w:rsidP="00861BC2">
      <w:pPr>
        <w:ind w:left="720"/>
        <w:rPr>
          <w:i/>
        </w:rPr>
      </w:pPr>
      <w:r w:rsidRPr="00861BC2">
        <w:rPr>
          <w:i/>
        </w:rPr>
        <w:t>B=49°43'22.60450"</w:t>
      </w:r>
      <w:r w:rsidRPr="00861BC2">
        <w:rPr>
          <w:i/>
        </w:rPr>
        <w:tab/>
        <w:t>L=18°32'00.40002"</w:t>
      </w:r>
      <w:r w:rsidRPr="00861BC2">
        <w:rPr>
          <w:i/>
        </w:rPr>
        <w:tab/>
        <w:t>H=369.33</w:t>
      </w:r>
    </w:p>
    <w:p w:rsidR="00EE4CEE" w:rsidRPr="009A7EC5" w:rsidRDefault="00EE4CEE" w:rsidP="00EE4CEE">
      <w:pPr>
        <w:pStyle w:val="Odstavecseseznamem"/>
      </w:pPr>
    </w:p>
    <w:p w:rsidR="00B67C98" w:rsidRDefault="00B67C98" w:rsidP="005D5F2E"/>
    <w:p w:rsidR="00E75DB8" w:rsidRDefault="00E75DB8" w:rsidP="00575BF2"/>
    <w:p w:rsidR="00E75DB8" w:rsidRDefault="00E75DB8" w:rsidP="00575BF2"/>
    <w:p w:rsidR="00575BF2" w:rsidRPr="00C7014C" w:rsidRDefault="00575BF2" w:rsidP="00575BF2">
      <w:pPr>
        <w:pStyle w:val="Odstavecseseznamem"/>
        <w:numPr>
          <w:ilvl w:val="0"/>
          <w:numId w:val="35"/>
        </w:numPr>
        <w:spacing w:before="120"/>
        <w:rPr>
          <w:b/>
        </w:rPr>
      </w:pPr>
      <w:proofErr w:type="spellStart"/>
      <w:r w:rsidRPr="00C7014C">
        <w:rPr>
          <w:b/>
          <w:sz w:val="28"/>
        </w:rPr>
        <w:t>Geologicko</w:t>
      </w:r>
      <w:proofErr w:type="spellEnd"/>
      <w:r w:rsidRPr="00C7014C">
        <w:rPr>
          <w:b/>
          <w:sz w:val="28"/>
        </w:rPr>
        <w:t xml:space="preserve"> - technické podklady </w:t>
      </w:r>
      <w:proofErr w:type="gramStart"/>
      <w:r>
        <w:rPr>
          <w:b/>
          <w:sz w:val="28"/>
        </w:rPr>
        <w:t>pro</w:t>
      </w:r>
      <w:r w:rsidRPr="00C7014C">
        <w:rPr>
          <w:b/>
          <w:sz w:val="28"/>
        </w:rPr>
        <w:t xml:space="preserve"> </w:t>
      </w:r>
      <w:r w:rsidR="00E93EEC">
        <w:rPr>
          <w:b/>
          <w:sz w:val="28"/>
        </w:rPr>
        <w:t xml:space="preserve">POS - </w:t>
      </w:r>
      <w:r w:rsidRPr="00C7014C">
        <w:rPr>
          <w:b/>
          <w:sz w:val="28"/>
        </w:rPr>
        <w:t>sondy</w:t>
      </w:r>
      <w:proofErr w:type="gramEnd"/>
      <w:r w:rsidRPr="00C7014C">
        <w:rPr>
          <w:b/>
          <w:sz w:val="28"/>
        </w:rPr>
        <w:t xml:space="preserve"> TS-</w:t>
      </w:r>
      <w:r w:rsidR="00E75DB8">
        <w:rPr>
          <w:b/>
          <w:sz w:val="28"/>
        </w:rPr>
        <w:t>4</w:t>
      </w:r>
      <w:r w:rsidRPr="00C7014C">
        <w:rPr>
          <w:b/>
          <w:sz w:val="28"/>
        </w:rPr>
        <w:t xml:space="preserve">, </w:t>
      </w:r>
      <w:r w:rsidR="00E75DB8">
        <w:rPr>
          <w:b/>
          <w:sz w:val="28"/>
        </w:rPr>
        <w:t>Žu-144</w:t>
      </w:r>
    </w:p>
    <w:p w:rsidR="00575BF2" w:rsidRPr="003015BE" w:rsidRDefault="00575BF2" w:rsidP="00575BF2"/>
    <w:p w:rsidR="00575BF2" w:rsidRPr="007E6E96" w:rsidRDefault="00E75DB8" w:rsidP="00E75DB8">
      <w:pPr>
        <w:pStyle w:val="Nadpis2"/>
        <w:numPr>
          <w:ilvl w:val="1"/>
          <w:numId w:val="35"/>
        </w:numPr>
      </w:pPr>
      <w:r w:rsidRPr="00E75DB8">
        <w:rPr>
          <w:u w:val="none"/>
        </w:rPr>
        <w:t xml:space="preserve">   </w:t>
      </w:r>
      <w:r w:rsidR="00575BF2" w:rsidRPr="007E6E96">
        <w:t>Účel sond:</w:t>
      </w:r>
    </w:p>
    <w:p w:rsidR="00575BF2" w:rsidRDefault="00575BF2" w:rsidP="00575BF2">
      <w:pPr>
        <w:pStyle w:val="Odstavecseseznamem"/>
        <w:numPr>
          <w:ilvl w:val="0"/>
          <w:numId w:val="38"/>
        </w:numPr>
        <w:spacing w:before="120"/>
      </w:pPr>
      <w:r w:rsidRPr="001B6B7C">
        <w:t xml:space="preserve">Provozní sonda v ložiskovém celku </w:t>
      </w:r>
      <w:r>
        <w:t>Západní pole</w:t>
      </w:r>
      <w:r w:rsidRPr="001B6B7C">
        <w:t>.</w:t>
      </w:r>
    </w:p>
    <w:p w:rsidR="00575BF2" w:rsidRPr="001B6B7C" w:rsidRDefault="00575BF2" w:rsidP="00575BF2">
      <w:pPr>
        <w:spacing w:before="120"/>
        <w:ind w:left="340"/>
      </w:pPr>
    </w:p>
    <w:p w:rsidR="00575BF2" w:rsidRPr="00575BF2" w:rsidRDefault="00575BF2" w:rsidP="00575BF2">
      <w:pPr>
        <w:pStyle w:val="Odstavecseseznamem"/>
        <w:numPr>
          <w:ilvl w:val="0"/>
          <w:numId w:val="33"/>
        </w:numPr>
        <w:spacing w:before="120"/>
        <w:contextualSpacing w:val="0"/>
        <w:outlineLvl w:val="0"/>
        <w:rPr>
          <w:b/>
          <w:vanish/>
          <w:sz w:val="28"/>
          <w:szCs w:val="28"/>
        </w:rPr>
      </w:pPr>
    </w:p>
    <w:p w:rsidR="00575BF2" w:rsidRPr="00575BF2" w:rsidRDefault="00575BF2" w:rsidP="00575BF2">
      <w:pPr>
        <w:pStyle w:val="Odstavecseseznamem"/>
        <w:numPr>
          <w:ilvl w:val="1"/>
          <w:numId w:val="33"/>
        </w:numPr>
        <w:spacing w:before="120"/>
        <w:contextualSpacing w:val="0"/>
        <w:jc w:val="both"/>
        <w:outlineLvl w:val="1"/>
        <w:rPr>
          <w:b/>
          <w:vanish/>
          <w:u w:val="single"/>
        </w:rPr>
      </w:pPr>
    </w:p>
    <w:p w:rsidR="00575BF2" w:rsidRPr="008F29C4" w:rsidRDefault="00575BF2" w:rsidP="00575BF2">
      <w:pPr>
        <w:pStyle w:val="Nadpis2"/>
      </w:pPr>
      <w:r w:rsidRPr="008F29C4">
        <w:t>Skladovací obzor:</w:t>
      </w:r>
    </w:p>
    <w:p w:rsidR="00575BF2" w:rsidRDefault="00575BF2" w:rsidP="00575BF2">
      <w:pPr>
        <w:pStyle w:val="Odstavecseseznamem"/>
        <w:numPr>
          <w:ilvl w:val="0"/>
          <w:numId w:val="38"/>
        </w:numPr>
        <w:spacing w:before="120"/>
      </w:pPr>
      <w:r w:rsidRPr="009E682D">
        <w:t xml:space="preserve">Bazální </w:t>
      </w:r>
      <w:proofErr w:type="spellStart"/>
      <w:r w:rsidRPr="009E682D">
        <w:t>klastika</w:t>
      </w:r>
      <w:proofErr w:type="spellEnd"/>
      <w:r w:rsidRPr="009E682D">
        <w:t xml:space="preserve"> spodního </w:t>
      </w:r>
      <w:proofErr w:type="spellStart"/>
      <w:r w:rsidRPr="009E682D">
        <w:t>badenu</w:t>
      </w:r>
      <w:proofErr w:type="spellEnd"/>
      <w:r w:rsidRPr="009E682D">
        <w:t>.</w:t>
      </w:r>
    </w:p>
    <w:p w:rsidR="00575BF2" w:rsidRPr="009E682D" w:rsidRDefault="00575BF2" w:rsidP="00575BF2">
      <w:pPr>
        <w:spacing w:before="120"/>
        <w:ind w:left="340"/>
      </w:pPr>
    </w:p>
    <w:p w:rsidR="00575BF2" w:rsidRDefault="00575BF2" w:rsidP="00575BF2">
      <w:pPr>
        <w:pStyle w:val="Nadpis2"/>
      </w:pPr>
      <w:r w:rsidRPr="0008039E">
        <w:t xml:space="preserve">Technický </w:t>
      </w:r>
      <w:r w:rsidRPr="007E0605">
        <w:t>stav sondy:</w:t>
      </w:r>
    </w:p>
    <w:p w:rsidR="00575BF2" w:rsidRDefault="00575BF2" w:rsidP="00575BF2"/>
    <w:p w:rsidR="00575BF2" w:rsidRPr="00083E60" w:rsidRDefault="00575BF2" w:rsidP="00575BF2">
      <w:pPr>
        <w:pStyle w:val="Odstavecseseznamem"/>
        <w:numPr>
          <w:ilvl w:val="0"/>
          <w:numId w:val="38"/>
        </w:numPr>
      </w:pPr>
      <w:r>
        <w:t>Sonda není vybavena bezpečnostním podpovrchovým ventilem.</w:t>
      </w:r>
    </w:p>
    <w:p w:rsidR="00575BF2" w:rsidRDefault="00575BF2" w:rsidP="00575BF2"/>
    <w:p w:rsidR="00575BF2" w:rsidRDefault="00D1036F" w:rsidP="00575BF2">
      <w:pPr>
        <w:pStyle w:val="Odstavecseseznamem"/>
        <w:numPr>
          <w:ilvl w:val="0"/>
          <w:numId w:val="38"/>
        </w:numPr>
      </w:pPr>
      <w:r>
        <w:t>Tlaky v mezikruží a základní technické údaje sondy</w:t>
      </w:r>
      <w:r w:rsidR="00575BF2">
        <w:t xml:space="preserve"> jsou uvedeny v tabulce č. </w:t>
      </w:r>
      <w:r w:rsidR="00E75DB8">
        <w:t>2</w:t>
      </w:r>
      <w:r w:rsidR="00575BF2">
        <w:t>.</w:t>
      </w:r>
    </w:p>
    <w:p w:rsidR="00575BF2" w:rsidRDefault="00575BF2" w:rsidP="00575BF2">
      <w:pPr>
        <w:pStyle w:val="Odstavecseseznamem"/>
      </w:pPr>
    </w:p>
    <w:p w:rsidR="00575BF2" w:rsidRPr="00342F2F" w:rsidRDefault="00575BF2" w:rsidP="00575BF2"/>
    <w:p w:rsidR="00575BF2" w:rsidRPr="008C40DE" w:rsidRDefault="00575BF2" w:rsidP="00575BF2">
      <w:pPr>
        <w:rPr>
          <w:i/>
        </w:rPr>
      </w:pPr>
      <w:r w:rsidRPr="008C40DE">
        <w:rPr>
          <w:i/>
        </w:rPr>
        <w:t xml:space="preserve">Tabulka č. </w:t>
      </w:r>
      <w:r w:rsidR="00E75DB8">
        <w:rPr>
          <w:i/>
        </w:rPr>
        <w:t>2</w:t>
      </w:r>
      <w:r w:rsidRPr="008C40DE">
        <w:rPr>
          <w:i/>
        </w:rPr>
        <w:t xml:space="preserve"> : </w:t>
      </w:r>
    </w:p>
    <w:p w:rsidR="00575BF2" w:rsidRDefault="00575BF2" w:rsidP="00575BF2"/>
    <w:tbl>
      <w:tblPr>
        <w:tblStyle w:val="Mkatabulky"/>
        <w:tblW w:w="0" w:type="auto"/>
        <w:tblLook w:val="04A0" w:firstRow="1" w:lastRow="0" w:firstColumn="1" w:lastColumn="0" w:noHBand="0" w:noVBand="1"/>
      </w:tblPr>
      <w:tblGrid>
        <w:gridCol w:w="959"/>
        <w:gridCol w:w="1146"/>
        <w:gridCol w:w="1559"/>
        <w:gridCol w:w="1276"/>
        <w:gridCol w:w="1559"/>
        <w:gridCol w:w="1276"/>
        <w:gridCol w:w="1276"/>
      </w:tblGrid>
      <w:tr w:rsidR="00575BF2" w:rsidRPr="00B23E44" w:rsidTr="00E75DB8">
        <w:trPr>
          <w:trHeight w:val="930"/>
        </w:trPr>
        <w:tc>
          <w:tcPr>
            <w:tcW w:w="959" w:type="dxa"/>
            <w:vMerge w:val="restart"/>
            <w:noWrap/>
            <w:vAlign w:val="center"/>
            <w:hideMark/>
          </w:tcPr>
          <w:p w:rsidR="00575BF2" w:rsidRPr="00B23E44" w:rsidRDefault="00575BF2" w:rsidP="00575BF2">
            <w:pPr>
              <w:jc w:val="center"/>
              <w:rPr>
                <w:b/>
                <w:bCs/>
              </w:rPr>
            </w:pPr>
            <w:r w:rsidRPr="00B23E44">
              <w:rPr>
                <w:b/>
                <w:bCs/>
              </w:rPr>
              <w:t>Sonda</w:t>
            </w:r>
          </w:p>
        </w:tc>
        <w:tc>
          <w:tcPr>
            <w:tcW w:w="1146" w:type="dxa"/>
            <w:vMerge w:val="restart"/>
            <w:noWrap/>
            <w:vAlign w:val="center"/>
            <w:hideMark/>
          </w:tcPr>
          <w:p w:rsidR="00575BF2" w:rsidRPr="00B23E44" w:rsidRDefault="00575BF2" w:rsidP="00575BF2">
            <w:pPr>
              <w:jc w:val="center"/>
              <w:rPr>
                <w:b/>
                <w:bCs/>
              </w:rPr>
            </w:pPr>
            <w:r>
              <w:rPr>
                <w:b/>
                <w:bCs/>
              </w:rPr>
              <w:t>Konečná hloubka sondy</w:t>
            </w:r>
          </w:p>
        </w:tc>
        <w:tc>
          <w:tcPr>
            <w:tcW w:w="2835" w:type="dxa"/>
            <w:gridSpan w:val="2"/>
            <w:tcBorders>
              <w:bottom w:val="single" w:sz="4" w:space="0" w:color="auto"/>
            </w:tcBorders>
            <w:noWrap/>
            <w:vAlign w:val="center"/>
            <w:hideMark/>
          </w:tcPr>
          <w:p w:rsidR="00575BF2" w:rsidRPr="00B23E44" w:rsidRDefault="00575BF2" w:rsidP="00575BF2">
            <w:pPr>
              <w:jc w:val="center"/>
              <w:rPr>
                <w:b/>
                <w:bCs/>
              </w:rPr>
            </w:pPr>
            <w:r>
              <w:rPr>
                <w:b/>
                <w:bCs/>
              </w:rPr>
              <w:t>Open - hole</w:t>
            </w:r>
          </w:p>
        </w:tc>
        <w:tc>
          <w:tcPr>
            <w:tcW w:w="1559" w:type="dxa"/>
            <w:vMerge w:val="restart"/>
            <w:vAlign w:val="center"/>
            <w:hideMark/>
          </w:tcPr>
          <w:p w:rsidR="00575BF2" w:rsidRPr="00B23E44" w:rsidRDefault="00575BF2" w:rsidP="00575BF2">
            <w:pPr>
              <w:jc w:val="center"/>
              <w:rPr>
                <w:b/>
                <w:bCs/>
              </w:rPr>
            </w:pPr>
            <w:r>
              <w:rPr>
                <w:b/>
                <w:bCs/>
              </w:rPr>
              <w:t>UGS horizont</w:t>
            </w:r>
          </w:p>
        </w:tc>
        <w:tc>
          <w:tcPr>
            <w:tcW w:w="1276" w:type="dxa"/>
            <w:vMerge w:val="restart"/>
            <w:vAlign w:val="center"/>
            <w:hideMark/>
          </w:tcPr>
          <w:p w:rsidR="00575BF2" w:rsidRPr="00B23E44" w:rsidRDefault="00575BF2" w:rsidP="00575BF2">
            <w:pPr>
              <w:jc w:val="center"/>
              <w:rPr>
                <w:b/>
                <w:bCs/>
              </w:rPr>
            </w:pPr>
            <w:r>
              <w:rPr>
                <w:b/>
                <w:bCs/>
              </w:rPr>
              <w:t>Tlak m</w:t>
            </w:r>
            <w:r w:rsidRPr="00B23E44">
              <w:rPr>
                <w:b/>
                <w:bCs/>
              </w:rPr>
              <w:t>ezikruží Čt/</w:t>
            </w:r>
            <w:proofErr w:type="spellStart"/>
            <w:r w:rsidRPr="00B23E44">
              <w:rPr>
                <w:b/>
                <w:bCs/>
              </w:rPr>
              <w:t>Ťk</w:t>
            </w:r>
            <w:proofErr w:type="spellEnd"/>
          </w:p>
        </w:tc>
        <w:tc>
          <w:tcPr>
            <w:tcW w:w="1276" w:type="dxa"/>
            <w:vMerge w:val="restart"/>
            <w:noWrap/>
            <w:vAlign w:val="center"/>
            <w:hideMark/>
          </w:tcPr>
          <w:p w:rsidR="00575BF2" w:rsidRPr="00B23E44" w:rsidRDefault="00575BF2" w:rsidP="00575BF2">
            <w:pPr>
              <w:jc w:val="center"/>
              <w:rPr>
                <w:b/>
                <w:bCs/>
              </w:rPr>
            </w:pPr>
            <w:r>
              <w:rPr>
                <w:b/>
                <w:bCs/>
              </w:rPr>
              <w:t>Tlak mezikruží</w:t>
            </w:r>
            <w:r w:rsidRPr="00B23E44">
              <w:rPr>
                <w:b/>
                <w:bCs/>
              </w:rPr>
              <w:t xml:space="preserve"> </w:t>
            </w:r>
            <w:proofErr w:type="spellStart"/>
            <w:r w:rsidRPr="00B23E44">
              <w:rPr>
                <w:b/>
                <w:bCs/>
              </w:rPr>
              <w:t>Ťk</w:t>
            </w:r>
            <w:proofErr w:type="spellEnd"/>
            <w:r w:rsidRPr="00B23E44">
              <w:rPr>
                <w:b/>
                <w:bCs/>
              </w:rPr>
              <w:t>/</w:t>
            </w:r>
            <w:proofErr w:type="spellStart"/>
            <w:r w:rsidRPr="00B23E44">
              <w:rPr>
                <w:b/>
                <w:bCs/>
              </w:rPr>
              <w:t>Úk</w:t>
            </w:r>
            <w:proofErr w:type="spellEnd"/>
            <w:r w:rsidRPr="00B23E44">
              <w:rPr>
                <w:b/>
                <w:bCs/>
              </w:rPr>
              <w:t xml:space="preserve"> </w:t>
            </w:r>
          </w:p>
        </w:tc>
      </w:tr>
      <w:tr w:rsidR="00575BF2" w:rsidRPr="00B23E44" w:rsidTr="00E75DB8">
        <w:trPr>
          <w:trHeight w:val="315"/>
        </w:trPr>
        <w:tc>
          <w:tcPr>
            <w:tcW w:w="959" w:type="dxa"/>
            <w:vMerge/>
            <w:noWrap/>
            <w:vAlign w:val="center"/>
          </w:tcPr>
          <w:p w:rsidR="00575BF2" w:rsidRPr="00B23E44" w:rsidRDefault="00575BF2" w:rsidP="00575BF2">
            <w:pPr>
              <w:rPr>
                <w:bCs/>
                <w:sz w:val="18"/>
                <w:szCs w:val="18"/>
              </w:rPr>
            </w:pPr>
          </w:p>
        </w:tc>
        <w:tc>
          <w:tcPr>
            <w:tcW w:w="1146" w:type="dxa"/>
            <w:vMerge/>
            <w:tcBorders>
              <w:bottom w:val="dotted" w:sz="4" w:space="0" w:color="auto"/>
            </w:tcBorders>
            <w:noWrap/>
            <w:vAlign w:val="center"/>
          </w:tcPr>
          <w:p w:rsidR="00575BF2" w:rsidRPr="00B23E44" w:rsidRDefault="00575BF2" w:rsidP="00575BF2">
            <w:pPr>
              <w:jc w:val="center"/>
              <w:rPr>
                <w:bCs/>
                <w:sz w:val="18"/>
                <w:szCs w:val="18"/>
              </w:rPr>
            </w:pPr>
          </w:p>
        </w:tc>
        <w:tc>
          <w:tcPr>
            <w:tcW w:w="1559" w:type="dxa"/>
            <w:tcBorders>
              <w:bottom w:val="dotted" w:sz="4" w:space="0" w:color="auto"/>
            </w:tcBorders>
            <w:noWrap/>
            <w:vAlign w:val="center"/>
          </w:tcPr>
          <w:p w:rsidR="00575BF2" w:rsidRPr="008C40DE" w:rsidRDefault="00575BF2" w:rsidP="00575BF2">
            <w:pPr>
              <w:jc w:val="center"/>
              <w:rPr>
                <w:b/>
                <w:bCs/>
                <w:sz w:val="18"/>
                <w:szCs w:val="18"/>
              </w:rPr>
            </w:pPr>
            <w:r w:rsidRPr="008C40DE">
              <w:rPr>
                <w:b/>
                <w:bCs/>
                <w:sz w:val="18"/>
                <w:szCs w:val="18"/>
              </w:rPr>
              <w:t>interval</w:t>
            </w:r>
          </w:p>
        </w:tc>
        <w:tc>
          <w:tcPr>
            <w:tcW w:w="1276" w:type="dxa"/>
            <w:tcBorders>
              <w:bottom w:val="dotted" w:sz="4" w:space="0" w:color="auto"/>
            </w:tcBorders>
            <w:noWrap/>
            <w:vAlign w:val="center"/>
          </w:tcPr>
          <w:p w:rsidR="00575BF2" w:rsidRPr="008C40DE" w:rsidRDefault="00575BF2" w:rsidP="00575BF2">
            <w:pPr>
              <w:jc w:val="center"/>
              <w:rPr>
                <w:b/>
                <w:bCs/>
                <w:sz w:val="18"/>
                <w:szCs w:val="18"/>
              </w:rPr>
            </w:pPr>
            <w:proofErr w:type="spellStart"/>
            <w:r w:rsidRPr="008C40DE">
              <w:rPr>
                <w:b/>
                <w:bCs/>
                <w:sz w:val="18"/>
                <w:szCs w:val="18"/>
              </w:rPr>
              <w:t>Stř</w:t>
            </w:r>
            <w:proofErr w:type="spellEnd"/>
            <w:r w:rsidRPr="008C40DE">
              <w:rPr>
                <w:b/>
                <w:bCs/>
                <w:sz w:val="18"/>
                <w:szCs w:val="18"/>
              </w:rPr>
              <w:t>. průměr</w:t>
            </w:r>
          </w:p>
        </w:tc>
        <w:tc>
          <w:tcPr>
            <w:tcW w:w="1559" w:type="dxa"/>
            <w:vMerge/>
            <w:tcBorders>
              <w:bottom w:val="dotted" w:sz="4" w:space="0" w:color="auto"/>
            </w:tcBorders>
            <w:noWrap/>
            <w:vAlign w:val="center"/>
          </w:tcPr>
          <w:p w:rsidR="00575BF2" w:rsidRPr="00B23E44" w:rsidRDefault="00575BF2" w:rsidP="00575BF2">
            <w:pPr>
              <w:jc w:val="center"/>
              <w:rPr>
                <w:bCs/>
                <w:sz w:val="18"/>
                <w:szCs w:val="18"/>
              </w:rPr>
            </w:pPr>
          </w:p>
        </w:tc>
        <w:tc>
          <w:tcPr>
            <w:tcW w:w="1276" w:type="dxa"/>
            <w:vMerge/>
            <w:tcBorders>
              <w:bottom w:val="dotted" w:sz="4" w:space="0" w:color="auto"/>
            </w:tcBorders>
            <w:noWrap/>
            <w:vAlign w:val="center"/>
          </w:tcPr>
          <w:p w:rsidR="00575BF2" w:rsidRPr="00B23E44" w:rsidRDefault="00575BF2" w:rsidP="00575BF2">
            <w:pPr>
              <w:jc w:val="center"/>
              <w:rPr>
                <w:bCs/>
                <w:sz w:val="18"/>
                <w:szCs w:val="18"/>
              </w:rPr>
            </w:pPr>
          </w:p>
        </w:tc>
        <w:tc>
          <w:tcPr>
            <w:tcW w:w="1276" w:type="dxa"/>
            <w:vMerge/>
            <w:tcBorders>
              <w:bottom w:val="dotted" w:sz="4" w:space="0" w:color="auto"/>
            </w:tcBorders>
            <w:noWrap/>
            <w:vAlign w:val="center"/>
          </w:tcPr>
          <w:p w:rsidR="00575BF2" w:rsidRPr="00B23E44" w:rsidRDefault="00575BF2" w:rsidP="00575BF2">
            <w:pPr>
              <w:jc w:val="center"/>
              <w:rPr>
                <w:bCs/>
                <w:sz w:val="18"/>
                <w:szCs w:val="18"/>
              </w:rPr>
            </w:pPr>
          </w:p>
        </w:tc>
      </w:tr>
      <w:tr w:rsidR="00575BF2" w:rsidRPr="00B23E44" w:rsidTr="00E75DB8">
        <w:trPr>
          <w:trHeight w:val="315"/>
        </w:trPr>
        <w:tc>
          <w:tcPr>
            <w:tcW w:w="959" w:type="dxa"/>
            <w:vMerge/>
            <w:tcBorders>
              <w:bottom w:val="double" w:sz="4" w:space="0" w:color="auto"/>
            </w:tcBorders>
            <w:noWrap/>
            <w:vAlign w:val="center"/>
            <w:hideMark/>
          </w:tcPr>
          <w:p w:rsidR="00575BF2" w:rsidRPr="00B23E44" w:rsidRDefault="00575BF2" w:rsidP="00575BF2">
            <w:pPr>
              <w:rPr>
                <w:bCs/>
                <w:sz w:val="18"/>
                <w:szCs w:val="18"/>
              </w:rPr>
            </w:pPr>
          </w:p>
        </w:tc>
        <w:tc>
          <w:tcPr>
            <w:tcW w:w="1146" w:type="dxa"/>
            <w:tcBorders>
              <w:top w:val="dotted" w:sz="4" w:space="0" w:color="auto"/>
              <w:bottom w:val="double" w:sz="4" w:space="0" w:color="auto"/>
            </w:tcBorders>
            <w:noWrap/>
            <w:vAlign w:val="center"/>
            <w:hideMark/>
          </w:tcPr>
          <w:p w:rsidR="00575BF2" w:rsidRPr="00B23E44" w:rsidRDefault="00575BF2" w:rsidP="00575BF2">
            <w:pPr>
              <w:jc w:val="center"/>
              <w:rPr>
                <w:bCs/>
                <w:sz w:val="18"/>
                <w:szCs w:val="18"/>
              </w:rPr>
            </w:pPr>
            <w:r w:rsidRPr="00B23E44">
              <w:rPr>
                <w:bCs/>
                <w:sz w:val="18"/>
                <w:szCs w:val="18"/>
              </w:rPr>
              <w:t>MVD (m)</w:t>
            </w:r>
          </w:p>
        </w:tc>
        <w:tc>
          <w:tcPr>
            <w:tcW w:w="1559" w:type="dxa"/>
            <w:tcBorders>
              <w:top w:val="dotted" w:sz="4" w:space="0" w:color="auto"/>
              <w:bottom w:val="double" w:sz="4" w:space="0" w:color="auto"/>
            </w:tcBorders>
            <w:noWrap/>
            <w:vAlign w:val="center"/>
            <w:hideMark/>
          </w:tcPr>
          <w:p w:rsidR="00575BF2" w:rsidRPr="00B23E44" w:rsidRDefault="00575BF2" w:rsidP="00575BF2">
            <w:pPr>
              <w:jc w:val="center"/>
              <w:rPr>
                <w:bCs/>
                <w:sz w:val="18"/>
                <w:szCs w:val="18"/>
              </w:rPr>
            </w:pPr>
            <w:r w:rsidRPr="00B23E44">
              <w:rPr>
                <w:bCs/>
                <w:sz w:val="18"/>
                <w:szCs w:val="18"/>
              </w:rPr>
              <w:t>MVD(m)</w:t>
            </w:r>
          </w:p>
        </w:tc>
        <w:tc>
          <w:tcPr>
            <w:tcW w:w="1276" w:type="dxa"/>
            <w:tcBorders>
              <w:top w:val="dotted" w:sz="4" w:space="0" w:color="auto"/>
              <w:bottom w:val="double" w:sz="4" w:space="0" w:color="auto"/>
            </w:tcBorders>
            <w:noWrap/>
            <w:vAlign w:val="center"/>
            <w:hideMark/>
          </w:tcPr>
          <w:p w:rsidR="00575BF2" w:rsidRPr="00B23E44" w:rsidRDefault="00575BF2" w:rsidP="00575BF2">
            <w:pPr>
              <w:jc w:val="center"/>
              <w:rPr>
                <w:bCs/>
                <w:sz w:val="18"/>
                <w:szCs w:val="18"/>
              </w:rPr>
            </w:pPr>
            <w:r>
              <w:rPr>
                <w:bCs/>
                <w:sz w:val="18"/>
                <w:szCs w:val="18"/>
              </w:rPr>
              <w:t>mm</w:t>
            </w:r>
          </w:p>
        </w:tc>
        <w:tc>
          <w:tcPr>
            <w:tcW w:w="1559" w:type="dxa"/>
            <w:tcBorders>
              <w:top w:val="dotted" w:sz="4" w:space="0" w:color="auto"/>
              <w:bottom w:val="double" w:sz="4" w:space="0" w:color="auto"/>
            </w:tcBorders>
            <w:noWrap/>
            <w:vAlign w:val="center"/>
          </w:tcPr>
          <w:p w:rsidR="00575BF2" w:rsidRPr="00B23E44" w:rsidRDefault="00575BF2" w:rsidP="00575BF2">
            <w:pPr>
              <w:jc w:val="center"/>
              <w:rPr>
                <w:bCs/>
                <w:sz w:val="18"/>
                <w:szCs w:val="18"/>
              </w:rPr>
            </w:pPr>
            <w:r w:rsidRPr="00B23E44">
              <w:rPr>
                <w:bCs/>
                <w:sz w:val="18"/>
                <w:szCs w:val="18"/>
              </w:rPr>
              <w:t>MVD(m)</w:t>
            </w:r>
          </w:p>
        </w:tc>
        <w:tc>
          <w:tcPr>
            <w:tcW w:w="1276" w:type="dxa"/>
            <w:tcBorders>
              <w:top w:val="dotted" w:sz="4" w:space="0" w:color="auto"/>
              <w:bottom w:val="double" w:sz="4" w:space="0" w:color="auto"/>
            </w:tcBorders>
            <w:noWrap/>
            <w:vAlign w:val="center"/>
          </w:tcPr>
          <w:p w:rsidR="00575BF2" w:rsidRPr="00B23E44" w:rsidRDefault="00575BF2" w:rsidP="00575BF2">
            <w:pPr>
              <w:jc w:val="center"/>
              <w:rPr>
                <w:bCs/>
                <w:sz w:val="18"/>
                <w:szCs w:val="18"/>
              </w:rPr>
            </w:pPr>
            <w:r w:rsidRPr="00B23E44">
              <w:rPr>
                <w:bCs/>
                <w:sz w:val="18"/>
                <w:szCs w:val="18"/>
              </w:rPr>
              <w:t>(</w:t>
            </w:r>
            <w:proofErr w:type="spellStart"/>
            <w:r w:rsidRPr="00B23E44">
              <w:rPr>
                <w:bCs/>
                <w:sz w:val="18"/>
                <w:szCs w:val="18"/>
              </w:rPr>
              <w:t>MPa</w:t>
            </w:r>
            <w:proofErr w:type="spellEnd"/>
            <w:r w:rsidRPr="00B23E44">
              <w:rPr>
                <w:bCs/>
                <w:sz w:val="18"/>
                <w:szCs w:val="18"/>
              </w:rPr>
              <w:t>)</w:t>
            </w:r>
          </w:p>
        </w:tc>
        <w:tc>
          <w:tcPr>
            <w:tcW w:w="1276" w:type="dxa"/>
            <w:tcBorders>
              <w:top w:val="dotted" w:sz="4" w:space="0" w:color="auto"/>
              <w:bottom w:val="double" w:sz="4" w:space="0" w:color="auto"/>
            </w:tcBorders>
            <w:noWrap/>
            <w:vAlign w:val="center"/>
            <w:hideMark/>
          </w:tcPr>
          <w:p w:rsidR="00575BF2" w:rsidRPr="00B23E44" w:rsidRDefault="00575BF2" w:rsidP="00575BF2">
            <w:pPr>
              <w:jc w:val="center"/>
              <w:rPr>
                <w:bCs/>
                <w:sz w:val="18"/>
                <w:szCs w:val="18"/>
              </w:rPr>
            </w:pPr>
            <w:r w:rsidRPr="00B23E44">
              <w:rPr>
                <w:bCs/>
                <w:sz w:val="18"/>
                <w:szCs w:val="18"/>
              </w:rPr>
              <w:t>(</w:t>
            </w:r>
            <w:proofErr w:type="spellStart"/>
            <w:r w:rsidRPr="00B23E44">
              <w:rPr>
                <w:bCs/>
                <w:sz w:val="18"/>
                <w:szCs w:val="18"/>
              </w:rPr>
              <w:t>MPa</w:t>
            </w:r>
            <w:proofErr w:type="spellEnd"/>
            <w:r w:rsidRPr="00B23E44">
              <w:rPr>
                <w:bCs/>
                <w:sz w:val="18"/>
                <w:szCs w:val="18"/>
              </w:rPr>
              <w:t>)</w:t>
            </w:r>
          </w:p>
        </w:tc>
      </w:tr>
      <w:tr w:rsidR="00575BF2" w:rsidRPr="00342F2F" w:rsidTr="00E75DB8">
        <w:trPr>
          <w:trHeight w:val="255"/>
        </w:trPr>
        <w:tc>
          <w:tcPr>
            <w:tcW w:w="959" w:type="dxa"/>
            <w:tcBorders>
              <w:top w:val="double" w:sz="4" w:space="0" w:color="auto"/>
              <w:bottom w:val="single" w:sz="4" w:space="0" w:color="auto"/>
            </w:tcBorders>
            <w:noWrap/>
            <w:vAlign w:val="center"/>
            <w:hideMark/>
          </w:tcPr>
          <w:p w:rsidR="00575BF2" w:rsidRPr="008C40DE" w:rsidRDefault="00575BF2" w:rsidP="00E75DB8">
            <w:pPr>
              <w:jc w:val="center"/>
              <w:rPr>
                <w:b/>
              </w:rPr>
            </w:pPr>
            <w:r w:rsidRPr="008C40DE">
              <w:rPr>
                <w:b/>
              </w:rPr>
              <w:t>TS-</w:t>
            </w:r>
            <w:r w:rsidR="00E75DB8">
              <w:rPr>
                <w:b/>
              </w:rPr>
              <w:t>4</w:t>
            </w:r>
          </w:p>
        </w:tc>
        <w:tc>
          <w:tcPr>
            <w:tcW w:w="1146" w:type="dxa"/>
            <w:tcBorders>
              <w:top w:val="double" w:sz="4" w:space="0" w:color="auto"/>
              <w:bottom w:val="single" w:sz="4" w:space="0" w:color="auto"/>
            </w:tcBorders>
            <w:noWrap/>
            <w:vAlign w:val="center"/>
            <w:hideMark/>
          </w:tcPr>
          <w:p w:rsidR="00575BF2" w:rsidRPr="00342F2F" w:rsidRDefault="00E75DB8" w:rsidP="00575BF2">
            <w:pPr>
              <w:jc w:val="center"/>
            </w:pPr>
            <w:r>
              <w:t>455</w:t>
            </w:r>
            <w:r w:rsidR="00575BF2">
              <w:t>,0</w:t>
            </w:r>
          </w:p>
        </w:tc>
        <w:tc>
          <w:tcPr>
            <w:tcW w:w="1559" w:type="dxa"/>
            <w:tcBorders>
              <w:top w:val="double" w:sz="4" w:space="0" w:color="auto"/>
              <w:bottom w:val="single" w:sz="4" w:space="0" w:color="auto"/>
            </w:tcBorders>
            <w:noWrap/>
            <w:vAlign w:val="center"/>
            <w:hideMark/>
          </w:tcPr>
          <w:p w:rsidR="00575BF2" w:rsidRPr="00342F2F" w:rsidRDefault="00E75DB8" w:rsidP="00E75DB8">
            <w:pPr>
              <w:jc w:val="center"/>
            </w:pPr>
            <w:r>
              <w:t>408,9 - 450</w:t>
            </w:r>
          </w:p>
        </w:tc>
        <w:tc>
          <w:tcPr>
            <w:tcW w:w="1276" w:type="dxa"/>
            <w:tcBorders>
              <w:top w:val="double" w:sz="4" w:space="0" w:color="auto"/>
              <w:bottom w:val="single" w:sz="4" w:space="0" w:color="auto"/>
            </w:tcBorders>
            <w:noWrap/>
            <w:vAlign w:val="center"/>
            <w:hideMark/>
          </w:tcPr>
          <w:p w:rsidR="00575BF2" w:rsidRPr="00342F2F" w:rsidRDefault="00575BF2" w:rsidP="00E75DB8">
            <w:pPr>
              <w:jc w:val="center"/>
            </w:pPr>
            <w:r>
              <w:t>28</w:t>
            </w:r>
            <w:r w:rsidR="00E75DB8">
              <w:t>7</w:t>
            </w:r>
          </w:p>
        </w:tc>
        <w:tc>
          <w:tcPr>
            <w:tcW w:w="1559" w:type="dxa"/>
            <w:tcBorders>
              <w:top w:val="double" w:sz="4" w:space="0" w:color="auto"/>
              <w:bottom w:val="single" w:sz="4" w:space="0" w:color="auto"/>
            </w:tcBorders>
            <w:noWrap/>
            <w:vAlign w:val="center"/>
            <w:hideMark/>
          </w:tcPr>
          <w:p w:rsidR="00575BF2" w:rsidRPr="00342F2F" w:rsidRDefault="00575BF2" w:rsidP="00575BF2">
            <w:pPr>
              <w:jc w:val="center"/>
            </w:pPr>
            <w:r>
              <w:t>4</w:t>
            </w:r>
            <w:r w:rsidR="00E75DB8">
              <w:t>10</w:t>
            </w:r>
            <w:r>
              <w:t>,</w:t>
            </w:r>
            <w:r w:rsidR="00E75DB8">
              <w:t>5</w:t>
            </w:r>
            <w:r>
              <w:t xml:space="preserve"> - 4</w:t>
            </w:r>
            <w:r w:rsidR="00E75DB8">
              <w:t>52</w:t>
            </w:r>
            <w:r>
              <w:t>,</w:t>
            </w:r>
            <w:r w:rsidR="00E75DB8">
              <w:t>6</w:t>
            </w:r>
            <w:r>
              <w:t xml:space="preserve"> </w:t>
            </w:r>
          </w:p>
        </w:tc>
        <w:tc>
          <w:tcPr>
            <w:tcW w:w="1276" w:type="dxa"/>
            <w:tcBorders>
              <w:top w:val="double" w:sz="4" w:space="0" w:color="auto"/>
              <w:bottom w:val="single" w:sz="4" w:space="0" w:color="auto"/>
            </w:tcBorders>
            <w:noWrap/>
            <w:vAlign w:val="center"/>
            <w:hideMark/>
          </w:tcPr>
          <w:p w:rsidR="00575BF2" w:rsidRPr="00342F2F" w:rsidRDefault="00E75DB8" w:rsidP="00575BF2">
            <w:pPr>
              <w:jc w:val="center"/>
            </w:pPr>
            <w:r>
              <w:t>0</w:t>
            </w:r>
          </w:p>
        </w:tc>
        <w:tc>
          <w:tcPr>
            <w:tcW w:w="1276" w:type="dxa"/>
            <w:tcBorders>
              <w:top w:val="double" w:sz="4" w:space="0" w:color="auto"/>
              <w:bottom w:val="single" w:sz="4" w:space="0" w:color="auto"/>
            </w:tcBorders>
            <w:noWrap/>
            <w:vAlign w:val="center"/>
            <w:hideMark/>
          </w:tcPr>
          <w:p w:rsidR="00575BF2" w:rsidRPr="00342F2F" w:rsidRDefault="00E75DB8" w:rsidP="00E75DB8">
            <w:pPr>
              <w:jc w:val="center"/>
            </w:pPr>
            <w:r>
              <w:t>0,04</w:t>
            </w:r>
          </w:p>
        </w:tc>
      </w:tr>
      <w:tr w:rsidR="00575BF2" w:rsidRPr="00342F2F" w:rsidTr="00E75DB8">
        <w:trPr>
          <w:trHeight w:val="255"/>
        </w:trPr>
        <w:tc>
          <w:tcPr>
            <w:tcW w:w="959" w:type="dxa"/>
            <w:tcBorders>
              <w:top w:val="single" w:sz="4" w:space="0" w:color="auto"/>
              <w:bottom w:val="single" w:sz="4" w:space="0" w:color="auto"/>
            </w:tcBorders>
            <w:noWrap/>
            <w:vAlign w:val="center"/>
          </w:tcPr>
          <w:p w:rsidR="00575BF2" w:rsidRPr="008C40DE" w:rsidRDefault="00E75DB8" w:rsidP="00575BF2">
            <w:pPr>
              <w:jc w:val="center"/>
              <w:rPr>
                <w:b/>
              </w:rPr>
            </w:pPr>
            <w:r>
              <w:rPr>
                <w:b/>
              </w:rPr>
              <w:t>Žu-144</w:t>
            </w:r>
          </w:p>
        </w:tc>
        <w:tc>
          <w:tcPr>
            <w:tcW w:w="1146" w:type="dxa"/>
            <w:tcBorders>
              <w:top w:val="single" w:sz="4" w:space="0" w:color="auto"/>
              <w:bottom w:val="single" w:sz="4" w:space="0" w:color="auto"/>
            </w:tcBorders>
            <w:noWrap/>
            <w:vAlign w:val="center"/>
          </w:tcPr>
          <w:p w:rsidR="00575BF2" w:rsidRDefault="00575BF2" w:rsidP="00575BF2">
            <w:pPr>
              <w:jc w:val="center"/>
            </w:pPr>
            <w:r>
              <w:t>4</w:t>
            </w:r>
            <w:r w:rsidR="00D1036F">
              <w:t>70</w:t>
            </w:r>
            <w:r>
              <w:t>,0</w:t>
            </w:r>
          </w:p>
        </w:tc>
        <w:tc>
          <w:tcPr>
            <w:tcW w:w="1559" w:type="dxa"/>
            <w:tcBorders>
              <w:top w:val="single" w:sz="4" w:space="0" w:color="auto"/>
              <w:bottom w:val="single" w:sz="4" w:space="0" w:color="auto"/>
            </w:tcBorders>
            <w:noWrap/>
            <w:vAlign w:val="center"/>
          </w:tcPr>
          <w:p w:rsidR="00575BF2" w:rsidRDefault="00D1036F" w:rsidP="00575BF2">
            <w:pPr>
              <w:jc w:val="center"/>
            </w:pPr>
            <w:r>
              <w:t>418</w:t>
            </w:r>
            <w:r w:rsidR="00575BF2">
              <w:t xml:space="preserve"> – 4</w:t>
            </w:r>
            <w:r>
              <w:t>67,7</w:t>
            </w:r>
          </w:p>
        </w:tc>
        <w:tc>
          <w:tcPr>
            <w:tcW w:w="1276" w:type="dxa"/>
            <w:tcBorders>
              <w:top w:val="single" w:sz="4" w:space="0" w:color="auto"/>
              <w:bottom w:val="single" w:sz="4" w:space="0" w:color="auto"/>
            </w:tcBorders>
            <w:noWrap/>
            <w:vAlign w:val="center"/>
          </w:tcPr>
          <w:p w:rsidR="00575BF2" w:rsidRDefault="00D1036F" w:rsidP="00575BF2">
            <w:pPr>
              <w:jc w:val="center"/>
            </w:pPr>
            <w:r>
              <w:t>280</w:t>
            </w:r>
          </w:p>
        </w:tc>
        <w:tc>
          <w:tcPr>
            <w:tcW w:w="1559" w:type="dxa"/>
            <w:tcBorders>
              <w:top w:val="single" w:sz="4" w:space="0" w:color="auto"/>
              <w:bottom w:val="single" w:sz="4" w:space="0" w:color="auto"/>
            </w:tcBorders>
            <w:noWrap/>
            <w:vAlign w:val="center"/>
          </w:tcPr>
          <w:p w:rsidR="00575BF2" w:rsidRDefault="00D1036F" w:rsidP="00D1036F">
            <w:pPr>
              <w:jc w:val="center"/>
            </w:pPr>
            <w:r>
              <w:t>430,5</w:t>
            </w:r>
            <w:r w:rsidR="00575BF2">
              <w:t xml:space="preserve"> </w:t>
            </w:r>
            <w:r>
              <w:t>- 470,0</w:t>
            </w:r>
          </w:p>
        </w:tc>
        <w:tc>
          <w:tcPr>
            <w:tcW w:w="1276" w:type="dxa"/>
            <w:tcBorders>
              <w:top w:val="single" w:sz="4" w:space="0" w:color="auto"/>
              <w:bottom w:val="single" w:sz="4" w:space="0" w:color="auto"/>
            </w:tcBorders>
            <w:noWrap/>
            <w:vAlign w:val="center"/>
          </w:tcPr>
          <w:p w:rsidR="00575BF2" w:rsidRDefault="00D1036F" w:rsidP="00575BF2">
            <w:pPr>
              <w:jc w:val="center"/>
            </w:pPr>
            <w:r>
              <w:t>0,01</w:t>
            </w:r>
          </w:p>
        </w:tc>
        <w:tc>
          <w:tcPr>
            <w:tcW w:w="1276" w:type="dxa"/>
            <w:tcBorders>
              <w:top w:val="single" w:sz="4" w:space="0" w:color="auto"/>
              <w:bottom w:val="single" w:sz="4" w:space="0" w:color="auto"/>
            </w:tcBorders>
            <w:noWrap/>
            <w:vAlign w:val="center"/>
          </w:tcPr>
          <w:p w:rsidR="00575BF2" w:rsidRDefault="00575BF2" w:rsidP="00D1036F">
            <w:pPr>
              <w:jc w:val="center"/>
            </w:pPr>
            <w:r>
              <w:t>0,0</w:t>
            </w:r>
            <w:r w:rsidR="00D1036F">
              <w:t>1</w:t>
            </w:r>
          </w:p>
        </w:tc>
      </w:tr>
    </w:tbl>
    <w:p w:rsidR="00575BF2" w:rsidRDefault="00575BF2" w:rsidP="00575BF2"/>
    <w:p w:rsidR="00575BF2" w:rsidRPr="007E0605" w:rsidRDefault="00575BF2" w:rsidP="00575BF2"/>
    <w:p w:rsidR="00575BF2" w:rsidRDefault="00575BF2" w:rsidP="00575BF2">
      <w:pPr>
        <w:pStyle w:val="Nadpis2"/>
      </w:pPr>
      <w:r w:rsidRPr="00EE037E">
        <w:t xml:space="preserve">Konstrukce sondy, údaje o pažení a cementaci pažnicových </w:t>
      </w:r>
      <w:proofErr w:type="gramStart"/>
      <w:r w:rsidRPr="00EE037E">
        <w:t>kolon :</w:t>
      </w:r>
      <w:proofErr w:type="gramEnd"/>
    </w:p>
    <w:p w:rsidR="00575BF2" w:rsidRDefault="00575BF2" w:rsidP="00575BF2"/>
    <w:p w:rsidR="00575BF2" w:rsidRDefault="00575BF2" w:rsidP="00575BF2">
      <w:pPr>
        <w:pStyle w:val="Odstavecseseznamem"/>
        <w:numPr>
          <w:ilvl w:val="0"/>
          <w:numId w:val="37"/>
        </w:numPr>
      </w:pPr>
      <w:r>
        <w:t>Hodnoty jsou uvedeny v příloze č. 1.</w:t>
      </w:r>
    </w:p>
    <w:p w:rsidR="00575BF2" w:rsidRPr="000F256D" w:rsidRDefault="00575BF2" w:rsidP="00575BF2">
      <w:pPr>
        <w:pStyle w:val="Odstavecseseznamem"/>
      </w:pPr>
    </w:p>
    <w:p w:rsidR="00575BF2" w:rsidRPr="007E6E96" w:rsidRDefault="00575BF2" w:rsidP="00575BF2"/>
    <w:p w:rsidR="00575BF2" w:rsidRDefault="00575BF2" w:rsidP="00575BF2">
      <w:pPr>
        <w:pStyle w:val="Nadpis2"/>
      </w:pPr>
      <w:r w:rsidRPr="00817C94">
        <w:t>Konečná (současná) hloubka sond:</w:t>
      </w:r>
    </w:p>
    <w:p w:rsidR="00575BF2" w:rsidRPr="00B95B96" w:rsidRDefault="00575BF2" w:rsidP="00575BF2"/>
    <w:p w:rsidR="00575BF2" w:rsidRPr="000F256D" w:rsidRDefault="00575BF2" w:rsidP="00575BF2">
      <w:pPr>
        <w:pStyle w:val="Odstavecseseznamem"/>
        <w:numPr>
          <w:ilvl w:val="0"/>
          <w:numId w:val="37"/>
        </w:numPr>
        <w:spacing w:before="120" w:line="360" w:lineRule="auto"/>
        <w:jc w:val="both"/>
      </w:pPr>
      <w:r>
        <w:t xml:space="preserve">Viz. Tabulka </w:t>
      </w:r>
      <w:proofErr w:type="gramStart"/>
      <w:r>
        <w:t>č.</w:t>
      </w:r>
      <w:r w:rsidR="00E75DB8">
        <w:t>2</w:t>
      </w:r>
      <w:proofErr w:type="gramEnd"/>
    </w:p>
    <w:p w:rsidR="00575BF2" w:rsidRPr="00817C94" w:rsidRDefault="00575BF2" w:rsidP="00575BF2">
      <w:pPr>
        <w:pStyle w:val="Nadpis2"/>
      </w:pPr>
      <w:r w:rsidRPr="00817C94">
        <w:t xml:space="preserve">Tlakové poměry: </w:t>
      </w:r>
    </w:p>
    <w:p w:rsidR="00575BF2" w:rsidRDefault="00575BF2" w:rsidP="00575BF2">
      <w:pPr>
        <w:pStyle w:val="Odstavecseseznamem"/>
      </w:pPr>
    </w:p>
    <w:p w:rsidR="00575BF2" w:rsidRPr="00A820E1" w:rsidRDefault="00575BF2" w:rsidP="00575BF2">
      <w:pPr>
        <w:pStyle w:val="Zkladntext"/>
        <w:numPr>
          <w:ilvl w:val="0"/>
          <w:numId w:val="37"/>
        </w:numPr>
        <w:spacing w:line="360" w:lineRule="auto"/>
        <w:jc w:val="both"/>
        <w:rPr>
          <w:sz w:val="22"/>
        </w:rPr>
      </w:pPr>
      <w:r w:rsidRPr="00693B52">
        <w:rPr>
          <w:sz w:val="22"/>
        </w:rPr>
        <w:t xml:space="preserve">Ložiskový tlak se v době opravy sondy předpokládá v intervalu 3,2 – 3,75 </w:t>
      </w:r>
      <w:proofErr w:type="spellStart"/>
      <w:r w:rsidRPr="00693B52">
        <w:rPr>
          <w:sz w:val="22"/>
        </w:rPr>
        <w:t>MPa</w:t>
      </w:r>
      <w:proofErr w:type="spellEnd"/>
      <w:r w:rsidRPr="00693B52">
        <w:rPr>
          <w:sz w:val="22"/>
        </w:rPr>
        <w:t xml:space="preserve"> (bude upřesněn před zahájením prací).</w:t>
      </w:r>
    </w:p>
    <w:p w:rsidR="00575BF2" w:rsidRPr="008A0A4A" w:rsidRDefault="00575BF2" w:rsidP="00575BF2">
      <w:pPr>
        <w:rPr>
          <w:color w:val="FF0000"/>
        </w:rPr>
      </w:pPr>
    </w:p>
    <w:p w:rsidR="00575BF2" w:rsidRPr="00065A38" w:rsidRDefault="00575BF2" w:rsidP="00575BF2">
      <w:pPr>
        <w:pStyle w:val="Nadpis2"/>
      </w:pPr>
      <w:r w:rsidRPr="00065A38">
        <w:t>Vystrojení sondy před opravou:</w:t>
      </w:r>
    </w:p>
    <w:p w:rsidR="00575BF2" w:rsidRDefault="00575BF2" w:rsidP="00575BF2"/>
    <w:p w:rsidR="00575BF2" w:rsidRDefault="00575BF2" w:rsidP="00575BF2">
      <w:pPr>
        <w:pStyle w:val="Odstavecseseznamem"/>
        <w:numPr>
          <w:ilvl w:val="0"/>
          <w:numId w:val="37"/>
        </w:numPr>
      </w:pPr>
      <w:r>
        <w:t>Viz příloha č. 2 vystrojení opravované sondy.</w:t>
      </w:r>
    </w:p>
    <w:p w:rsidR="00575BF2" w:rsidRDefault="00575BF2" w:rsidP="00575BF2"/>
    <w:p w:rsidR="00575BF2" w:rsidRDefault="00575BF2" w:rsidP="00575BF2">
      <w:pPr>
        <w:pStyle w:val="Nadpis2"/>
      </w:pPr>
      <w:r w:rsidRPr="00B30E53">
        <w:t xml:space="preserve">Současné otevření zásobníkového obzoru </w:t>
      </w:r>
      <w:r>
        <w:t>(open-hole,</w:t>
      </w:r>
      <w:r w:rsidRPr="00B30E53">
        <w:t xml:space="preserve"> perforace</w:t>
      </w:r>
      <w:r>
        <w:t>)</w:t>
      </w:r>
      <w:r w:rsidRPr="00B30E53">
        <w:t xml:space="preserve"> :</w:t>
      </w:r>
    </w:p>
    <w:p w:rsidR="00575BF2" w:rsidRDefault="00575BF2" w:rsidP="00575BF2"/>
    <w:p w:rsidR="00575BF2" w:rsidRDefault="00575BF2" w:rsidP="00575BF2">
      <w:pPr>
        <w:pStyle w:val="Odstavecseseznamem"/>
        <w:numPr>
          <w:ilvl w:val="0"/>
          <w:numId w:val="37"/>
        </w:numPr>
      </w:pPr>
      <w:r>
        <w:t>Viz příloha č. 2 vystrojení opravované sondy.</w:t>
      </w:r>
    </w:p>
    <w:p w:rsidR="00575BF2" w:rsidRPr="00136792" w:rsidRDefault="00575BF2" w:rsidP="00575BF2"/>
    <w:p w:rsidR="00575BF2" w:rsidRPr="00B30E53" w:rsidRDefault="00575BF2" w:rsidP="00575BF2">
      <w:pPr>
        <w:pStyle w:val="Nadpis2"/>
      </w:pPr>
      <w:r w:rsidRPr="00B30E53">
        <w:t xml:space="preserve">Vystrojení ústí </w:t>
      </w:r>
      <w:proofErr w:type="gramStart"/>
      <w:r w:rsidRPr="00B30E53">
        <w:t>sondy :</w:t>
      </w:r>
      <w:proofErr w:type="gramEnd"/>
    </w:p>
    <w:p w:rsidR="00575BF2" w:rsidRDefault="00575BF2" w:rsidP="00575BF2"/>
    <w:p w:rsidR="00575BF2" w:rsidRDefault="00575BF2" w:rsidP="00575BF2">
      <w:pPr>
        <w:pStyle w:val="Odstavecseseznamem"/>
        <w:numPr>
          <w:ilvl w:val="0"/>
          <w:numId w:val="37"/>
        </w:numPr>
      </w:pPr>
      <w:r>
        <w:t xml:space="preserve">Viz příloha č. 2 </w:t>
      </w:r>
    </w:p>
    <w:p w:rsidR="00575BF2" w:rsidRPr="008A0A4A" w:rsidRDefault="00575BF2" w:rsidP="00575BF2"/>
    <w:p w:rsidR="00575BF2" w:rsidRPr="00B30E53" w:rsidRDefault="00575BF2" w:rsidP="00575BF2">
      <w:pPr>
        <w:pStyle w:val="Nadpis2"/>
      </w:pPr>
      <w:r w:rsidRPr="00B30E53">
        <w:t>Požadované práce: </w:t>
      </w:r>
    </w:p>
    <w:p w:rsidR="00575BF2" w:rsidRDefault="00575BF2" w:rsidP="00575BF2"/>
    <w:tbl>
      <w:tblPr>
        <w:tblStyle w:val="Mkatabulky"/>
        <w:tblW w:w="9889" w:type="dxa"/>
        <w:tblLayout w:type="fixed"/>
        <w:tblLook w:val="04A0" w:firstRow="1" w:lastRow="0" w:firstColumn="1" w:lastColumn="0" w:noHBand="0" w:noVBand="1"/>
      </w:tblPr>
      <w:tblGrid>
        <w:gridCol w:w="6912"/>
        <w:gridCol w:w="1276"/>
        <w:gridCol w:w="1701"/>
      </w:tblGrid>
      <w:tr w:rsidR="004942B9" w:rsidRPr="00650BC5" w:rsidTr="00C32765">
        <w:trPr>
          <w:trHeight w:val="510"/>
        </w:trPr>
        <w:tc>
          <w:tcPr>
            <w:tcW w:w="6912" w:type="dxa"/>
            <w:vMerge w:val="restart"/>
            <w:noWrap/>
            <w:vAlign w:val="center"/>
            <w:hideMark/>
          </w:tcPr>
          <w:p w:rsidR="004942B9" w:rsidRPr="00650BC5" w:rsidRDefault="004942B9" w:rsidP="00575BF2">
            <w:pPr>
              <w:jc w:val="center"/>
            </w:pPr>
            <w:r w:rsidRPr="0029443F">
              <w:rPr>
                <w:b/>
              </w:rPr>
              <w:t>Popis požadovaných prací</w:t>
            </w:r>
          </w:p>
        </w:tc>
        <w:tc>
          <w:tcPr>
            <w:tcW w:w="2977" w:type="dxa"/>
            <w:gridSpan w:val="2"/>
            <w:vAlign w:val="center"/>
            <w:hideMark/>
          </w:tcPr>
          <w:p w:rsidR="004942B9" w:rsidRPr="0029443F" w:rsidRDefault="004942B9" w:rsidP="00575BF2">
            <w:pPr>
              <w:jc w:val="center"/>
              <w:rPr>
                <w:b/>
              </w:rPr>
            </w:pPr>
            <w:r w:rsidRPr="0029443F">
              <w:rPr>
                <w:b/>
              </w:rPr>
              <w:t>Zajišťuje</w:t>
            </w:r>
          </w:p>
        </w:tc>
      </w:tr>
      <w:tr w:rsidR="004942B9" w:rsidRPr="00650BC5" w:rsidTr="004942B9">
        <w:trPr>
          <w:trHeight w:val="569"/>
        </w:trPr>
        <w:tc>
          <w:tcPr>
            <w:tcW w:w="6912" w:type="dxa"/>
            <w:vMerge/>
            <w:noWrap/>
            <w:vAlign w:val="center"/>
            <w:hideMark/>
          </w:tcPr>
          <w:p w:rsidR="004942B9" w:rsidRPr="0029443F" w:rsidRDefault="004942B9" w:rsidP="00575BF2">
            <w:pPr>
              <w:jc w:val="center"/>
              <w:rPr>
                <w:b/>
              </w:rPr>
            </w:pPr>
          </w:p>
        </w:tc>
        <w:tc>
          <w:tcPr>
            <w:tcW w:w="1276" w:type="dxa"/>
            <w:vAlign w:val="center"/>
            <w:hideMark/>
          </w:tcPr>
          <w:p w:rsidR="004942B9" w:rsidRPr="0029443F" w:rsidRDefault="004942B9" w:rsidP="00575BF2">
            <w:pPr>
              <w:jc w:val="center"/>
              <w:rPr>
                <w:b/>
              </w:rPr>
            </w:pPr>
            <w:r w:rsidRPr="0029443F">
              <w:rPr>
                <w:b/>
              </w:rPr>
              <w:t>Zhotovitel</w:t>
            </w:r>
          </w:p>
        </w:tc>
        <w:tc>
          <w:tcPr>
            <w:tcW w:w="1701" w:type="dxa"/>
            <w:vAlign w:val="center"/>
            <w:hideMark/>
          </w:tcPr>
          <w:p w:rsidR="004942B9" w:rsidRPr="0029443F" w:rsidRDefault="004942B9" w:rsidP="004942B9">
            <w:pPr>
              <w:jc w:val="center"/>
              <w:rPr>
                <w:b/>
              </w:rPr>
            </w:pPr>
            <w:r>
              <w:rPr>
                <w:b/>
              </w:rPr>
              <w:t>RWE GS</w:t>
            </w:r>
          </w:p>
        </w:tc>
      </w:tr>
      <w:tr w:rsidR="00575BF2" w:rsidRPr="00650BC5" w:rsidTr="00C32765">
        <w:trPr>
          <w:trHeight w:val="410"/>
        </w:trPr>
        <w:tc>
          <w:tcPr>
            <w:tcW w:w="6912" w:type="dxa"/>
            <w:noWrap/>
            <w:vAlign w:val="center"/>
          </w:tcPr>
          <w:p w:rsidR="00575BF2" w:rsidRPr="00650BC5" w:rsidRDefault="00575BF2" w:rsidP="00575BF2">
            <w:r>
              <w:t>Příprava vrtného pracoviště.</w:t>
            </w:r>
          </w:p>
        </w:tc>
        <w:tc>
          <w:tcPr>
            <w:tcW w:w="1276" w:type="dxa"/>
            <w:vAlign w:val="center"/>
          </w:tcPr>
          <w:p w:rsidR="00575BF2" w:rsidRPr="00650BC5" w:rsidRDefault="00575BF2" w:rsidP="00575BF2">
            <w:r w:rsidRPr="00650BC5">
              <w:rPr>
                <w:b/>
                <w:bCs/>
              </w:rPr>
              <w:t>∆</w:t>
            </w:r>
          </w:p>
        </w:tc>
        <w:tc>
          <w:tcPr>
            <w:tcW w:w="1701" w:type="dxa"/>
            <w:noWrap/>
            <w:vAlign w:val="center"/>
          </w:tcPr>
          <w:p w:rsidR="00575BF2" w:rsidRPr="00650BC5" w:rsidRDefault="00575BF2" w:rsidP="00575BF2">
            <w:pPr>
              <w:rPr>
                <w:b/>
                <w:bCs/>
              </w:rPr>
            </w:pPr>
          </w:p>
        </w:tc>
      </w:tr>
      <w:tr w:rsidR="00575BF2" w:rsidRPr="00650BC5" w:rsidTr="00C32765">
        <w:trPr>
          <w:trHeight w:val="410"/>
        </w:trPr>
        <w:tc>
          <w:tcPr>
            <w:tcW w:w="6912" w:type="dxa"/>
            <w:noWrap/>
            <w:vAlign w:val="center"/>
            <w:hideMark/>
          </w:tcPr>
          <w:p w:rsidR="00575BF2" w:rsidRPr="00650BC5" w:rsidRDefault="00575BF2" w:rsidP="00575BF2">
            <w:r w:rsidRPr="00650BC5">
              <w:t>Demontáž oplocení</w:t>
            </w:r>
            <w:r>
              <w:t xml:space="preserve"> sondy</w:t>
            </w:r>
            <w:r w:rsidRPr="00650BC5">
              <w:t xml:space="preserve">, </w:t>
            </w:r>
            <w:r>
              <w:t>ramene PK,</w:t>
            </w:r>
            <w:r w:rsidRPr="00650BC5">
              <w:t xml:space="preserve"> </w:t>
            </w:r>
            <w:r>
              <w:t>plynového potrubí.</w:t>
            </w:r>
          </w:p>
        </w:tc>
        <w:tc>
          <w:tcPr>
            <w:tcW w:w="1276" w:type="dxa"/>
            <w:vAlign w:val="center"/>
            <w:hideMark/>
          </w:tcPr>
          <w:p w:rsidR="00575BF2" w:rsidRPr="00650BC5" w:rsidRDefault="00575BF2" w:rsidP="00575BF2"/>
        </w:tc>
        <w:tc>
          <w:tcPr>
            <w:tcW w:w="1701" w:type="dxa"/>
            <w:noWrap/>
            <w:vAlign w:val="center"/>
            <w:hideMark/>
          </w:tcPr>
          <w:p w:rsidR="00575BF2" w:rsidRPr="00650BC5" w:rsidRDefault="00575BF2" w:rsidP="00575BF2">
            <w:pPr>
              <w:rPr>
                <w:b/>
                <w:bCs/>
              </w:rPr>
            </w:pPr>
            <w:r w:rsidRPr="00650BC5">
              <w:rPr>
                <w:b/>
                <w:bCs/>
              </w:rPr>
              <w:t>∆</w:t>
            </w:r>
          </w:p>
        </w:tc>
      </w:tr>
      <w:tr w:rsidR="00575BF2" w:rsidRPr="00650BC5" w:rsidTr="00C32765">
        <w:trPr>
          <w:trHeight w:val="300"/>
        </w:trPr>
        <w:tc>
          <w:tcPr>
            <w:tcW w:w="6912" w:type="dxa"/>
            <w:noWrap/>
            <w:hideMark/>
          </w:tcPr>
          <w:p w:rsidR="00575BF2" w:rsidRPr="00650BC5" w:rsidRDefault="00575BF2" w:rsidP="00575BF2">
            <w:r w:rsidRPr="00650BC5">
              <w:t xml:space="preserve">Otevřít proplachovací objímku </w:t>
            </w:r>
            <w:r w:rsidRPr="00D92A49">
              <w:rPr>
                <w:i/>
              </w:rPr>
              <w:t xml:space="preserve">(servis </w:t>
            </w:r>
            <w:proofErr w:type="spellStart"/>
            <w:r w:rsidRPr="00D92A49">
              <w:rPr>
                <w:i/>
              </w:rPr>
              <w:t>Wire</w:t>
            </w:r>
            <w:proofErr w:type="spellEnd"/>
            <w:r>
              <w:rPr>
                <w:i/>
              </w:rPr>
              <w:t>-</w:t>
            </w:r>
            <w:r w:rsidRPr="00D92A49">
              <w:rPr>
                <w:i/>
              </w:rPr>
              <w:t>line).</w:t>
            </w:r>
          </w:p>
        </w:tc>
        <w:tc>
          <w:tcPr>
            <w:tcW w:w="1276" w:type="dxa"/>
            <w:noWrap/>
            <w:hideMark/>
          </w:tcPr>
          <w:p w:rsidR="00575BF2" w:rsidRPr="00650BC5" w:rsidRDefault="00575BF2" w:rsidP="00575BF2">
            <w:pPr>
              <w:rPr>
                <w:b/>
                <w:bCs/>
              </w:rPr>
            </w:pPr>
          </w:p>
        </w:tc>
        <w:tc>
          <w:tcPr>
            <w:tcW w:w="1701" w:type="dxa"/>
            <w:noWrap/>
            <w:hideMark/>
          </w:tcPr>
          <w:p w:rsidR="00575BF2" w:rsidRPr="00650BC5" w:rsidRDefault="00575BF2" w:rsidP="00575BF2">
            <w:pPr>
              <w:rPr>
                <w:b/>
                <w:bCs/>
              </w:rPr>
            </w:pPr>
            <w:r w:rsidRPr="00650BC5">
              <w:rPr>
                <w:b/>
                <w:bCs/>
              </w:rPr>
              <w:t>∆</w:t>
            </w:r>
          </w:p>
        </w:tc>
      </w:tr>
      <w:tr w:rsidR="00575BF2" w:rsidRPr="00650BC5" w:rsidTr="00C32765">
        <w:trPr>
          <w:trHeight w:val="459"/>
        </w:trPr>
        <w:tc>
          <w:tcPr>
            <w:tcW w:w="6912" w:type="dxa"/>
            <w:noWrap/>
            <w:vAlign w:val="center"/>
            <w:hideMark/>
          </w:tcPr>
          <w:p w:rsidR="00575BF2" w:rsidRPr="00650BC5" w:rsidRDefault="00575BF2" w:rsidP="00575BF2">
            <w:r w:rsidRPr="00650BC5">
              <w:t>Bezpečně umrtvit sondu přes otevřenou proplachovací objímku</w:t>
            </w:r>
            <w:r>
              <w:t>.</w:t>
            </w:r>
          </w:p>
        </w:tc>
        <w:tc>
          <w:tcPr>
            <w:tcW w:w="1276" w:type="dxa"/>
            <w:noWrap/>
            <w:vAlign w:val="center"/>
            <w:hideMark/>
          </w:tcPr>
          <w:p w:rsidR="00575BF2" w:rsidRPr="00650BC5" w:rsidRDefault="00575BF2" w:rsidP="00575BF2">
            <w:pPr>
              <w:rPr>
                <w:b/>
                <w:bCs/>
              </w:rPr>
            </w:pPr>
            <w:r w:rsidRPr="00650BC5">
              <w:rPr>
                <w:b/>
                <w:bCs/>
              </w:rPr>
              <w:t>∆</w:t>
            </w:r>
          </w:p>
        </w:tc>
        <w:tc>
          <w:tcPr>
            <w:tcW w:w="1701" w:type="dxa"/>
            <w:noWrap/>
            <w:vAlign w:val="center"/>
            <w:hideMark/>
          </w:tcPr>
          <w:p w:rsidR="00575BF2" w:rsidRPr="00650BC5" w:rsidRDefault="00575BF2" w:rsidP="00575BF2"/>
        </w:tc>
      </w:tr>
      <w:tr w:rsidR="00F71C97" w:rsidRPr="00650BC5" w:rsidTr="00C32765">
        <w:trPr>
          <w:trHeight w:val="459"/>
        </w:trPr>
        <w:tc>
          <w:tcPr>
            <w:tcW w:w="6912" w:type="dxa"/>
            <w:noWrap/>
            <w:vAlign w:val="center"/>
          </w:tcPr>
          <w:p w:rsidR="00F71C97" w:rsidRPr="00650BC5" w:rsidRDefault="00F71C97" w:rsidP="00575BF2">
            <w:r>
              <w:t>Demontáž PK, instalace zátky do závěsu stupaček</w:t>
            </w:r>
          </w:p>
        </w:tc>
        <w:tc>
          <w:tcPr>
            <w:tcW w:w="1276" w:type="dxa"/>
            <w:noWrap/>
            <w:vAlign w:val="center"/>
          </w:tcPr>
          <w:p w:rsidR="00F71C97" w:rsidRPr="00650BC5" w:rsidRDefault="00F71C97" w:rsidP="00575BF2">
            <w:pPr>
              <w:rPr>
                <w:b/>
                <w:bCs/>
              </w:rPr>
            </w:pPr>
            <w:r w:rsidRPr="00650BC5">
              <w:rPr>
                <w:b/>
                <w:bCs/>
              </w:rPr>
              <w:t>∆</w:t>
            </w:r>
          </w:p>
        </w:tc>
        <w:tc>
          <w:tcPr>
            <w:tcW w:w="1701" w:type="dxa"/>
            <w:noWrap/>
            <w:vAlign w:val="center"/>
          </w:tcPr>
          <w:p w:rsidR="00F71C97" w:rsidRPr="00650BC5" w:rsidRDefault="00F71C97" w:rsidP="00575BF2"/>
        </w:tc>
      </w:tr>
      <w:tr w:rsidR="00575BF2" w:rsidRPr="00650BC5" w:rsidTr="00C32765">
        <w:trPr>
          <w:trHeight w:val="410"/>
        </w:trPr>
        <w:tc>
          <w:tcPr>
            <w:tcW w:w="6912" w:type="dxa"/>
            <w:noWrap/>
          </w:tcPr>
          <w:p w:rsidR="00575BF2" w:rsidRPr="007351FD" w:rsidRDefault="00575BF2" w:rsidP="00575BF2">
            <w:pPr>
              <w:pStyle w:val="Zkladntext"/>
              <w:jc w:val="both"/>
              <w:rPr>
                <w:sz w:val="22"/>
              </w:rPr>
            </w:pPr>
            <w:r w:rsidRPr="007351FD">
              <w:rPr>
                <w:sz w:val="22"/>
              </w:rPr>
              <w:t xml:space="preserve">Montáž </w:t>
            </w:r>
            <w:proofErr w:type="spellStart"/>
            <w:r w:rsidRPr="007351FD">
              <w:rPr>
                <w:sz w:val="22"/>
              </w:rPr>
              <w:t>preventru</w:t>
            </w:r>
            <w:proofErr w:type="spellEnd"/>
            <w:r w:rsidRPr="007351FD">
              <w:rPr>
                <w:sz w:val="22"/>
              </w:rPr>
              <w:t>, tlaková a funkční zkouška, dle technologického postupu</w:t>
            </w:r>
            <w:r w:rsidR="00171187">
              <w:rPr>
                <w:sz w:val="22"/>
              </w:rPr>
              <w:t>.</w:t>
            </w:r>
          </w:p>
        </w:tc>
        <w:tc>
          <w:tcPr>
            <w:tcW w:w="1276" w:type="dxa"/>
            <w:noWrap/>
            <w:vAlign w:val="center"/>
          </w:tcPr>
          <w:p w:rsidR="00575BF2" w:rsidRPr="00650BC5" w:rsidRDefault="00575BF2" w:rsidP="00575BF2">
            <w:pPr>
              <w:rPr>
                <w:b/>
                <w:bCs/>
              </w:rPr>
            </w:pPr>
            <w:r w:rsidRPr="00650BC5">
              <w:rPr>
                <w:b/>
                <w:bCs/>
              </w:rPr>
              <w:t>∆</w:t>
            </w:r>
          </w:p>
        </w:tc>
        <w:tc>
          <w:tcPr>
            <w:tcW w:w="1701" w:type="dxa"/>
            <w:noWrap/>
          </w:tcPr>
          <w:p w:rsidR="00575BF2" w:rsidRPr="00650BC5" w:rsidRDefault="00575BF2" w:rsidP="00575BF2"/>
        </w:tc>
      </w:tr>
      <w:tr w:rsidR="00575BF2" w:rsidRPr="00650BC5" w:rsidTr="00C32765">
        <w:trPr>
          <w:trHeight w:val="410"/>
        </w:trPr>
        <w:tc>
          <w:tcPr>
            <w:tcW w:w="6912" w:type="dxa"/>
            <w:noWrap/>
            <w:hideMark/>
          </w:tcPr>
          <w:p w:rsidR="00575BF2" w:rsidRPr="00974220" w:rsidRDefault="00575BF2" w:rsidP="00171187">
            <w:pPr>
              <w:pStyle w:val="Zkladntext"/>
              <w:jc w:val="both"/>
              <w:rPr>
                <w:sz w:val="22"/>
              </w:rPr>
            </w:pPr>
            <w:r>
              <w:rPr>
                <w:sz w:val="22"/>
              </w:rPr>
              <w:t>V</w:t>
            </w:r>
            <w:r w:rsidRPr="008C2DAD">
              <w:rPr>
                <w:sz w:val="22"/>
              </w:rPr>
              <w:t xml:space="preserve">ytěžení stávající 3 ½“ </w:t>
            </w:r>
            <w:proofErr w:type="spellStart"/>
            <w:r w:rsidRPr="008C2DAD">
              <w:rPr>
                <w:sz w:val="22"/>
              </w:rPr>
              <w:t>stupačkové</w:t>
            </w:r>
            <w:proofErr w:type="spellEnd"/>
            <w:r w:rsidRPr="008C2DAD">
              <w:rPr>
                <w:sz w:val="22"/>
              </w:rPr>
              <w:t xml:space="preserve"> a </w:t>
            </w:r>
            <w:proofErr w:type="spellStart"/>
            <w:r w:rsidRPr="008C2DAD">
              <w:rPr>
                <w:sz w:val="22"/>
              </w:rPr>
              <w:t>pakrovací</w:t>
            </w:r>
            <w:proofErr w:type="spellEnd"/>
            <w:r w:rsidRPr="008C2DAD">
              <w:rPr>
                <w:sz w:val="22"/>
              </w:rPr>
              <w:t xml:space="preserve"> sestavy</w:t>
            </w:r>
            <w:r w:rsidR="00E4565A">
              <w:rPr>
                <w:sz w:val="22"/>
              </w:rPr>
              <w:t xml:space="preserve"> po úroveň těsnící hlavu filtrů</w:t>
            </w:r>
            <w:r>
              <w:rPr>
                <w:sz w:val="22"/>
              </w:rPr>
              <w:t>,</w:t>
            </w:r>
            <w:r w:rsidR="00171187">
              <w:rPr>
                <w:sz w:val="22"/>
              </w:rPr>
              <w:t xml:space="preserve"> ověřit úroveň těsnící hlavy filtrů. </w:t>
            </w:r>
            <w:r w:rsidR="00D1036F">
              <w:rPr>
                <w:sz w:val="22"/>
              </w:rPr>
              <w:t xml:space="preserve"> </w:t>
            </w:r>
            <w:r w:rsidR="00F71C97">
              <w:rPr>
                <w:sz w:val="22"/>
              </w:rPr>
              <w:t xml:space="preserve">V případě stupaček VAGT, </w:t>
            </w:r>
            <w:proofErr w:type="gramStart"/>
            <w:r w:rsidR="00F71C97">
              <w:rPr>
                <w:sz w:val="22"/>
              </w:rPr>
              <w:t>bude</w:t>
            </w:r>
            <w:proofErr w:type="gramEnd"/>
            <w:r w:rsidR="00F71C97">
              <w:rPr>
                <w:sz w:val="22"/>
              </w:rPr>
              <w:t xml:space="preserve"> použití hydraulický </w:t>
            </w:r>
            <w:proofErr w:type="gramStart"/>
            <w:r w:rsidR="00F71C97">
              <w:rPr>
                <w:sz w:val="22"/>
              </w:rPr>
              <w:t>klič</w:t>
            </w:r>
            <w:proofErr w:type="gramEnd"/>
            <w:r w:rsidR="00F71C97">
              <w:rPr>
                <w:sz w:val="22"/>
              </w:rPr>
              <w:t xml:space="preserve"> se spodním držením.</w:t>
            </w:r>
          </w:p>
        </w:tc>
        <w:tc>
          <w:tcPr>
            <w:tcW w:w="1276" w:type="dxa"/>
            <w:noWrap/>
            <w:hideMark/>
          </w:tcPr>
          <w:p w:rsidR="00575BF2" w:rsidRPr="00650BC5" w:rsidRDefault="00575BF2" w:rsidP="00575BF2">
            <w:pPr>
              <w:rPr>
                <w:b/>
                <w:bCs/>
              </w:rPr>
            </w:pPr>
            <w:r w:rsidRPr="00650BC5">
              <w:rPr>
                <w:b/>
                <w:bCs/>
              </w:rPr>
              <w:t>∆</w:t>
            </w:r>
          </w:p>
        </w:tc>
        <w:tc>
          <w:tcPr>
            <w:tcW w:w="1701" w:type="dxa"/>
            <w:noWrap/>
            <w:hideMark/>
          </w:tcPr>
          <w:p w:rsidR="00575BF2" w:rsidRPr="00650BC5" w:rsidRDefault="00575BF2" w:rsidP="00575BF2"/>
        </w:tc>
      </w:tr>
      <w:tr w:rsidR="00575BF2" w:rsidRPr="00650BC5" w:rsidTr="00C32765">
        <w:trPr>
          <w:trHeight w:val="416"/>
        </w:trPr>
        <w:tc>
          <w:tcPr>
            <w:tcW w:w="6912" w:type="dxa"/>
            <w:noWrap/>
            <w:vAlign w:val="center"/>
            <w:hideMark/>
          </w:tcPr>
          <w:p w:rsidR="00575BF2" w:rsidRPr="00650BC5" w:rsidRDefault="00575BF2" w:rsidP="00E4565A">
            <w:r>
              <w:t>Z</w:t>
            </w:r>
            <w:r w:rsidRPr="008C2DAD">
              <w:t xml:space="preserve">apustit skrejpr, </w:t>
            </w:r>
            <w:r>
              <w:t xml:space="preserve">kartáč a gumovou manžetu, </w:t>
            </w:r>
            <w:r w:rsidRPr="008C2DAD">
              <w:t>očistit úsek pažnic</w:t>
            </w:r>
            <w:r w:rsidR="00E4565A">
              <w:t xml:space="preserve">ové kolony po úroveň těsnící hlavy filtrů. </w:t>
            </w:r>
          </w:p>
        </w:tc>
        <w:tc>
          <w:tcPr>
            <w:tcW w:w="1276" w:type="dxa"/>
            <w:noWrap/>
            <w:vAlign w:val="center"/>
            <w:hideMark/>
          </w:tcPr>
          <w:p w:rsidR="00575BF2" w:rsidRPr="00650BC5" w:rsidRDefault="00575BF2" w:rsidP="00575BF2">
            <w:pPr>
              <w:rPr>
                <w:b/>
                <w:bCs/>
              </w:rPr>
            </w:pPr>
            <w:r w:rsidRPr="00650BC5">
              <w:rPr>
                <w:b/>
                <w:bCs/>
              </w:rPr>
              <w:t>∆</w:t>
            </w:r>
          </w:p>
        </w:tc>
        <w:tc>
          <w:tcPr>
            <w:tcW w:w="1701" w:type="dxa"/>
            <w:noWrap/>
            <w:vAlign w:val="center"/>
            <w:hideMark/>
          </w:tcPr>
          <w:p w:rsidR="00575BF2" w:rsidRPr="00650BC5" w:rsidRDefault="00575BF2" w:rsidP="00575BF2"/>
        </w:tc>
      </w:tr>
      <w:tr w:rsidR="00AC4D0E" w:rsidRPr="00650BC5" w:rsidTr="00C32765">
        <w:trPr>
          <w:trHeight w:val="416"/>
        </w:trPr>
        <w:tc>
          <w:tcPr>
            <w:tcW w:w="6912" w:type="dxa"/>
            <w:noWrap/>
            <w:vAlign w:val="center"/>
          </w:tcPr>
          <w:p w:rsidR="00AC4D0E" w:rsidRDefault="00AC4D0E" w:rsidP="00E4565A">
            <w:r>
              <w:t xml:space="preserve">Instalace zaslepeného </w:t>
            </w:r>
            <w:proofErr w:type="spellStart"/>
            <w:r>
              <w:t>pakra</w:t>
            </w:r>
            <w:proofErr w:type="spellEnd"/>
            <w:r>
              <w:t xml:space="preserve">, </w:t>
            </w:r>
            <w:proofErr w:type="spellStart"/>
            <w:r>
              <w:t>pakr</w:t>
            </w:r>
            <w:proofErr w:type="spellEnd"/>
            <w:r>
              <w:t xml:space="preserve"> usadit a odtlakovat do </w:t>
            </w:r>
            <w:proofErr w:type="spellStart"/>
            <w:r>
              <w:t>Me</w:t>
            </w:r>
            <w:proofErr w:type="spellEnd"/>
          </w:p>
        </w:tc>
        <w:tc>
          <w:tcPr>
            <w:tcW w:w="1276" w:type="dxa"/>
            <w:noWrap/>
            <w:vAlign w:val="center"/>
          </w:tcPr>
          <w:p w:rsidR="00AC4D0E" w:rsidRPr="00650BC5" w:rsidRDefault="00AC4D0E" w:rsidP="00575BF2">
            <w:pPr>
              <w:rPr>
                <w:b/>
                <w:bCs/>
              </w:rPr>
            </w:pPr>
            <w:r w:rsidRPr="00650BC5">
              <w:rPr>
                <w:b/>
                <w:bCs/>
              </w:rPr>
              <w:t>∆</w:t>
            </w:r>
          </w:p>
        </w:tc>
        <w:tc>
          <w:tcPr>
            <w:tcW w:w="1701" w:type="dxa"/>
            <w:noWrap/>
            <w:vAlign w:val="center"/>
          </w:tcPr>
          <w:p w:rsidR="00AC4D0E" w:rsidRPr="00650BC5" w:rsidRDefault="00AC4D0E" w:rsidP="00575BF2"/>
        </w:tc>
      </w:tr>
      <w:tr w:rsidR="00AC4D0E" w:rsidRPr="00650BC5" w:rsidTr="00C32765">
        <w:trPr>
          <w:trHeight w:val="416"/>
        </w:trPr>
        <w:tc>
          <w:tcPr>
            <w:tcW w:w="6912" w:type="dxa"/>
            <w:noWrap/>
            <w:vAlign w:val="center"/>
          </w:tcPr>
          <w:p w:rsidR="00AC4D0E" w:rsidRPr="004447CB" w:rsidRDefault="00AC4D0E" w:rsidP="00AC4D0E">
            <w:pPr>
              <w:widowControl w:val="0"/>
              <w:tabs>
                <w:tab w:val="left" w:pos="540"/>
              </w:tabs>
              <w:spacing w:before="160"/>
              <w:jc w:val="both"/>
              <w:rPr>
                <w:i/>
              </w:rPr>
            </w:pPr>
            <w:r w:rsidRPr="004447CB">
              <w:rPr>
                <w:i/>
              </w:rPr>
              <w:t>Sonda TS-4</w:t>
            </w:r>
            <w:r>
              <w:rPr>
                <w:i/>
              </w:rPr>
              <w:t xml:space="preserve"> :</w:t>
            </w:r>
          </w:p>
          <w:p w:rsidR="00AC4D0E" w:rsidRDefault="00AC4D0E" w:rsidP="00AC4D0E">
            <w:pPr>
              <w:widowControl w:val="0"/>
              <w:tabs>
                <w:tab w:val="left" w:pos="540"/>
              </w:tabs>
              <w:spacing w:before="160"/>
              <w:jc w:val="both"/>
            </w:pPr>
            <w:r w:rsidRPr="00C55BD1">
              <w:t xml:space="preserve">Výměna spodní části PK 11“ x 7 1/16“ – 14MPa za novou, s použitím zaslepeného </w:t>
            </w:r>
            <w:proofErr w:type="spellStart"/>
            <w:r w:rsidRPr="00C55BD1">
              <w:t>pakru</w:t>
            </w:r>
            <w:proofErr w:type="spellEnd"/>
            <w:r w:rsidRPr="00C55BD1">
              <w:t xml:space="preserve">, </w:t>
            </w:r>
            <w:proofErr w:type="spellStart"/>
            <w:r w:rsidRPr="00C55BD1">
              <w:t>pakr</w:t>
            </w:r>
            <w:proofErr w:type="spellEnd"/>
            <w:r w:rsidRPr="00C55BD1">
              <w:t xml:space="preserve"> usadit a odtlakovat do </w:t>
            </w:r>
            <w:proofErr w:type="spellStart"/>
            <w:r w:rsidRPr="00C55BD1">
              <w:t>meziruží</w:t>
            </w:r>
            <w:proofErr w:type="spellEnd"/>
            <w:r w:rsidRPr="00C55BD1">
              <w:t xml:space="preserve"> na 5 </w:t>
            </w:r>
            <w:proofErr w:type="spellStart"/>
            <w:r w:rsidRPr="00C55BD1">
              <w:t>MPa</w:t>
            </w:r>
            <w:proofErr w:type="spellEnd"/>
            <w:r w:rsidRPr="00C55BD1">
              <w:t xml:space="preserve">, </w:t>
            </w:r>
          </w:p>
          <w:p w:rsidR="00AC4D0E" w:rsidRDefault="00AC4D0E" w:rsidP="00E4565A"/>
        </w:tc>
        <w:tc>
          <w:tcPr>
            <w:tcW w:w="1276" w:type="dxa"/>
            <w:noWrap/>
            <w:vAlign w:val="center"/>
          </w:tcPr>
          <w:p w:rsidR="00AC4D0E" w:rsidRPr="00AC4D0E" w:rsidRDefault="00AC4D0E" w:rsidP="00575BF2">
            <w:pPr>
              <w:rPr>
                <w:bCs/>
              </w:rPr>
            </w:pPr>
            <w:r w:rsidRPr="00AC4D0E">
              <w:rPr>
                <w:bCs/>
              </w:rPr>
              <w:t>součinnost</w:t>
            </w:r>
          </w:p>
        </w:tc>
        <w:tc>
          <w:tcPr>
            <w:tcW w:w="1701" w:type="dxa"/>
            <w:noWrap/>
            <w:vAlign w:val="center"/>
          </w:tcPr>
          <w:p w:rsidR="00AC4D0E" w:rsidRPr="00650BC5" w:rsidRDefault="00AC4D0E" w:rsidP="00575BF2">
            <w:r w:rsidRPr="00650BC5">
              <w:rPr>
                <w:b/>
                <w:bCs/>
              </w:rPr>
              <w:t>∆</w:t>
            </w:r>
          </w:p>
        </w:tc>
      </w:tr>
      <w:tr w:rsidR="00575BF2" w:rsidRPr="00650BC5" w:rsidTr="00C32765">
        <w:trPr>
          <w:trHeight w:val="621"/>
        </w:trPr>
        <w:tc>
          <w:tcPr>
            <w:tcW w:w="6912" w:type="dxa"/>
            <w:noWrap/>
            <w:vAlign w:val="center"/>
          </w:tcPr>
          <w:p w:rsidR="004447CB" w:rsidRDefault="004447CB" w:rsidP="004447CB">
            <w:pPr>
              <w:widowControl w:val="0"/>
              <w:tabs>
                <w:tab w:val="left" w:pos="540"/>
              </w:tabs>
              <w:spacing w:before="160"/>
              <w:jc w:val="both"/>
              <w:rPr>
                <w:i/>
              </w:rPr>
            </w:pPr>
            <w:r w:rsidRPr="004447CB">
              <w:rPr>
                <w:i/>
              </w:rPr>
              <w:t>Sonda Žu-144 :</w:t>
            </w:r>
          </w:p>
          <w:p w:rsidR="004447CB" w:rsidRPr="004447CB" w:rsidRDefault="004447CB" w:rsidP="00557DB6">
            <w:pPr>
              <w:pStyle w:val="Zkladntext"/>
              <w:jc w:val="both"/>
              <w:rPr>
                <w:sz w:val="22"/>
              </w:rPr>
            </w:pPr>
            <w:r>
              <w:rPr>
                <w:sz w:val="22"/>
              </w:rPr>
              <w:t xml:space="preserve">provedení totální rekonstrukce ústí sondy s usazeným a odtlakovaným zaslepeným </w:t>
            </w:r>
            <w:proofErr w:type="spellStart"/>
            <w:r>
              <w:rPr>
                <w:sz w:val="22"/>
              </w:rPr>
              <w:t>pakrem</w:t>
            </w:r>
            <w:proofErr w:type="spellEnd"/>
            <w:r>
              <w:rPr>
                <w:sz w:val="22"/>
              </w:rPr>
              <w:t xml:space="preserve"> – odřezání pažnic 9 5/8“ a 6 5/8“ včetně základní příruby, navaření nové 6 5/8“ pažnice a 9-5/8“ pahýlu s novou základní přírubou 11“ – 14 </w:t>
            </w:r>
            <w:proofErr w:type="spellStart"/>
            <w:r>
              <w:rPr>
                <w:sz w:val="22"/>
              </w:rPr>
              <w:t>MPa</w:t>
            </w:r>
            <w:proofErr w:type="spellEnd"/>
            <w:r>
              <w:rPr>
                <w:sz w:val="22"/>
              </w:rPr>
              <w:t xml:space="preserve"> v úrovní terénu, RTG kontrola svárů, </w:t>
            </w:r>
          </w:p>
        </w:tc>
        <w:tc>
          <w:tcPr>
            <w:tcW w:w="1276" w:type="dxa"/>
            <w:noWrap/>
            <w:vAlign w:val="center"/>
          </w:tcPr>
          <w:p w:rsidR="00575BF2" w:rsidRPr="00650BC5" w:rsidRDefault="00575BF2" w:rsidP="00575BF2">
            <w:pPr>
              <w:jc w:val="both"/>
              <w:rPr>
                <w:b/>
                <w:bCs/>
              </w:rPr>
            </w:pPr>
            <w:r w:rsidRPr="00C55BD1">
              <w:rPr>
                <w:b/>
                <w:bCs/>
              </w:rPr>
              <w:t>∆</w:t>
            </w:r>
          </w:p>
        </w:tc>
        <w:tc>
          <w:tcPr>
            <w:tcW w:w="1701" w:type="dxa"/>
            <w:noWrap/>
            <w:vAlign w:val="center"/>
          </w:tcPr>
          <w:p w:rsidR="00575BF2" w:rsidRPr="00650BC5" w:rsidRDefault="00575BF2" w:rsidP="00575BF2">
            <w:pPr>
              <w:jc w:val="both"/>
              <w:rPr>
                <w:b/>
                <w:bCs/>
              </w:rPr>
            </w:pPr>
          </w:p>
        </w:tc>
      </w:tr>
      <w:tr w:rsidR="00557DB6" w:rsidRPr="00650BC5" w:rsidTr="00C32765">
        <w:trPr>
          <w:trHeight w:val="621"/>
        </w:trPr>
        <w:tc>
          <w:tcPr>
            <w:tcW w:w="6912" w:type="dxa"/>
            <w:noWrap/>
            <w:vAlign w:val="center"/>
          </w:tcPr>
          <w:p w:rsidR="00557DB6" w:rsidRDefault="00557DB6" w:rsidP="00557DB6">
            <w:pPr>
              <w:widowControl w:val="0"/>
              <w:tabs>
                <w:tab w:val="left" w:pos="540"/>
              </w:tabs>
              <w:spacing w:before="160"/>
              <w:jc w:val="both"/>
              <w:rPr>
                <w:i/>
              </w:rPr>
            </w:pPr>
            <w:r>
              <w:rPr>
                <w:i/>
              </w:rPr>
              <w:lastRenderedPageBreak/>
              <w:t>Sonda Žu-144, TS-4</w:t>
            </w:r>
            <w:r w:rsidRPr="004447CB">
              <w:rPr>
                <w:i/>
              </w:rPr>
              <w:t>:</w:t>
            </w:r>
          </w:p>
          <w:p w:rsidR="00557DB6" w:rsidRPr="004447CB" w:rsidRDefault="00557DB6" w:rsidP="004447CB">
            <w:pPr>
              <w:widowControl w:val="0"/>
              <w:tabs>
                <w:tab w:val="left" w:pos="540"/>
              </w:tabs>
              <w:spacing w:before="160"/>
              <w:jc w:val="both"/>
              <w:rPr>
                <w:i/>
              </w:rPr>
            </w:pPr>
            <w:r>
              <w:t>M</w:t>
            </w:r>
            <w:r>
              <w:t>ontáž nové spodní části PK 11“ x 7 1/16 – 14MPa</w:t>
            </w:r>
          </w:p>
        </w:tc>
        <w:tc>
          <w:tcPr>
            <w:tcW w:w="1276" w:type="dxa"/>
            <w:noWrap/>
            <w:vAlign w:val="center"/>
          </w:tcPr>
          <w:p w:rsidR="00557DB6" w:rsidRPr="001532CC" w:rsidRDefault="00557DB6" w:rsidP="00A46A04">
            <w:pPr>
              <w:jc w:val="both"/>
              <w:rPr>
                <w:bCs/>
              </w:rPr>
            </w:pPr>
            <w:r w:rsidRPr="001532CC">
              <w:rPr>
                <w:bCs/>
              </w:rPr>
              <w:t>součinnost</w:t>
            </w:r>
          </w:p>
        </w:tc>
        <w:tc>
          <w:tcPr>
            <w:tcW w:w="1701" w:type="dxa"/>
            <w:noWrap/>
            <w:vAlign w:val="center"/>
          </w:tcPr>
          <w:p w:rsidR="00557DB6" w:rsidRPr="00650BC5" w:rsidRDefault="00557DB6" w:rsidP="00A46A04">
            <w:pPr>
              <w:jc w:val="both"/>
              <w:rPr>
                <w:b/>
                <w:bCs/>
              </w:rPr>
            </w:pPr>
            <w:r w:rsidRPr="00650BC5">
              <w:rPr>
                <w:b/>
                <w:bCs/>
              </w:rPr>
              <w:t>∆</w:t>
            </w:r>
          </w:p>
        </w:tc>
      </w:tr>
      <w:tr w:rsidR="00575BF2" w:rsidRPr="00650BC5" w:rsidTr="00C32765">
        <w:trPr>
          <w:trHeight w:val="504"/>
        </w:trPr>
        <w:tc>
          <w:tcPr>
            <w:tcW w:w="6912" w:type="dxa"/>
            <w:noWrap/>
            <w:vAlign w:val="center"/>
          </w:tcPr>
          <w:p w:rsidR="00575BF2" w:rsidRDefault="00F71C97" w:rsidP="00F71C97">
            <w:pPr>
              <w:widowControl w:val="0"/>
              <w:tabs>
                <w:tab w:val="left" w:pos="540"/>
              </w:tabs>
              <w:spacing w:before="160"/>
              <w:jc w:val="both"/>
            </w:pPr>
            <w:r>
              <w:t>Instalace a d</w:t>
            </w:r>
            <w:r w:rsidR="00575BF2">
              <w:t xml:space="preserve">otěsnění nové spodní části PK, odtlakování kroužku R53 tlakem 14 </w:t>
            </w:r>
            <w:proofErr w:type="spellStart"/>
            <w:r w:rsidR="00575BF2">
              <w:t>MPa</w:t>
            </w:r>
            <w:proofErr w:type="spellEnd"/>
            <w:r w:rsidR="00E4565A">
              <w:rPr>
                <w:i/>
              </w:rPr>
              <w:t>.</w:t>
            </w:r>
            <w:r w:rsidR="00171187" w:rsidRPr="007351FD">
              <w:t xml:space="preserve"> </w:t>
            </w:r>
          </w:p>
        </w:tc>
        <w:tc>
          <w:tcPr>
            <w:tcW w:w="1276" w:type="dxa"/>
            <w:noWrap/>
            <w:vAlign w:val="center"/>
          </w:tcPr>
          <w:p w:rsidR="00575BF2" w:rsidRPr="001532CC" w:rsidRDefault="00F71C97" w:rsidP="00575BF2">
            <w:pPr>
              <w:jc w:val="both"/>
              <w:rPr>
                <w:bCs/>
              </w:rPr>
            </w:pPr>
            <w:r w:rsidRPr="001532CC">
              <w:rPr>
                <w:bCs/>
              </w:rPr>
              <w:t>součinnost</w:t>
            </w:r>
          </w:p>
        </w:tc>
        <w:tc>
          <w:tcPr>
            <w:tcW w:w="1701" w:type="dxa"/>
            <w:noWrap/>
            <w:vAlign w:val="center"/>
          </w:tcPr>
          <w:p w:rsidR="00575BF2" w:rsidRPr="00650BC5" w:rsidRDefault="00575BF2" w:rsidP="00575BF2">
            <w:pPr>
              <w:jc w:val="both"/>
              <w:rPr>
                <w:b/>
                <w:bCs/>
              </w:rPr>
            </w:pPr>
            <w:r w:rsidRPr="00650BC5">
              <w:rPr>
                <w:b/>
                <w:bCs/>
              </w:rPr>
              <w:t>∆</w:t>
            </w:r>
          </w:p>
        </w:tc>
      </w:tr>
      <w:tr w:rsidR="00F71C97" w:rsidRPr="00650BC5" w:rsidTr="00C32765">
        <w:trPr>
          <w:trHeight w:val="504"/>
        </w:trPr>
        <w:tc>
          <w:tcPr>
            <w:tcW w:w="6912" w:type="dxa"/>
            <w:noWrap/>
            <w:vAlign w:val="center"/>
          </w:tcPr>
          <w:p w:rsidR="00F71C97" w:rsidRDefault="00F71C97" w:rsidP="00F71C97">
            <w:pPr>
              <w:widowControl w:val="0"/>
              <w:tabs>
                <w:tab w:val="left" w:pos="540"/>
              </w:tabs>
              <w:spacing w:before="160"/>
              <w:jc w:val="both"/>
            </w:pPr>
            <w:r w:rsidRPr="007351FD">
              <w:t xml:space="preserve">Montáž </w:t>
            </w:r>
            <w:proofErr w:type="spellStart"/>
            <w:r w:rsidRPr="007351FD">
              <w:t>preventru</w:t>
            </w:r>
            <w:proofErr w:type="spellEnd"/>
            <w:r w:rsidRPr="007351FD">
              <w:t>, tlaková a funkční zkouška, dle technologického postupu</w:t>
            </w:r>
            <w:r>
              <w:t>.</w:t>
            </w:r>
          </w:p>
        </w:tc>
        <w:tc>
          <w:tcPr>
            <w:tcW w:w="1276" w:type="dxa"/>
            <w:noWrap/>
            <w:vAlign w:val="center"/>
          </w:tcPr>
          <w:p w:rsidR="00F71C97" w:rsidRPr="00F71C97" w:rsidRDefault="00F71C97" w:rsidP="00575BF2">
            <w:pPr>
              <w:jc w:val="both"/>
              <w:rPr>
                <w:bCs/>
              </w:rPr>
            </w:pPr>
            <w:r w:rsidRPr="00650BC5">
              <w:rPr>
                <w:b/>
                <w:bCs/>
              </w:rPr>
              <w:t>∆</w:t>
            </w:r>
          </w:p>
        </w:tc>
        <w:tc>
          <w:tcPr>
            <w:tcW w:w="1701" w:type="dxa"/>
            <w:noWrap/>
            <w:vAlign w:val="center"/>
          </w:tcPr>
          <w:p w:rsidR="00F71C97" w:rsidRPr="00650BC5" w:rsidRDefault="00F71C97" w:rsidP="00575BF2">
            <w:pPr>
              <w:jc w:val="both"/>
              <w:rPr>
                <w:b/>
                <w:bCs/>
              </w:rPr>
            </w:pPr>
          </w:p>
        </w:tc>
      </w:tr>
      <w:tr w:rsidR="00575BF2" w:rsidRPr="00650BC5" w:rsidTr="00C32765">
        <w:trPr>
          <w:trHeight w:val="659"/>
        </w:trPr>
        <w:tc>
          <w:tcPr>
            <w:tcW w:w="6912" w:type="dxa"/>
            <w:noWrap/>
            <w:hideMark/>
          </w:tcPr>
          <w:p w:rsidR="00575BF2" w:rsidRPr="00650BC5" w:rsidRDefault="00B543BA" w:rsidP="00557DB6">
            <w:pPr>
              <w:widowControl w:val="0"/>
              <w:tabs>
                <w:tab w:val="left" w:pos="540"/>
              </w:tabs>
              <w:spacing w:before="160"/>
              <w:jc w:val="both"/>
            </w:pPr>
            <w:r>
              <w:t>K</w:t>
            </w:r>
            <w:r w:rsidR="00575BF2" w:rsidRPr="009A51FC">
              <w:t xml:space="preserve">arotážní měření za účelem zjištění technického stavu kolony </w:t>
            </w:r>
          </w:p>
        </w:tc>
        <w:tc>
          <w:tcPr>
            <w:tcW w:w="1276" w:type="dxa"/>
            <w:noWrap/>
            <w:hideMark/>
          </w:tcPr>
          <w:p w:rsidR="00575BF2" w:rsidRPr="00650BC5" w:rsidRDefault="00575BF2" w:rsidP="00575BF2">
            <w:pPr>
              <w:rPr>
                <w:b/>
                <w:bCs/>
              </w:rPr>
            </w:pPr>
          </w:p>
        </w:tc>
        <w:tc>
          <w:tcPr>
            <w:tcW w:w="1701" w:type="dxa"/>
            <w:noWrap/>
            <w:hideMark/>
          </w:tcPr>
          <w:p w:rsidR="00575BF2" w:rsidRPr="00650BC5" w:rsidRDefault="00575BF2" w:rsidP="00575BF2">
            <w:r w:rsidRPr="00650BC5">
              <w:rPr>
                <w:b/>
                <w:bCs/>
              </w:rPr>
              <w:t>∆</w:t>
            </w:r>
          </w:p>
        </w:tc>
      </w:tr>
      <w:tr w:rsidR="00EC4A41" w:rsidRPr="00EC4A41" w:rsidTr="00C32765">
        <w:trPr>
          <w:trHeight w:val="556"/>
        </w:trPr>
        <w:tc>
          <w:tcPr>
            <w:tcW w:w="6912" w:type="dxa"/>
            <w:noWrap/>
          </w:tcPr>
          <w:p w:rsidR="00575BF2" w:rsidRPr="00EC4A41" w:rsidRDefault="00171187" w:rsidP="00EC4A41">
            <w:pPr>
              <w:widowControl w:val="0"/>
              <w:tabs>
                <w:tab w:val="left" w:pos="540"/>
              </w:tabs>
              <w:spacing w:before="160"/>
              <w:jc w:val="both"/>
            </w:pPr>
            <w:r w:rsidRPr="00EC4A41">
              <w:t xml:space="preserve">Propláchnutí sondy pomocí </w:t>
            </w:r>
            <w:proofErr w:type="spellStart"/>
            <w:r w:rsidRPr="00EC4A41">
              <w:t>wash</w:t>
            </w:r>
            <w:proofErr w:type="spellEnd"/>
            <w:r w:rsidRPr="00EC4A41">
              <w:t xml:space="preserve"> </w:t>
            </w:r>
            <w:proofErr w:type="spellStart"/>
            <w:r w:rsidRPr="00EC4A41">
              <w:t>pipe</w:t>
            </w:r>
            <w:proofErr w:type="spellEnd"/>
            <w:r w:rsidRPr="00EC4A41">
              <w:t xml:space="preserve"> po patu filtrů</w:t>
            </w:r>
            <w:r w:rsidR="00EC4A41" w:rsidRPr="00EC4A41">
              <w:t>.</w:t>
            </w:r>
            <w:r w:rsidR="00575BF2" w:rsidRPr="00EC4A41">
              <w:t xml:space="preserve"> </w:t>
            </w:r>
          </w:p>
        </w:tc>
        <w:tc>
          <w:tcPr>
            <w:tcW w:w="1276" w:type="dxa"/>
            <w:noWrap/>
          </w:tcPr>
          <w:p w:rsidR="00575BF2" w:rsidRPr="00EC4A41" w:rsidRDefault="00575BF2" w:rsidP="00575BF2">
            <w:r w:rsidRPr="00EC4A41">
              <w:rPr>
                <w:b/>
                <w:bCs/>
              </w:rPr>
              <w:t>∆</w:t>
            </w:r>
          </w:p>
        </w:tc>
        <w:tc>
          <w:tcPr>
            <w:tcW w:w="1701" w:type="dxa"/>
            <w:noWrap/>
          </w:tcPr>
          <w:p w:rsidR="00575BF2" w:rsidRPr="00EC4A41" w:rsidRDefault="00575BF2" w:rsidP="00575BF2">
            <w:pPr>
              <w:rPr>
                <w:b/>
                <w:bCs/>
              </w:rPr>
            </w:pPr>
          </w:p>
        </w:tc>
      </w:tr>
      <w:tr w:rsidR="00147ACF" w:rsidRPr="00EC4A41" w:rsidTr="00C32765">
        <w:trPr>
          <w:trHeight w:val="556"/>
        </w:trPr>
        <w:tc>
          <w:tcPr>
            <w:tcW w:w="6912" w:type="dxa"/>
            <w:noWrap/>
          </w:tcPr>
          <w:p w:rsidR="00147ACF" w:rsidRPr="00B543BA" w:rsidRDefault="00147ACF" w:rsidP="00147ACF">
            <w:pPr>
              <w:spacing w:before="120"/>
              <w:jc w:val="both"/>
            </w:pPr>
            <w:r>
              <w:t xml:space="preserve">Výměna pracovní kapaliny za </w:t>
            </w:r>
            <w:proofErr w:type="spellStart"/>
            <w:r>
              <w:t>p</w:t>
            </w:r>
            <w:r w:rsidRPr="00B543BA">
              <w:t>akrovací</w:t>
            </w:r>
            <w:proofErr w:type="spellEnd"/>
            <w:r w:rsidRPr="00B543BA">
              <w:t xml:space="preserve"> kapalin</w:t>
            </w:r>
            <w:r>
              <w:t>y</w:t>
            </w:r>
            <w:r w:rsidRPr="00B543BA">
              <w:t>.</w:t>
            </w:r>
          </w:p>
        </w:tc>
        <w:tc>
          <w:tcPr>
            <w:tcW w:w="1276" w:type="dxa"/>
            <w:noWrap/>
          </w:tcPr>
          <w:p w:rsidR="00147ACF" w:rsidRPr="00EC4A41" w:rsidRDefault="00147ACF" w:rsidP="00575BF2">
            <w:pPr>
              <w:rPr>
                <w:b/>
                <w:bCs/>
              </w:rPr>
            </w:pPr>
          </w:p>
        </w:tc>
        <w:tc>
          <w:tcPr>
            <w:tcW w:w="1701" w:type="dxa"/>
            <w:noWrap/>
          </w:tcPr>
          <w:p w:rsidR="00147ACF" w:rsidRPr="00EC4A41" w:rsidRDefault="00147ACF" w:rsidP="00575BF2">
            <w:pPr>
              <w:rPr>
                <w:b/>
                <w:bCs/>
              </w:rPr>
            </w:pPr>
          </w:p>
        </w:tc>
      </w:tr>
      <w:tr w:rsidR="00147ACF" w:rsidRPr="00650BC5" w:rsidTr="00C32765">
        <w:trPr>
          <w:trHeight w:val="900"/>
        </w:trPr>
        <w:tc>
          <w:tcPr>
            <w:tcW w:w="6912" w:type="dxa"/>
            <w:noWrap/>
            <w:hideMark/>
          </w:tcPr>
          <w:p w:rsidR="00147ACF" w:rsidRPr="00B543BA" w:rsidRDefault="00147ACF" w:rsidP="00AC4D0E">
            <w:pPr>
              <w:spacing w:before="120"/>
              <w:jc w:val="both"/>
            </w:pPr>
            <w:r w:rsidRPr="00B543BA">
              <w:t xml:space="preserve">Instalace 3 ½“ VAGT </w:t>
            </w:r>
            <w:proofErr w:type="spellStart"/>
            <w:r w:rsidRPr="00B543BA">
              <w:t>pakrovací</w:t>
            </w:r>
            <w:proofErr w:type="spellEnd"/>
            <w:r w:rsidRPr="00B543BA">
              <w:t xml:space="preserve"> a </w:t>
            </w:r>
            <w:proofErr w:type="spellStart"/>
            <w:r w:rsidRPr="00B543BA">
              <w:t>stupačkové</w:t>
            </w:r>
            <w:proofErr w:type="spellEnd"/>
            <w:r w:rsidRPr="00B543BA">
              <w:t xml:space="preserve"> sestavy – hydraulický </w:t>
            </w:r>
            <w:proofErr w:type="spellStart"/>
            <w:r w:rsidRPr="00B543BA">
              <w:t>pakr</w:t>
            </w:r>
            <w:proofErr w:type="spellEnd"/>
            <w:r w:rsidRPr="00B543BA">
              <w:t xml:space="preserve"> s XN vsuvkou a naváděcí objímkou 115x76mm pod </w:t>
            </w:r>
            <w:proofErr w:type="spellStart"/>
            <w:r w:rsidRPr="00B543BA">
              <w:t>pakrem</w:t>
            </w:r>
            <w:proofErr w:type="spellEnd"/>
            <w:r w:rsidRPr="00B543BA">
              <w:t xml:space="preserve">. Vzdálenost naváděcí objímky od těsnící hlavy filtrů max. 1 m. Nad </w:t>
            </w:r>
            <w:proofErr w:type="spellStart"/>
            <w:r w:rsidRPr="00B543BA">
              <w:t>pakrem</w:t>
            </w:r>
            <w:proofErr w:type="spellEnd"/>
            <w:r w:rsidRPr="00B543BA">
              <w:t xml:space="preserve"> směrem nahoru VAGT stupačka 3 </w:t>
            </w:r>
            <w:r w:rsidR="00AC4D0E">
              <w:t xml:space="preserve">½“, 3 ½“ X usazovací vsuvka </w:t>
            </w:r>
            <w:r w:rsidRPr="00B543BA">
              <w:t>2,</w:t>
            </w:r>
            <w:r w:rsidR="00AC4D0E">
              <w:t>750</w:t>
            </w:r>
            <w:r w:rsidRPr="00B543BA">
              <w:t xml:space="preserve">, VAGT 3 ½“ stupačka s přechodem, VAGT plynotěsná </w:t>
            </w:r>
            <w:proofErr w:type="spellStart"/>
            <w:r w:rsidRPr="00B543BA">
              <w:t>stupačková</w:t>
            </w:r>
            <w:proofErr w:type="spellEnd"/>
            <w:r w:rsidRPr="00B543BA">
              <w:t xml:space="preserve"> kolona </w:t>
            </w:r>
            <w:proofErr w:type="gramStart"/>
            <w:r w:rsidRPr="009F4D7E">
              <w:t>průměru 4 ½“</w:t>
            </w:r>
            <w:r w:rsidRPr="00B543BA">
              <w:t xml:space="preserve"> . V hloubce</w:t>
            </w:r>
            <w:proofErr w:type="gramEnd"/>
            <w:r w:rsidRPr="00B543BA">
              <w:t xml:space="preserve"> cca 30 m bude vždy instalován 3 ½“ VAGT podpovrchový bezpečnostní ventil (PPBV) s </w:t>
            </w:r>
            <w:proofErr w:type="spellStart"/>
            <w:r w:rsidRPr="00B543BA">
              <w:t>control</w:t>
            </w:r>
            <w:proofErr w:type="spellEnd"/>
            <w:r w:rsidRPr="00B543BA">
              <w:t xml:space="preserve"> line, nad ním 3 ½“ VAGT stupačky a plynotěsný závěs stupaček VAGT s napojením na </w:t>
            </w:r>
            <w:proofErr w:type="spellStart"/>
            <w:r w:rsidRPr="00B543BA">
              <w:t>control</w:t>
            </w:r>
            <w:proofErr w:type="spellEnd"/>
            <w:r w:rsidRPr="00B543BA">
              <w:t xml:space="preserve"> line. </w:t>
            </w:r>
            <w:proofErr w:type="spellStart"/>
            <w:r w:rsidRPr="00B543BA">
              <w:t>Dotahovací</w:t>
            </w:r>
            <w:proofErr w:type="spellEnd"/>
            <w:r w:rsidRPr="00B543BA">
              <w:t xml:space="preserve"> moment </w:t>
            </w:r>
            <w:proofErr w:type="spellStart"/>
            <w:r w:rsidRPr="00B543BA">
              <w:t>stupačkové</w:t>
            </w:r>
            <w:proofErr w:type="spellEnd"/>
            <w:r w:rsidRPr="00B543BA">
              <w:t xml:space="preserve"> kolony zaznamenávat s grafickým výstupem a elektronickým záznamem.</w:t>
            </w:r>
          </w:p>
        </w:tc>
        <w:tc>
          <w:tcPr>
            <w:tcW w:w="1276" w:type="dxa"/>
            <w:noWrap/>
            <w:hideMark/>
          </w:tcPr>
          <w:p w:rsidR="00147ACF" w:rsidRPr="00650BC5" w:rsidRDefault="00147ACF" w:rsidP="00575BF2">
            <w:pPr>
              <w:rPr>
                <w:b/>
                <w:bCs/>
              </w:rPr>
            </w:pPr>
            <w:r w:rsidRPr="00650BC5">
              <w:rPr>
                <w:b/>
                <w:bCs/>
              </w:rPr>
              <w:t>∆</w:t>
            </w:r>
          </w:p>
        </w:tc>
        <w:tc>
          <w:tcPr>
            <w:tcW w:w="1701" w:type="dxa"/>
            <w:noWrap/>
            <w:hideMark/>
          </w:tcPr>
          <w:p w:rsidR="00147ACF" w:rsidRPr="00650BC5" w:rsidRDefault="00147ACF" w:rsidP="00575BF2"/>
        </w:tc>
      </w:tr>
      <w:tr w:rsidR="00147ACF" w:rsidRPr="00B543BA" w:rsidTr="00C32765">
        <w:trPr>
          <w:trHeight w:val="300"/>
        </w:trPr>
        <w:tc>
          <w:tcPr>
            <w:tcW w:w="6912" w:type="dxa"/>
            <w:noWrap/>
          </w:tcPr>
          <w:p w:rsidR="00147ACF" w:rsidRPr="00B543BA" w:rsidRDefault="00147ACF" w:rsidP="00575BF2">
            <w:pPr>
              <w:spacing w:before="120"/>
              <w:jc w:val="both"/>
            </w:pPr>
            <w:r w:rsidRPr="00B543BA">
              <w:t xml:space="preserve">Instalace 3 ½“ VAGT podpovrchového bezpečnostního ventilu </w:t>
            </w:r>
            <w:r w:rsidRPr="00B543BA">
              <w:rPr>
                <w:i/>
              </w:rPr>
              <w:t>(servis RWE GS)</w:t>
            </w:r>
            <w:r w:rsidR="00F71C97" w:rsidRPr="00B543BA">
              <w:t xml:space="preserve"> </w:t>
            </w:r>
            <w:proofErr w:type="spellStart"/>
            <w:r w:rsidR="00F71C97" w:rsidRPr="00B543BA">
              <w:t>inflow</w:t>
            </w:r>
            <w:proofErr w:type="spellEnd"/>
            <w:r w:rsidR="00F71C97" w:rsidRPr="00B543BA">
              <w:t xml:space="preserve"> test PPBV.</w:t>
            </w:r>
          </w:p>
        </w:tc>
        <w:tc>
          <w:tcPr>
            <w:tcW w:w="1276" w:type="dxa"/>
            <w:noWrap/>
          </w:tcPr>
          <w:p w:rsidR="00147ACF" w:rsidRPr="001532CC" w:rsidRDefault="00F71C97" w:rsidP="00575BF2">
            <w:pPr>
              <w:rPr>
                <w:bCs/>
              </w:rPr>
            </w:pPr>
            <w:r w:rsidRPr="001532CC">
              <w:rPr>
                <w:bCs/>
              </w:rPr>
              <w:t>součinnost</w:t>
            </w:r>
          </w:p>
        </w:tc>
        <w:tc>
          <w:tcPr>
            <w:tcW w:w="1701" w:type="dxa"/>
            <w:noWrap/>
          </w:tcPr>
          <w:p w:rsidR="00147ACF" w:rsidRPr="00B543BA" w:rsidRDefault="00147ACF" w:rsidP="00575BF2">
            <w:pPr>
              <w:rPr>
                <w:b/>
                <w:bCs/>
              </w:rPr>
            </w:pPr>
            <w:r w:rsidRPr="00B543BA">
              <w:rPr>
                <w:b/>
                <w:bCs/>
              </w:rPr>
              <w:t>∆</w:t>
            </w:r>
          </w:p>
        </w:tc>
      </w:tr>
      <w:tr w:rsidR="00147ACF" w:rsidRPr="00B543BA" w:rsidTr="00C32765">
        <w:trPr>
          <w:trHeight w:val="300"/>
        </w:trPr>
        <w:tc>
          <w:tcPr>
            <w:tcW w:w="6912" w:type="dxa"/>
            <w:noWrap/>
            <w:hideMark/>
          </w:tcPr>
          <w:p w:rsidR="00147ACF" w:rsidRPr="00B543BA" w:rsidRDefault="00147ACF" w:rsidP="00F71C97">
            <w:pPr>
              <w:spacing w:before="120"/>
              <w:jc w:val="both"/>
            </w:pPr>
            <w:r w:rsidRPr="00B543BA">
              <w:t xml:space="preserve">Tlakové zkoušky: hermetičnosti </w:t>
            </w:r>
            <w:proofErr w:type="spellStart"/>
            <w:r w:rsidRPr="00B543BA">
              <w:t>stupačkové</w:t>
            </w:r>
            <w:proofErr w:type="spellEnd"/>
            <w:r w:rsidRPr="00B543BA">
              <w:t xml:space="preserve"> kolony (</w:t>
            </w:r>
            <w:proofErr w:type="spellStart"/>
            <w:r w:rsidRPr="00B543BA">
              <w:t>wire</w:t>
            </w:r>
            <w:proofErr w:type="spellEnd"/>
            <w:r w:rsidRPr="00B543BA">
              <w:t xml:space="preserve">-line), těsnost </w:t>
            </w:r>
            <w:r>
              <w:t xml:space="preserve">kotvy </w:t>
            </w:r>
            <w:r w:rsidRPr="00B543BA">
              <w:t xml:space="preserve">usazeného </w:t>
            </w:r>
            <w:proofErr w:type="spellStart"/>
            <w:r w:rsidRPr="00B543BA">
              <w:t>pakru</w:t>
            </w:r>
            <w:proofErr w:type="spellEnd"/>
            <w:r w:rsidRPr="00B543BA">
              <w:t xml:space="preserve">, funkční zkouška podzemního bezpečnostního ventilu, </w:t>
            </w:r>
          </w:p>
        </w:tc>
        <w:tc>
          <w:tcPr>
            <w:tcW w:w="1276" w:type="dxa"/>
            <w:noWrap/>
            <w:hideMark/>
          </w:tcPr>
          <w:p w:rsidR="00147ACF" w:rsidRPr="00B543BA" w:rsidRDefault="00147ACF" w:rsidP="00575BF2">
            <w:pPr>
              <w:rPr>
                <w:b/>
                <w:bCs/>
              </w:rPr>
            </w:pPr>
            <w:r w:rsidRPr="00B543BA">
              <w:rPr>
                <w:b/>
                <w:bCs/>
              </w:rPr>
              <w:t>∆</w:t>
            </w:r>
          </w:p>
        </w:tc>
        <w:tc>
          <w:tcPr>
            <w:tcW w:w="1701" w:type="dxa"/>
            <w:noWrap/>
            <w:hideMark/>
          </w:tcPr>
          <w:p w:rsidR="00147ACF" w:rsidRPr="00B543BA" w:rsidRDefault="00147ACF" w:rsidP="00575BF2">
            <w:pPr>
              <w:rPr>
                <w:b/>
                <w:bCs/>
              </w:rPr>
            </w:pPr>
          </w:p>
        </w:tc>
      </w:tr>
      <w:tr w:rsidR="00147ACF" w:rsidRPr="00B543BA" w:rsidTr="00C32765">
        <w:trPr>
          <w:trHeight w:val="417"/>
        </w:trPr>
        <w:tc>
          <w:tcPr>
            <w:tcW w:w="6912" w:type="dxa"/>
            <w:noWrap/>
          </w:tcPr>
          <w:p w:rsidR="00147ACF" w:rsidRPr="00B543BA" w:rsidRDefault="00147ACF" w:rsidP="00575BF2">
            <w:pPr>
              <w:spacing w:before="120"/>
              <w:jc w:val="both"/>
            </w:pPr>
            <w:proofErr w:type="spellStart"/>
            <w:r w:rsidRPr="00B543BA">
              <w:t>Wire</w:t>
            </w:r>
            <w:proofErr w:type="spellEnd"/>
            <w:r w:rsidRPr="00B543BA">
              <w:t>-line operace při tlakových zkouškách (usazení a vytažení zátky)</w:t>
            </w:r>
          </w:p>
        </w:tc>
        <w:tc>
          <w:tcPr>
            <w:tcW w:w="1276" w:type="dxa"/>
            <w:noWrap/>
          </w:tcPr>
          <w:p w:rsidR="00147ACF" w:rsidRPr="00B543BA" w:rsidRDefault="00147ACF" w:rsidP="00575BF2">
            <w:pPr>
              <w:rPr>
                <w:b/>
                <w:bCs/>
              </w:rPr>
            </w:pPr>
          </w:p>
        </w:tc>
        <w:tc>
          <w:tcPr>
            <w:tcW w:w="1701" w:type="dxa"/>
            <w:noWrap/>
          </w:tcPr>
          <w:p w:rsidR="00147ACF" w:rsidRPr="00B543BA" w:rsidRDefault="00147ACF" w:rsidP="00575BF2">
            <w:pPr>
              <w:rPr>
                <w:b/>
                <w:bCs/>
              </w:rPr>
            </w:pPr>
            <w:r w:rsidRPr="00B543BA">
              <w:rPr>
                <w:b/>
                <w:bCs/>
              </w:rPr>
              <w:t>∆</w:t>
            </w:r>
          </w:p>
        </w:tc>
      </w:tr>
      <w:tr w:rsidR="00147ACF" w:rsidRPr="00B543BA" w:rsidTr="00C32765">
        <w:trPr>
          <w:trHeight w:val="600"/>
        </w:trPr>
        <w:tc>
          <w:tcPr>
            <w:tcW w:w="6912" w:type="dxa"/>
            <w:noWrap/>
            <w:hideMark/>
          </w:tcPr>
          <w:p w:rsidR="00147ACF" w:rsidRPr="00B543BA" w:rsidRDefault="00147ACF" w:rsidP="002A5418">
            <w:pPr>
              <w:jc w:val="both"/>
            </w:pPr>
            <w:r w:rsidRPr="00B543BA">
              <w:t>Ústí sondy vystrojit horní části produkčního kříže typ 3</w:t>
            </w:r>
            <w:r w:rsidRPr="00B543BA">
              <w:rPr>
                <w:vertAlign w:val="superscript"/>
              </w:rPr>
              <w:t>1/8“</w:t>
            </w:r>
            <w:r w:rsidRPr="00B543BA">
              <w:t>x3</w:t>
            </w:r>
            <w:r w:rsidRPr="00B543BA">
              <w:rPr>
                <w:vertAlign w:val="superscript"/>
              </w:rPr>
              <w:t>1/8“</w:t>
            </w:r>
            <w:r w:rsidRPr="00B543BA">
              <w:t xml:space="preserve">x 14 </w:t>
            </w:r>
            <w:proofErr w:type="spellStart"/>
            <w:r w:rsidRPr="00B543BA">
              <w:t>MPa</w:t>
            </w:r>
            <w:proofErr w:type="spellEnd"/>
            <w:r w:rsidRPr="00B543BA">
              <w:t xml:space="preserve"> se závěsnou přírubou, s úpravou pro ¼“ vývod ( </w:t>
            </w:r>
            <w:proofErr w:type="spellStart"/>
            <w:r w:rsidRPr="00B543BA">
              <w:t>control</w:t>
            </w:r>
            <w:proofErr w:type="spellEnd"/>
            <w:r w:rsidRPr="00B543BA">
              <w:t xml:space="preserve"> </w:t>
            </w:r>
            <w:proofErr w:type="gramStart"/>
            <w:r w:rsidRPr="00B543BA">
              <w:t>line ) PPBV</w:t>
            </w:r>
            <w:proofErr w:type="gramEnd"/>
            <w:r w:rsidRPr="00B543BA">
              <w:t xml:space="preserve">, včetně  provedení jeho tlakové zkoušky dle </w:t>
            </w:r>
            <w:proofErr w:type="spellStart"/>
            <w:r w:rsidRPr="00B543BA">
              <w:t>vyhl.ČBÚ</w:t>
            </w:r>
            <w:proofErr w:type="spellEnd"/>
            <w:r w:rsidRPr="00B543BA">
              <w:t xml:space="preserve"> č.239/1998Sb. </w:t>
            </w:r>
          </w:p>
        </w:tc>
        <w:tc>
          <w:tcPr>
            <w:tcW w:w="1276" w:type="dxa"/>
            <w:noWrap/>
            <w:hideMark/>
          </w:tcPr>
          <w:p w:rsidR="00147ACF" w:rsidRPr="001532CC" w:rsidRDefault="002A5418" w:rsidP="00575BF2">
            <w:pPr>
              <w:rPr>
                <w:bCs/>
              </w:rPr>
            </w:pPr>
            <w:r w:rsidRPr="001532CC">
              <w:rPr>
                <w:bCs/>
              </w:rPr>
              <w:t>součinnost</w:t>
            </w:r>
          </w:p>
        </w:tc>
        <w:tc>
          <w:tcPr>
            <w:tcW w:w="1701" w:type="dxa"/>
            <w:noWrap/>
            <w:hideMark/>
          </w:tcPr>
          <w:p w:rsidR="00147ACF" w:rsidRPr="00B543BA" w:rsidRDefault="00147ACF" w:rsidP="00575BF2">
            <w:pPr>
              <w:rPr>
                <w:b/>
                <w:bCs/>
              </w:rPr>
            </w:pPr>
            <w:r w:rsidRPr="00B543BA">
              <w:rPr>
                <w:b/>
                <w:bCs/>
              </w:rPr>
              <w:t>∆</w:t>
            </w:r>
          </w:p>
        </w:tc>
      </w:tr>
      <w:tr w:rsidR="00147ACF" w:rsidRPr="00B543BA" w:rsidTr="00C32765">
        <w:trPr>
          <w:trHeight w:val="600"/>
        </w:trPr>
        <w:tc>
          <w:tcPr>
            <w:tcW w:w="6912" w:type="dxa"/>
            <w:noWrap/>
          </w:tcPr>
          <w:p w:rsidR="00147ACF" w:rsidRPr="00B543BA" w:rsidRDefault="00147ACF" w:rsidP="00575BF2">
            <w:pPr>
              <w:spacing w:before="120"/>
              <w:jc w:val="both"/>
            </w:pPr>
            <w:r w:rsidRPr="00B543BA">
              <w:t xml:space="preserve">Dotěsnění vývodu </w:t>
            </w:r>
            <w:proofErr w:type="spellStart"/>
            <w:r w:rsidRPr="00B543BA">
              <w:t>control</w:t>
            </w:r>
            <w:proofErr w:type="spellEnd"/>
            <w:r w:rsidRPr="00B543BA">
              <w:t xml:space="preserve"> line z produkčního kříže, montáž jehlového ventilu </w:t>
            </w:r>
            <w:proofErr w:type="spellStart"/>
            <w:r w:rsidRPr="00B543BA">
              <w:t>Swagelock</w:t>
            </w:r>
            <w:proofErr w:type="spellEnd"/>
            <w:r w:rsidRPr="00B543BA">
              <w:t xml:space="preserve"> s manometrem a otevření klapky PPBV tlakem 35 </w:t>
            </w:r>
            <w:proofErr w:type="spellStart"/>
            <w:r w:rsidRPr="00B543BA">
              <w:t>MPa</w:t>
            </w:r>
            <w:proofErr w:type="spellEnd"/>
            <w:r w:rsidRPr="00B543BA">
              <w:t xml:space="preserve"> </w:t>
            </w:r>
            <w:r w:rsidRPr="00B543BA">
              <w:rPr>
                <w:i/>
              </w:rPr>
              <w:t>(servis RWE GS)</w:t>
            </w:r>
            <w:r w:rsidRPr="00B543BA">
              <w:t>.</w:t>
            </w:r>
          </w:p>
        </w:tc>
        <w:tc>
          <w:tcPr>
            <w:tcW w:w="1276" w:type="dxa"/>
            <w:noWrap/>
          </w:tcPr>
          <w:p w:rsidR="00147ACF" w:rsidRPr="00B543BA" w:rsidRDefault="00147ACF" w:rsidP="00575BF2"/>
        </w:tc>
        <w:tc>
          <w:tcPr>
            <w:tcW w:w="1701" w:type="dxa"/>
            <w:noWrap/>
          </w:tcPr>
          <w:p w:rsidR="00147ACF" w:rsidRPr="00B543BA" w:rsidRDefault="00147ACF" w:rsidP="00575BF2">
            <w:pPr>
              <w:rPr>
                <w:b/>
                <w:bCs/>
              </w:rPr>
            </w:pPr>
            <w:r w:rsidRPr="00B543BA">
              <w:rPr>
                <w:b/>
                <w:bCs/>
              </w:rPr>
              <w:t>∆</w:t>
            </w:r>
          </w:p>
        </w:tc>
      </w:tr>
      <w:tr w:rsidR="00147ACF" w:rsidRPr="00B543BA" w:rsidTr="00C32765">
        <w:trPr>
          <w:trHeight w:val="600"/>
        </w:trPr>
        <w:tc>
          <w:tcPr>
            <w:tcW w:w="6912" w:type="dxa"/>
            <w:noWrap/>
          </w:tcPr>
          <w:p w:rsidR="00147ACF" w:rsidRPr="00B543BA" w:rsidRDefault="00147ACF" w:rsidP="00575BF2">
            <w:pPr>
              <w:spacing w:before="120"/>
              <w:jc w:val="both"/>
            </w:pPr>
            <w:r w:rsidRPr="00B543BA">
              <w:t xml:space="preserve">Provedení kontroly průchodnosti sondy do konečné hloubky </w:t>
            </w:r>
            <w:r w:rsidRPr="00B543BA">
              <w:rPr>
                <w:i/>
              </w:rPr>
              <w:t xml:space="preserve">(servis </w:t>
            </w:r>
            <w:proofErr w:type="spellStart"/>
            <w:r w:rsidRPr="00B543BA">
              <w:rPr>
                <w:i/>
              </w:rPr>
              <w:t>wire</w:t>
            </w:r>
            <w:proofErr w:type="spellEnd"/>
            <w:r w:rsidRPr="00B543BA">
              <w:rPr>
                <w:i/>
              </w:rPr>
              <w:t>-line )</w:t>
            </w:r>
            <w:r w:rsidRPr="00B543BA">
              <w:t>.</w:t>
            </w:r>
          </w:p>
        </w:tc>
        <w:tc>
          <w:tcPr>
            <w:tcW w:w="1276" w:type="dxa"/>
            <w:noWrap/>
          </w:tcPr>
          <w:p w:rsidR="00147ACF" w:rsidRPr="00B543BA" w:rsidRDefault="00147ACF" w:rsidP="00575BF2"/>
        </w:tc>
        <w:tc>
          <w:tcPr>
            <w:tcW w:w="1701" w:type="dxa"/>
            <w:noWrap/>
          </w:tcPr>
          <w:p w:rsidR="00147ACF" w:rsidRPr="00B543BA" w:rsidRDefault="00147ACF" w:rsidP="00575BF2">
            <w:pPr>
              <w:rPr>
                <w:b/>
                <w:bCs/>
              </w:rPr>
            </w:pPr>
            <w:r w:rsidRPr="00B543BA">
              <w:rPr>
                <w:b/>
                <w:bCs/>
              </w:rPr>
              <w:t>∆</w:t>
            </w:r>
          </w:p>
        </w:tc>
      </w:tr>
      <w:tr w:rsidR="00147ACF" w:rsidRPr="00B543BA" w:rsidTr="00C32765">
        <w:trPr>
          <w:trHeight w:val="600"/>
        </w:trPr>
        <w:tc>
          <w:tcPr>
            <w:tcW w:w="6912" w:type="dxa"/>
            <w:noWrap/>
          </w:tcPr>
          <w:p w:rsidR="00147ACF" w:rsidRPr="00B543BA" w:rsidRDefault="00147ACF" w:rsidP="006400BE">
            <w:pPr>
              <w:jc w:val="both"/>
            </w:pPr>
            <w:r w:rsidRPr="00B543BA">
              <w:rPr>
                <w:i/>
              </w:rPr>
              <w:t>Oživení sondy TS-4 a Žu-144 :</w:t>
            </w:r>
            <w:r w:rsidRPr="00B543BA">
              <w:t xml:space="preserve"> proběhne bez vrtné soupravy po cca 7 dnech po provedení opravy sondy, a to odfukem tlaku plynu, který </w:t>
            </w:r>
            <w:proofErr w:type="spellStart"/>
            <w:r w:rsidRPr="00B543BA">
              <w:t>promigruje</w:t>
            </w:r>
            <w:proofErr w:type="spellEnd"/>
            <w:r w:rsidRPr="00B543BA">
              <w:t xml:space="preserve"> z ložiska na ústí sondy. Technická kapalina spolu s plynem bude odpouštěna přes potrubí s regulační tryskou do sběrné nádrže. Max. doba oživovacích prací </w:t>
            </w:r>
            <w:r w:rsidR="006400BE">
              <w:t>5</w:t>
            </w:r>
            <w:r w:rsidRPr="00B543BA">
              <w:t xml:space="preserve"> hodin / sonda.</w:t>
            </w:r>
          </w:p>
        </w:tc>
        <w:tc>
          <w:tcPr>
            <w:tcW w:w="1276" w:type="dxa"/>
            <w:noWrap/>
          </w:tcPr>
          <w:p w:rsidR="00147ACF" w:rsidRPr="00B543BA" w:rsidRDefault="00147ACF" w:rsidP="00575BF2">
            <w:pPr>
              <w:rPr>
                <w:b/>
                <w:bCs/>
              </w:rPr>
            </w:pPr>
            <w:r w:rsidRPr="00B543BA">
              <w:rPr>
                <w:b/>
                <w:bCs/>
              </w:rPr>
              <w:t>∆</w:t>
            </w:r>
          </w:p>
        </w:tc>
        <w:tc>
          <w:tcPr>
            <w:tcW w:w="1701" w:type="dxa"/>
            <w:noWrap/>
          </w:tcPr>
          <w:p w:rsidR="00147ACF" w:rsidRPr="00B543BA" w:rsidRDefault="00147ACF" w:rsidP="00575BF2">
            <w:pPr>
              <w:rPr>
                <w:b/>
                <w:bCs/>
              </w:rPr>
            </w:pPr>
          </w:p>
        </w:tc>
      </w:tr>
    </w:tbl>
    <w:p w:rsidR="00575BF2" w:rsidRDefault="00575BF2" w:rsidP="00575BF2"/>
    <w:p w:rsidR="00575BF2" w:rsidRDefault="00575BF2" w:rsidP="00575BF2"/>
    <w:p w:rsidR="008954A4" w:rsidRDefault="008954A4" w:rsidP="00575BF2"/>
    <w:p w:rsidR="008954A4" w:rsidRDefault="008954A4" w:rsidP="00575BF2"/>
    <w:p w:rsidR="008954A4" w:rsidRDefault="008954A4" w:rsidP="00575BF2"/>
    <w:p w:rsidR="00575BF2" w:rsidRPr="00AD33DB" w:rsidRDefault="00575BF2" w:rsidP="00575BF2">
      <w:pPr>
        <w:pStyle w:val="Nadpis2"/>
      </w:pPr>
      <w:r w:rsidRPr="00AD33DB">
        <w:t>Požadovaný materiál:</w:t>
      </w:r>
    </w:p>
    <w:p w:rsidR="00575BF2" w:rsidRPr="00F57387" w:rsidRDefault="00575BF2" w:rsidP="00575BF2"/>
    <w:tbl>
      <w:tblPr>
        <w:tblStyle w:val="Mkatabulky"/>
        <w:tblW w:w="9322" w:type="dxa"/>
        <w:tblLook w:val="04A0" w:firstRow="1" w:lastRow="0" w:firstColumn="1" w:lastColumn="0" w:noHBand="0" w:noVBand="1"/>
      </w:tblPr>
      <w:tblGrid>
        <w:gridCol w:w="6100"/>
        <w:gridCol w:w="1320"/>
        <w:gridCol w:w="1902"/>
      </w:tblGrid>
      <w:tr w:rsidR="00D90E04" w:rsidRPr="003B5703" w:rsidTr="006400BE">
        <w:trPr>
          <w:trHeight w:val="300"/>
        </w:trPr>
        <w:tc>
          <w:tcPr>
            <w:tcW w:w="6100" w:type="dxa"/>
            <w:vMerge w:val="restart"/>
            <w:noWrap/>
            <w:vAlign w:val="center"/>
            <w:hideMark/>
          </w:tcPr>
          <w:p w:rsidR="00D90E04" w:rsidRPr="0029443F" w:rsidRDefault="00D90E04" w:rsidP="00575BF2">
            <w:pPr>
              <w:rPr>
                <w:b/>
              </w:rPr>
            </w:pPr>
            <w:r w:rsidRPr="0029443F">
              <w:rPr>
                <w:b/>
              </w:rPr>
              <w:t>Popis požadovaného vystrojení</w:t>
            </w:r>
          </w:p>
        </w:tc>
        <w:tc>
          <w:tcPr>
            <w:tcW w:w="3222" w:type="dxa"/>
            <w:gridSpan w:val="2"/>
            <w:vAlign w:val="center"/>
            <w:hideMark/>
          </w:tcPr>
          <w:p w:rsidR="00D90E04" w:rsidRPr="0029443F" w:rsidRDefault="00D90E04" w:rsidP="00575BF2">
            <w:pPr>
              <w:jc w:val="center"/>
              <w:rPr>
                <w:b/>
              </w:rPr>
            </w:pPr>
            <w:r w:rsidRPr="0029443F">
              <w:rPr>
                <w:b/>
              </w:rPr>
              <w:t>Zajišťuje</w:t>
            </w:r>
          </w:p>
        </w:tc>
      </w:tr>
      <w:tr w:rsidR="00D90E04" w:rsidRPr="003B5703" w:rsidTr="006400BE">
        <w:trPr>
          <w:trHeight w:val="915"/>
        </w:trPr>
        <w:tc>
          <w:tcPr>
            <w:tcW w:w="6100" w:type="dxa"/>
            <w:vMerge/>
            <w:noWrap/>
            <w:vAlign w:val="center"/>
            <w:hideMark/>
          </w:tcPr>
          <w:p w:rsidR="00D90E04" w:rsidRPr="0029443F" w:rsidRDefault="00D90E04" w:rsidP="00575BF2">
            <w:pPr>
              <w:rPr>
                <w:b/>
              </w:rPr>
            </w:pPr>
          </w:p>
        </w:tc>
        <w:tc>
          <w:tcPr>
            <w:tcW w:w="1320" w:type="dxa"/>
            <w:vAlign w:val="center"/>
            <w:hideMark/>
          </w:tcPr>
          <w:p w:rsidR="00D90E04" w:rsidRPr="0029443F" w:rsidRDefault="00D90E04" w:rsidP="00575BF2">
            <w:pPr>
              <w:rPr>
                <w:b/>
              </w:rPr>
            </w:pPr>
            <w:r w:rsidRPr="0029443F">
              <w:rPr>
                <w:b/>
              </w:rPr>
              <w:t>Zhotovitel</w:t>
            </w:r>
          </w:p>
        </w:tc>
        <w:tc>
          <w:tcPr>
            <w:tcW w:w="1902" w:type="dxa"/>
            <w:vAlign w:val="center"/>
            <w:hideMark/>
          </w:tcPr>
          <w:p w:rsidR="00D90E04" w:rsidRPr="0029443F" w:rsidRDefault="00D90E04" w:rsidP="00AC4D0E">
            <w:pPr>
              <w:rPr>
                <w:b/>
              </w:rPr>
            </w:pPr>
            <w:r w:rsidRPr="0029443F">
              <w:rPr>
                <w:b/>
              </w:rPr>
              <w:t>RWE G</w:t>
            </w:r>
            <w:r>
              <w:rPr>
                <w:b/>
              </w:rPr>
              <w:t>S</w:t>
            </w:r>
          </w:p>
        </w:tc>
      </w:tr>
      <w:tr w:rsidR="00575BF2" w:rsidRPr="003B5703" w:rsidTr="006400BE">
        <w:trPr>
          <w:trHeight w:val="661"/>
        </w:trPr>
        <w:tc>
          <w:tcPr>
            <w:tcW w:w="6100" w:type="dxa"/>
            <w:hideMark/>
          </w:tcPr>
          <w:p w:rsidR="00575BF2" w:rsidRPr="007C62C7" w:rsidRDefault="00557DB6" w:rsidP="00AC4D0E">
            <w:pPr>
              <w:pStyle w:val="Zkladntext"/>
              <w:jc w:val="both"/>
              <w:rPr>
                <w:sz w:val="22"/>
              </w:rPr>
            </w:pPr>
            <w:r>
              <w:rPr>
                <w:sz w:val="22"/>
              </w:rPr>
              <w:t>Pup jointy 3,5“_</w:t>
            </w:r>
            <w:r w:rsidR="00575BF2">
              <w:rPr>
                <w:sz w:val="22"/>
              </w:rPr>
              <w:t xml:space="preserve">9,20 lb/ft VAGT;  </w:t>
            </w:r>
            <w:r w:rsidR="00575BF2" w:rsidRPr="00AC4D0E">
              <w:rPr>
                <w:sz w:val="22"/>
              </w:rPr>
              <w:t>4,5“</w:t>
            </w:r>
            <w:r>
              <w:rPr>
                <w:sz w:val="22"/>
              </w:rPr>
              <w:t>_</w:t>
            </w:r>
            <w:r w:rsidR="00575BF2">
              <w:rPr>
                <w:sz w:val="22"/>
              </w:rPr>
              <w:t xml:space="preserve">12,60 lb/ft VAGT; </w:t>
            </w:r>
          </w:p>
        </w:tc>
        <w:tc>
          <w:tcPr>
            <w:tcW w:w="1320" w:type="dxa"/>
            <w:noWrap/>
            <w:hideMark/>
          </w:tcPr>
          <w:p w:rsidR="00575BF2" w:rsidRPr="003B5703" w:rsidRDefault="00575BF2" w:rsidP="00575BF2">
            <w:pPr>
              <w:rPr>
                <w:b/>
                <w:bCs/>
              </w:rPr>
            </w:pPr>
            <w:r w:rsidRPr="003B5703">
              <w:rPr>
                <w:b/>
                <w:bCs/>
              </w:rPr>
              <w:t>∆</w:t>
            </w:r>
          </w:p>
        </w:tc>
        <w:tc>
          <w:tcPr>
            <w:tcW w:w="1902" w:type="dxa"/>
            <w:noWrap/>
            <w:hideMark/>
          </w:tcPr>
          <w:p w:rsidR="00575BF2" w:rsidRPr="003B5703" w:rsidRDefault="00575BF2" w:rsidP="00575BF2"/>
        </w:tc>
      </w:tr>
      <w:tr w:rsidR="00575BF2" w:rsidRPr="003B5703" w:rsidTr="006400BE">
        <w:trPr>
          <w:trHeight w:val="557"/>
        </w:trPr>
        <w:tc>
          <w:tcPr>
            <w:tcW w:w="6100" w:type="dxa"/>
            <w:hideMark/>
          </w:tcPr>
          <w:p w:rsidR="00575BF2" w:rsidRPr="007C62C7" w:rsidRDefault="00557DB6" w:rsidP="00575BF2">
            <w:pPr>
              <w:pStyle w:val="Zkladntext"/>
              <w:jc w:val="both"/>
              <w:rPr>
                <w:sz w:val="22"/>
              </w:rPr>
            </w:pPr>
            <w:r>
              <w:rPr>
                <w:sz w:val="22"/>
              </w:rPr>
              <w:t>Stupačky 3,5“_9,20 lb/ft VAGT, stupačky 4,5“_</w:t>
            </w:r>
            <w:r w:rsidR="00575BF2">
              <w:rPr>
                <w:sz w:val="22"/>
              </w:rPr>
              <w:t>12,60 lb/ft VAGT</w:t>
            </w:r>
          </w:p>
        </w:tc>
        <w:tc>
          <w:tcPr>
            <w:tcW w:w="1320" w:type="dxa"/>
            <w:noWrap/>
            <w:hideMark/>
          </w:tcPr>
          <w:p w:rsidR="00575BF2" w:rsidRPr="003B5703" w:rsidRDefault="00575BF2" w:rsidP="00575BF2">
            <w:pPr>
              <w:rPr>
                <w:b/>
                <w:bCs/>
              </w:rPr>
            </w:pPr>
          </w:p>
        </w:tc>
        <w:tc>
          <w:tcPr>
            <w:tcW w:w="1902" w:type="dxa"/>
            <w:noWrap/>
            <w:hideMark/>
          </w:tcPr>
          <w:p w:rsidR="00575BF2" w:rsidRPr="003B5703" w:rsidRDefault="00575BF2" w:rsidP="00575BF2">
            <w:r w:rsidRPr="003B5703">
              <w:rPr>
                <w:b/>
                <w:bCs/>
              </w:rPr>
              <w:t>∆</w:t>
            </w:r>
          </w:p>
        </w:tc>
      </w:tr>
      <w:tr w:rsidR="00575BF2" w:rsidRPr="003B5703" w:rsidTr="006400BE">
        <w:trPr>
          <w:trHeight w:val="300"/>
        </w:trPr>
        <w:tc>
          <w:tcPr>
            <w:tcW w:w="6100" w:type="dxa"/>
          </w:tcPr>
          <w:p w:rsidR="00575BF2" w:rsidRPr="007C62C7" w:rsidRDefault="00575BF2" w:rsidP="00575BF2">
            <w:pPr>
              <w:pStyle w:val="Zkladntext"/>
              <w:jc w:val="left"/>
              <w:rPr>
                <w:sz w:val="22"/>
              </w:rPr>
            </w:pPr>
            <w:r w:rsidRPr="00B90506">
              <w:rPr>
                <w:sz w:val="22"/>
              </w:rPr>
              <w:t>3 ½“ podpovrchový bezpečnostní ventil</w:t>
            </w:r>
            <w:r>
              <w:rPr>
                <w:sz w:val="22"/>
              </w:rPr>
              <w:t xml:space="preserve">, </w:t>
            </w:r>
            <w:r w:rsidRPr="00B90506">
              <w:rPr>
                <w:sz w:val="22"/>
              </w:rPr>
              <w:t xml:space="preserve">¼“ </w:t>
            </w:r>
            <w:proofErr w:type="spellStart"/>
            <w:r w:rsidRPr="00B90506">
              <w:rPr>
                <w:sz w:val="22"/>
              </w:rPr>
              <w:t>control</w:t>
            </w:r>
            <w:proofErr w:type="spellEnd"/>
            <w:r w:rsidRPr="00B90506">
              <w:rPr>
                <w:sz w:val="22"/>
              </w:rPr>
              <w:t xml:space="preserve"> line 50m, 3 </w:t>
            </w:r>
            <w:r>
              <w:rPr>
                <w:sz w:val="22"/>
              </w:rPr>
              <w:t xml:space="preserve">½ </w:t>
            </w:r>
            <w:r w:rsidRPr="00B90506">
              <w:rPr>
                <w:sz w:val="22"/>
              </w:rPr>
              <w:t xml:space="preserve">“ </w:t>
            </w:r>
            <w:proofErr w:type="spellStart"/>
            <w:r w:rsidRPr="00B90506">
              <w:rPr>
                <w:sz w:val="22"/>
              </w:rPr>
              <w:t>coupling</w:t>
            </w:r>
            <w:proofErr w:type="spellEnd"/>
            <w:r w:rsidRPr="00B90506">
              <w:rPr>
                <w:sz w:val="22"/>
              </w:rPr>
              <w:t xml:space="preserve"> </w:t>
            </w:r>
            <w:proofErr w:type="spellStart"/>
            <w:r w:rsidRPr="00B90506">
              <w:rPr>
                <w:sz w:val="22"/>
              </w:rPr>
              <w:t>protectors</w:t>
            </w:r>
            <w:proofErr w:type="spellEnd"/>
            <w:r>
              <w:rPr>
                <w:sz w:val="22"/>
              </w:rPr>
              <w:t>, souprava</w:t>
            </w:r>
            <w:r>
              <w:t xml:space="preserve"> </w:t>
            </w:r>
            <w:r w:rsidRPr="00802036">
              <w:rPr>
                <w:sz w:val="22"/>
              </w:rPr>
              <w:t xml:space="preserve">jehlový ventil </w:t>
            </w:r>
            <w:proofErr w:type="spellStart"/>
            <w:r w:rsidRPr="00802036">
              <w:rPr>
                <w:sz w:val="22"/>
              </w:rPr>
              <w:t>Swagelock</w:t>
            </w:r>
            <w:proofErr w:type="spellEnd"/>
            <w:r w:rsidRPr="00802036">
              <w:rPr>
                <w:sz w:val="22"/>
              </w:rPr>
              <w:t xml:space="preserve"> + manometr</w:t>
            </w:r>
          </w:p>
        </w:tc>
        <w:tc>
          <w:tcPr>
            <w:tcW w:w="1320" w:type="dxa"/>
            <w:noWrap/>
          </w:tcPr>
          <w:p w:rsidR="00575BF2" w:rsidRPr="003B5703" w:rsidDel="00CA01D7" w:rsidRDefault="00575BF2" w:rsidP="00575BF2">
            <w:pPr>
              <w:rPr>
                <w:b/>
                <w:bCs/>
              </w:rPr>
            </w:pPr>
          </w:p>
        </w:tc>
        <w:tc>
          <w:tcPr>
            <w:tcW w:w="1902" w:type="dxa"/>
            <w:noWrap/>
          </w:tcPr>
          <w:p w:rsidR="00575BF2" w:rsidRPr="003B5703" w:rsidRDefault="00575BF2" w:rsidP="00575BF2">
            <w:pPr>
              <w:rPr>
                <w:b/>
                <w:bCs/>
              </w:rPr>
            </w:pPr>
            <w:r w:rsidRPr="003B5703">
              <w:rPr>
                <w:b/>
                <w:bCs/>
              </w:rPr>
              <w:t>∆</w:t>
            </w:r>
          </w:p>
        </w:tc>
      </w:tr>
      <w:tr w:rsidR="00575BF2" w:rsidRPr="003B5703" w:rsidTr="006400BE">
        <w:trPr>
          <w:trHeight w:val="452"/>
        </w:trPr>
        <w:tc>
          <w:tcPr>
            <w:tcW w:w="6100" w:type="dxa"/>
            <w:vAlign w:val="center"/>
            <w:hideMark/>
          </w:tcPr>
          <w:p w:rsidR="00575BF2" w:rsidRPr="007C62C7" w:rsidRDefault="00575BF2" w:rsidP="00575BF2">
            <w:pPr>
              <w:pStyle w:val="Zkladntext"/>
              <w:jc w:val="left"/>
              <w:rPr>
                <w:sz w:val="22"/>
              </w:rPr>
            </w:pPr>
            <w:r>
              <w:rPr>
                <w:sz w:val="22"/>
              </w:rPr>
              <w:t>Přechod 4,5“ 12,60 lb/ft VAGT pin x 3,5“ 9,20 lb/ft VAGT box</w:t>
            </w:r>
          </w:p>
        </w:tc>
        <w:tc>
          <w:tcPr>
            <w:tcW w:w="1320" w:type="dxa"/>
            <w:noWrap/>
            <w:vAlign w:val="center"/>
            <w:hideMark/>
          </w:tcPr>
          <w:p w:rsidR="00575BF2" w:rsidRPr="003B5703" w:rsidRDefault="00575BF2" w:rsidP="00575BF2">
            <w:r w:rsidRPr="003B5703">
              <w:rPr>
                <w:b/>
                <w:bCs/>
              </w:rPr>
              <w:t>∆</w:t>
            </w:r>
          </w:p>
        </w:tc>
        <w:tc>
          <w:tcPr>
            <w:tcW w:w="1902" w:type="dxa"/>
            <w:noWrap/>
            <w:vAlign w:val="center"/>
            <w:hideMark/>
          </w:tcPr>
          <w:p w:rsidR="00575BF2" w:rsidRPr="003B5703" w:rsidRDefault="00575BF2" w:rsidP="00575BF2">
            <w:pPr>
              <w:rPr>
                <w:b/>
                <w:bCs/>
              </w:rPr>
            </w:pPr>
          </w:p>
        </w:tc>
      </w:tr>
      <w:tr w:rsidR="00A34695" w:rsidRPr="003B5703" w:rsidTr="006400BE">
        <w:trPr>
          <w:trHeight w:val="432"/>
        </w:trPr>
        <w:tc>
          <w:tcPr>
            <w:tcW w:w="6100" w:type="dxa"/>
          </w:tcPr>
          <w:p w:rsidR="00A34695" w:rsidRDefault="00A34695" w:rsidP="00A34695">
            <w:pPr>
              <w:pStyle w:val="Zkladntext"/>
              <w:jc w:val="both"/>
              <w:rPr>
                <w:sz w:val="22"/>
              </w:rPr>
            </w:pPr>
            <w:r>
              <w:rPr>
                <w:sz w:val="22"/>
              </w:rPr>
              <w:t>P</w:t>
            </w:r>
            <w:r w:rsidR="00753A8D">
              <w:rPr>
                <w:sz w:val="22"/>
              </w:rPr>
              <w:t>řechod 4,5“ 12,60 lb/ft VAGT box</w:t>
            </w:r>
            <w:r>
              <w:rPr>
                <w:sz w:val="22"/>
              </w:rPr>
              <w:t xml:space="preserve"> x 3,5“ 9,20 lb/ft VAGT pin</w:t>
            </w:r>
          </w:p>
        </w:tc>
        <w:tc>
          <w:tcPr>
            <w:tcW w:w="1320" w:type="dxa"/>
            <w:noWrap/>
            <w:vAlign w:val="center"/>
          </w:tcPr>
          <w:p w:rsidR="00A34695" w:rsidRPr="003B5703" w:rsidRDefault="00A34695" w:rsidP="004447CB">
            <w:r w:rsidRPr="003B5703">
              <w:rPr>
                <w:b/>
                <w:bCs/>
              </w:rPr>
              <w:t>∆</w:t>
            </w:r>
          </w:p>
        </w:tc>
        <w:tc>
          <w:tcPr>
            <w:tcW w:w="1902" w:type="dxa"/>
            <w:noWrap/>
          </w:tcPr>
          <w:p w:rsidR="00A34695" w:rsidRPr="003B5703" w:rsidRDefault="00A34695" w:rsidP="00575BF2">
            <w:pPr>
              <w:rPr>
                <w:b/>
                <w:bCs/>
              </w:rPr>
            </w:pPr>
          </w:p>
        </w:tc>
      </w:tr>
      <w:tr w:rsidR="00A34695" w:rsidRPr="003B5703" w:rsidTr="006400BE">
        <w:trPr>
          <w:trHeight w:val="432"/>
        </w:trPr>
        <w:tc>
          <w:tcPr>
            <w:tcW w:w="6100" w:type="dxa"/>
            <w:hideMark/>
          </w:tcPr>
          <w:p w:rsidR="00A34695" w:rsidRPr="007C62C7" w:rsidRDefault="00A34695" w:rsidP="002A5418">
            <w:pPr>
              <w:pStyle w:val="Zkladntext"/>
              <w:jc w:val="both"/>
              <w:rPr>
                <w:sz w:val="22"/>
              </w:rPr>
            </w:pPr>
            <w:r>
              <w:rPr>
                <w:sz w:val="22"/>
              </w:rPr>
              <w:t xml:space="preserve">Usazovací vsuvka „X“ profile </w:t>
            </w:r>
            <w:r w:rsidR="00753A8D">
              <w:rPr>
                <w:sz w:val="22"/>
              </w:rPr>
              <w:t>2.750</w:t>
            </w:r>
            <w:r>
              <w:rPr>
                <w:sz w:val="22"/>
              </w:rPr>
              <w:t>, 3,5“ 9,20 lb/ft VAGT</w:t>
            </w:r>
          </w:p>
        </w:tc>
        <w:tc>
          <w:tcPr>
            <w:tcW w:w="1320" w:type="dxa"/>
            <w:noWrap/>
            <w:hideMark/>
          </w:tcPr>
          <w:p w:rsidR="00A34695" w:rsidRPr="003B5703" w:rsidRDefault="00A34695" w:rsidP="00575BF2">
            <w:pPr>
              <w:rPr>
                <w:b/>
                <w:bCs/>
              </w:rPr>
            </w:pPr>
          </w:p>
        </w:tc>
        <w:tc>
          <w:tcPr>
            <w:tcW w:w="1902" w:type="dxa"/>
            <w:noWrap/>
            <w:hideMark/>
          </w:tcPr>
          <w:p w:rsidR="00A34695" w:rsidRPr="003B5703" w:rsidRDefault="00A34695" w:rsidP="00575BF2">
            <w:r w:rsidRPr="003B5703">
              <w:rPr>
                <w:b/>
                <w:bCs/>
              </w:rPr>
              <w:t>∆</w:t>
            </w:r>
          </w:p>
        </w:tc>
      </w:tr>
      <w:tr w:rsidR="00A34695" w:rsidRPr="003B5703" w:rsidTr="006400BE">
        <w:trPr>
          <w:trHeight w:val="567"/>
        </w:trPr>
        <w:tc>
          <w:tcPr>
            <w:tcW w:w="6100" w:type="dxa"/>
          </w:tcPr>
          <w:p w:rsidR="00753A8D" w:rsidRPr="00753A8D" w:rsidRDefault="00753A8D" w:rsidP="00753A8D">
            <w:pPr>
              <w:pStyle w:val="Zkladntext"/>
              <w:jc w:val="both"/>
              <w:rPr>
                <w:i/>
                <w:sz w:val="22"/>
              </w:rPr>
            </w:pPr>
            <w:proofErr w:type="spellStart"/>
            <w:r w:rsidRPr="00753A8D">
              <w:rPr>
                <w:i/>
                <w:sz w:val="22"/>
              </w:rPr>
              <w:t>Ts</w:t>
            </w:r>
            <w:proofErr w:type="spellEnd"/>
            <w:r w:rsidRPr="00753A8D">
              <w:rPr>
                <w:i/>
                <w:sz w:val="22"/>
              </w:rPr>
              <w:t xml:space="preserve"> 4: </w:t>
            </w:r>
          </w:p>
          <w:p w:rsidR="00A34695" w:rsidRDefault="00753A8D" w:rsidP="00753A8D">
            <w:pPr>
              <w:pStyle w:val="Zkladntext"/>
              <w:jc w:val="both"/>
              <w:rPr>
                <w:sz w:val="22"/>
              </w:rPr>
            </w:pPr>
            <w:proofErr w:type="spellStart"/>
            <w:r>
              <w:rPr>
                <w:sz w:val="22"/>
              </w:rPr>
              <w:t>Anchor</w:t>
            </w:r>
            <w:proofErr w:type="spellEnd"/>
            <w:r>
              <w:rPr>
                <w:sz w:val="22"/>
              </w:rPr>
              <w:t xml:space="preserve"> </w:t>
            </w:r>
            <w:proofErr w:type="spellStart"/>
            <w:r>
              <w:rPr>
                <w:sz w:val="22"/>
              </w:rPr>
              <w:t>tubing</w:t>
            </w:r>
            <w:proofErr w:type="spellEnd"/>
            <w:r>
              <w:rPr>
                <w:sz w:val="22"/>
              </w:rPr>
              <w:t xml:space="preserve"> </w:t>
            </w:r>
            <w:proofErr w:type="spellStart"/>
            <w:r>
              <w:rPr>
                <w:sz w:val="22"/>
              </w:rPr>
              <w:t>seal</w:t>
            </w:r>
            <w:proofErr w:type="spellEnd"/>
            <w:r>
              <w:rPr>
                <w:sz w:val="22"/>
              </w:rPr>
              <w:t xml:space="preserve"> </w:t>
            </w:r>
            <w:proofErr w:type="spellStart"/>
            <w:r>
              <w:rPr>
                <w:sz w:val="22"/>
              </w:rPr>
              <w:t>assembly</w:t>
            </w:r>
            <w:proofErr w:type="spellEnd"/>
            <w:r>
              <w:rPr>
                <w:sz w:val="22"/>
              </w:rPr>
              <w:t xml:space="preserve"> </w:t>
            </w:r>
            <w:proofErr w:type="spellStart"/>
            <w:r w:rsidR="00D90E04">
              <w:rPr>
                <w:sz w:val="22"/>
              </w:rPr>
              <w:t>Baker</w:t>
            </w:r>
            <w:proofErr w:type="spellEnd"/>
            <w:r w:rsidR="00D90E04">
              <w:rPr>
                <w:sz w:val="22"/>
              </w:rPr>
              <w:t xml:space="preserve"> </w:t>
            </w:r>
            <w:r w:rsidRPr="00753A8D">
              <w:rPr>
                <w:sz w:val="22"/>
              </w:rPr>
              <w:t>S-22,</w:t>
            </w:r>
            <w:r w:rsidR="00D90E04">
              <w:rPr>
                <w:sz w:val="22"/>
              </w:rPr>
              <w:t xml:space="preserve"> 80 – 40,</w:t>
            </w:r>
            <w:r w:rsidRPr="00753A8D">
              <w:rPr>
                <w:sz w:val="22"/>
              </w:rPr>
              <w:t xml:space="preserve"> </w:t>
            </w:r>
            <w:r w:rsidR="00AD0F5A">
              <w:rPr>
                <w:sz w:val="22"/>
              </w:rPr>
              <w:t>3 ½“ VAGT</w:t>
            </w:r>
          </w:p>
          <w:p w:rsidR="00736F1D" w:rsidRDefault="00736F1D" w:rsidP="00753A8D">
            <w:pPr>
              <w:pStyle w:val="Zkladntext"/>
              <w:jc w:val="both"/>
              <w:rPr>
                <w:i/>
                <w:sz w:val="22"/>
              </w:rPr>
            </w:pPr>
            <w:proofErr w:type="spellStart"/>
            <w:r>
              <w:rPr>
                <w:i/>
                <w:sz w:val="22"/>
              </w:rPr>
              <w:t>Ž</w:t>
            </w:r>
            <w:r w:rsidRPr="00736F1D">
              <w:rPr>
                <w:i/>
                <w:sz w:val="22"/>
              </w:rPr>
              <w:t>u</w:t>
            </w:r>
            <w:proofErr w:type="spellEnd"/>
            <w:r w:rsidRPr="00736F1D">
              <w:rPr>
                <w:i/>
                <w:sz w:val="22"/>
              </w:rPr>
              <w:t xml:space="preserve"> 144:</w:t>
            </w:r>
          </w:p>
          <w:p w:rsidR="00736F1D" w:rsidRPr="00736F1D" w:rsidRDefault="00736F1D" w:rsidP="00753A8D">
            <w:pPr>
              <w:pStyle w:val="Zkladntext"/>
              <w:jc w:val="both"/>
              <w:rPr>
                <w:sz w:val="22"/>
              </w:rPr>
            </w:pPr>
            <w:proofErr w:type="spellStart"/>
            <w:r>
              <w:rPr>
                <w:sz w:val="22"/>
              </w:rPr>
              <w:t>Anchor</w:t>
            </w:r>
            <w:proofErr w:type="spellEnd"/>
            <w:r>
              <w:rPr>
                <w:sz w:val="22"/>
              </w:rPr>
              <w:t xml:space="preserve"> </w:t>
            </w:r>
            <w:proofErr w:type="spellStart"/>
            <w:r>
              <w:rPr>
                <w:sz w:val="22"/>
              </w:rPr>
              <w:t>tubing</w:t>
            </w:r>
            <w:proofErr w:type="spellEnd"/>
            <w:r>
              <w:rPr>
                <w:sz w:val="22"/>
              </w:rPr>
              <w:t xml:space="preserve"> </w:t>
            </w:r>
            <w:proofErr w:type="spellStart"/>
            <w:r>
              <w:rPr>
                <w:sz w:val="22"/>
              </w:rPr>
              <w:t>seal</w:t>
            </w:r>
            <w:proofErr w:type="spellEnd"/>
            <w:r>
              <w:rPr>
                <w:sz w:val="22"/>
              </w:rPr>
              <w:t xml:space="preserve"> </w:t>
            </w:r>
            <w:proofErr w:type="spellStart"/>
            <w:r>
              <w:rPr>
                <w:sz w:val="22"/>
              </w:rPr>
              <w:t>assembly</w:t>
            </w:r>
            <w:proofErr w:type="spellEnd"/>
            <w:r>
              <w:rPr>
                <w:sz w:val="22"/>
              </w:rPr>
              <w:t xml:space="preserve"> </w:t>
            </w:r>
            <w:proofErr w:type="spellStart"/>
            <w:r w:rsidR="00D90E04">
              <w:rPr>
                <w:sz w:val="22"/>
              </w:rPr>
              <w:t>Baker</w:t>
            </w:r>
            <w:proofErr w:type="spellEnd"/>
            <w:r w:rsidR="00D90E04">
              <w:rPr>
                <w:sz w:val="22"/>
              </w:rPr>
              <w:t xml:space="preserve"> </w:t>
            </w:r>
            <w:r w:rsidRPr="00753A8D">
              <w:rPr>
                <w:sz w:val="22"/>
              </w:rPr>
              <w:t xml:space="preserve">S-22, </w:t>
            </w:r>
            <w:r w:rsidR="00557DB6">
              <w:rPr>
                <w:sz w:val="22"/>
              </w:rPr>
              <w:t>80 – 40</w:t>
            </w:r>
            <w:r w:rsidR="00D90E04">
              <w:rPr>
                <w:sz w:val="22"/>
              </w:rPr>
              <w:t>,</w:t>
            </w:r>
            <w:r w:rsidR="00AD0F5A">
              <w:rPr>
                <w:sz w:val="22"/>
              </w:rPr>
              <w:t xml:space="preserve"> 3 ½“ VAGT</w:t>
            </w:r>
          </w:p>
        </w:tc>
        <w:tc>
          <w:tcPr>
            <w:tcW w:w="1320" w:type="dxa"/>
            <w:noWrap/>
          </w:tcPr>
          <w:p w:rsidR="00A34695" w:rsidRPr="003B5703" w:rsidRDefault="00753A8D" w:rsidP="00575BF2">
            <w:pPr>
              <w:rPr>
                <w:b/>
                <w:bCs/>
              </w:rPr>
            </w:pPr>
            <w:r w:rsidRPr="003B5703">
              <w:rPr>
                <w:b/>
                <w:bCs/>
              </w:rPr>
              <w:t>∆</w:t>
            </w:r>
          </w:p>
        </w:tc>
        <w:tc>
          <w:tcPr>
            <w:tcW w:w="1902" w:type="dxa"/>
            <w:noWrap/>
          </w:tcPr>
          <w:p w:rsidR="00A34695" w:rsidRPr="003B5703" w:rsidRDefault="00A34695" w:rsidP="004447CB">
            <w:pPr>
              <w:rPr>
                <w:b/>
                <w:bCs/>
              </w:rPr>
            </w:pPr>
          </w:p>
        </w:tc>
      </w:tr>
      <w:tr w:rsidR="00A34695" w:rsidRPr="003B5703" w:rsidTr="006400BE">
        <w:trPr>
          <w:trHeight w:val="300"/>
        </w:trPr>
        <w:tc>
          <w:tcPr>
            <w:tcW w:w="6100" w:type="dxa"/>
          </w:tcPr>
          <w:p w:rsidR="00736F1D" w:rsidRPr="00736F1D" w:rsidRDefault="00736F1D" w:rsidP="006969AF">
            <w:pPr>
              <w:pStyle w:val="Zkladntext"/>
              <w:jc w:val="both"/>
              <w:rPr>
                <w:i/>
                <w:sz w:val="22"/>
              </w:rPr>
            </w:pPr>
            <w:proofErr w:type="spellStart"/>
            <w:r w:rsidRPr="00736F1D">
              <w:rPr>
                <w:i/>
                <w:sz w:val="22"/>
              </w:rPr>
              <w:t>Ts</w:t>
            </w:r>
            <w:proofErr w:type="spellEnd"/>
            <w:r w:rsidRPr="00736F1D">
              <w:rPr>
                <w:i/>
                <w:sz w:val="22"/>
              </w:rPr>
              <w:t xml:space="preserve"> 4:</w:t>
            </w:r>
          </w:p>
          <w:p w:rsidR="00A34695" w:rsidRDefault="00A34695" w:rsidP="006969AF">
            <w:pPr>
              <w:pStyle w:val="Zkladntext"/>
              <w:jc w:val="both"/>
              <w:rPr>
                <w:sz w:val="22"/>
              </w:rPr>
            </w:pPr>
            <w:r w:rsidRPr="00147ACF">
              <w:rPr>
                <w:sz w:val="22"/>
              </w:rPr>
              <w:t xml:space="preserve">Hydraulicky </w:t>
            </w:r>
            <w:proofErr w:type="spellStart"/>
            <w:r w:rsidRPr="00147ACF">
              <w:rPr>
                <w:sz w:val="22"/>
              </w:rPr>
              <w:t>usaditelný</w:t>
            </w:r>
            <w:proofErr w:type="spellEnd"/>
            <w:r w:rsidRPr="00147ACF">
              <w:rPr>
                <w:sz w:val="22"/>
              </w:rPr>
              <w:t xml:space="preserve"> </w:t>
            </w:r>
            <w:proofErr w:type="spellStart"/>
            <w:r w:rsidRPr="00147ACF">
              <w:rPr>
                <w:sz w:val="22"/>
              </w:rPr>
              <w:t>pakr</w:t>
            </w:r>
            <w:proofErr w:type="spellEnd"/>
            <w:r w:rsidRPr="00147ACF">
              <w:rPr>
                <w:sz w:val="22"/>
              </w:rPr>
              <w:t xml:space="preserve"> </w:t>
            </w:r>
            <w:r w:rsidR="00753A8D">
              <w:rPr>
                <w:sz w:val="22"/>
              </w:rPr>
              <w:t>SC-1</w:t>
            </w:r>
            <w:r w:rsidR="00557DB6">
              <w:rPr>
                <w:sz w:val="22"/>
              </w:rPr>
              <w:t>, 70B-40</w:t>
            </w:r>
            <w:r w:rsidR="00753A8D">
              <w:rPr>
                <w:sz w:val="22"/>
              </w:rPr>
              <w:t xml:space="preserve"> pro 7“ </w:t>
            </w:r>
            <w:proofErr w:type="spellStart"/>
            <w:proofErr w:type="gramStart"/>
            <w:r w:rsidR="00753A8D">
              <w:rPr>
                <w:sz w:val="22"/>
              </w:rPr>
              <w:t>s.s</w:t>
            </w:r>
            <w:proofErr w:type="spellEnd"/>
            <w:r w:rsidR="00753A8D">
              <w:rPr>
                <w:sz w:val="22"/>
              </w:rPr>
              <w:t>.</w:t>
            </w:r>
            <w:proofErr w:type="gramEnd"/>
            <w:r w:rsidR="00753A8D">
              <w:rPr>
                <w:sz w:val="22"/>
              </w:rPr>
              <w:t xml:space="preserve"> 9,19 mm</w:t>
            </w:r>
            <w:r w:rsidR="00D90E04">
              <w:rPr>
                <w:sz w:val="22"/>
              </w:rPr>
              <w:t>, MOE 5,5“, přechod 5,5“ x 3,5“</w:t>
            </w:r>
          </w:p>
          <w:p w:rsidR="00736F1D" w:rsidRDefault="00736F1D" w:rsidP="00736F1D">
            <w:pPr>
              <w:pStyle w:val="Zkladntext"/>
              <w:jc w:val="both"/>
              <w:rPr>
                <w:i/>
                <w:sz w:val="22"/>
              </w:rPr>
            </w:pPr>
            <w:proofErr w:type="spellStart"/>
            <w:r>
              <w:rPr>
                <w:i/>
                <w:sz w:val="22"/>
              </w:rPr>
              <w:t>Ž</w:t>
            </w:r>
            <w:r w:rsidRPr="00736F1D">
              <w:rPr>
                <w:i/>
                <w:sz w:val="22"/>
              </w:rPr>
              <w:t>u</w:t>
            </w:r>
            <w:proofErr w:type="spellEnd"/>
            <w:r w:rsidRPr="00736F1D">
              <w:rPr>
                <w:i/>
                <w:sz w:val="22"/>
              </w:rPr>
              <w:t xml:space="preserve"> 144:</w:t>
            </w:r>
          </w:p>
          <w:p w:rsidR="00736F1D" w:rsidRPr="00147ACF" w:rsidRDefault="00736F1D" w:rsidP="00A87325">
            <w:pPr>
              <w:pStyle w:val="Zkladntext"/>
              <w:jc w:val="both"/>
              <w:rPr>
                <w:sz w:val="22"/>
              </w:rPr>
            </w:pPr>
            <w:r w:rsidRPr="00147ACF">
              <w:rPr>
                <w:sz w:val="22"/>
              </w:rPr>
              <w:t xml:space="preserve">Hydraulicky </w:t>
            </w:r>
            <w:proofErr w:type="spellStart"/>
            <w:r w:rsidRPr="00147ACF">
              <w:rPr>
                <w:sz w:val="22"/>
              </w:rPr>
              <w:t>usaditelný</w:t>
            </w:r>
            <w:proofErr w:type="spellEnd"/>
            <w:r w:rsidRPr="00147ACF">
              <w:rPr>
                <w:sz w:val="22"/>
              </w:rPr>
              <w:t xml:space="preserve"> </w:t>
            </w:r>
            <w:proofErr w:type="spellStart"/>
            <w:r w:rsidRPr="00147ACF">
              <w:rPr>
                <w:sz w:val="22"/>
              </w:rPr>
              <w:t>pakr</w:t>
            </w:r>
            <w:proofErr w:type="spellEnd"/>
            <w:r w:rsidRPr="00147ACF">
              <w:rPr>
                <w:sz w:val="22"/>
              </w:rPr>
              <w:t xml:space="preserve"> </w:t>
            </w:r>
            <w:r w:rsidR="00557DB6">
              <w:rPr>
                <w:sz w:val="22"/>
              </w:rPr>
              <w:t>SC-1,</w:t>
            </w:r>
            <w:r w:rsidR="00A87325">
              <w:rPr>
                <w:sz w:val="22"/>
              </w:rPr>
              <w:t>70A-40</w:t>
            </w:r>
            <w:r w:rsidR="00557DB6">
              <w:rPr>
                <w:sz w:val="22"/>
              </w:rPr>
              <w:t xml:space="preserve"> pro 6 5/8“ </w:t>
            </w:r>
            <w:proofErr w:type="spellStart"/>
            <w:proofErr w:type="gramStart"/>
            <w:r w:rsidR="00557DB6">
              <w:rPr>
                <w:sz w:val="22"/>
              </w:rPr>
              <w:t>s.s</w:t>
            </w:r>
            <w:proofErr w:type="spellEnd"/>
            <w:r w:rsidR="00557DB6">
              <w:rPr>
                <w:sz w:val="22"/>
              </w:rPr>
              <w:t>.</w:t>
            </w:r>
            <w:proofErr w:type="gramEnd"/>
            <w:r w:rsidR="00557DB6">
              <w:rPr>
                <w:sz w:val="22"/>
              </w:rPr>
              <w:t xml:space="preserve"> 7,32</w:t>
            </w:r>
            <w:r>
              <w:rPr>
                <w:sz w:val="22"/>
              </w:rPr>
              <w:t xml:space="preserve"> mm</w:t>
            </w:r>
            <w:r w:rsidR="00A87325">
              <w:rPr>
                <w:sz w:val="22"/>
              </w:rPr>
              <w:t>, MOE 5</w:t>
            </w:r>
            <w:r w:rsidR="00AD0F5A">
              <w:rPr>
                <w:sz w:val="22"/>
              </w:rPr>
              <w:t xml:space="preserve">,5“, přechod </w:t>
            </w:r>
            <w:r w:rsidR="00A87325">
              <w:rPr>
                <w:sz w:val="22"/>
              </w:rPr>
              <w:t>5,5“ x 3 ½“</w:t>
            </w:r>
          </w:p>
        </w:tc>
        <w:tc>
          <w:tcPr>
            <w:tcW w:w="1320" w:type="dxa"/>
            <w:noWrap/>
          </w:tcPr>
          <w:p w:rsidR="00A34695" w:rsidRPr="003B5703" w:rsidRDefault="00753A8D" w:rsidP="00575BF2">
            <w:pPr>
              <w:rPr>
                <w:b/>
                <w:bCs/>
              </w:rPr>
            </w:pPr>
            <w:r w:rsidRPr="003B5703">
              <w:rPr>
                <w:b/>
                <w:bCs/>
              </w:rPr>
              <w:t>∆</w:t>
            </w:r>
          </w:p>
        </w:tc>
        <w:tc>
          <w:tcPr>
            <w:tcW w:w="1902" w:type="dxa"/>
            <w:noWrap/>
          </w:tcPr>
          <w:p w:rsidR="00A34695" w:rsidRPr="003B5703" w:rsidRDefault="00A34695" w:rsidP="004447CB">
            <w:pPr>
              <w:rPr>
                <w:b/>
                <w:bCs/>
              </w:rPr>
            </w:pPr>
          </w:p>
        </w:tc>
      </w:tr>
      <w:tr w:rsidR="00AD0F5A" w:rsidRPr="003B5703" w:rsidTr="006400BE">
        <w:trPr>
          <w:trHeight w:val="300"/>
        </w:trPr>
        <w:tc>
          <w:tcPr>
            <w:tcW w:w="6100" w:type="dxa"/>
          </w:tcPr>
          <w:p w:rsidR="00A87325" w:rsidRPr="00AD0F5A" w:rsidRDefault="00A87325" w:rsidP="00A87325">
            <w:pPr>
              <w:pStyle w:val="Zkladntext"/>
              <w:jc w:val="both"/>
              <w:rPr>
                <w:i/>
                <w:sz w:val="22"/>
              </w:rPr>
            </w:pPr>
            <w:proofErr w:type="spellStart"/>
            <w:r>
              <w:rPr>
                <w:i/>
                <w:sz w:val="22"/>
              </w:rPr>
              <w:t>Ts</w:t>
            </w:r>
            <w:proofErr w:type="spellEnd"/>
            <w:r>
              <w:rPr>
                <w:i/>
                <w:sz w:val="22"/>
              </w:rPr>
              <w:t xml:space="preserve"> 4,</w:t>
            </w:r>
            <w:r w:rsidRPr="00AD0F5A">
              <w:rPr>
                <w:i/>
                <w:sz w:val="22"/>
              </w:rPr>
              <w:t xml:space="preserve"> </w:t>
            </w:r>
            <w:proofErr w:type="spellStart"/>
            <w:r w:rsidRPr="00AD0F5A">
              <w:rPr>
                <w:i/>
                <w:sz w:val="22"/>
              </w:rPr>
              <w:t>Žu</w:t>
            </w:r>
            <w:proofErr w:type="spellEnd"/>
            <w:r w:rsidRPr="00AD0F5A">
              <w:rPr>
                <w:i/>
                <w:sz w:val="22"/>
              </w:rPr>
              <w:t xml:space="preserve"> 144:</w:t>
            </w:r>
          </w:p>
          <w:p w:rsidR="00AD0F5A" w:rsidRPr="00AD0F5A" w:rsidRDefault="00AD0F5A" w:rsidP="00A87325">
            <w:pPr>
              <w:pStyle w:val="Zkladntext"/>
              <w:jc w:val="both"/>
              <w:rPr>
                <w:sz w:val="22"/>
              </w:rPr>
            </w:pPr>
            <w:r>
              <w:rPr>
                <w:sz w:val="22"/>
              </w:rPr>
              <w:t>2 x Pup joint 3 ½“ NU, cca 0,5 m, box x pin</w:t>
            </w:r>
          </w:p>
        </w:tc>
        <w:tc>
          <w:tcPr>
            <w:tcW w:w="1320" w:type="dxa"/>
            <w:noWrap/>
          </w:tcPr>
          <w:p w:rsidR="00AD0F5A" w:rsidRPr="003B5703" w:rsidRDefault="00AD0F5A" w:rsidP="00575BF2">
            <w:pPr>
              <w:rPr>
                <w:b/>
                <w:bCs/>
              </w:rPr>
            </w:pPr>
            <w:r w:rsidRPr="003B5703">
              <w:rPr>
                <w:b/>
                <w:bCs/>
              </w:rPr>
              <w:t>∆</w:t>
            </w:r>
          </w:p>
        </w:tc>
        <w:tc>
          <w:tcPr>
            <w:tcW w:w="1902" w:type="dxa"/>
            <w:noWrap/>
          </w:tcPr>
          <w:p w:rsidR="00AD0F5A" w:rsidRPr="003B5703" w:rsidRDefault="00AD0F5A" w:rsidP="004447CB">
            <w:pPr>
              <w:rPr>
                <w:b/>
                <w:bCs/>
              </w:rPr>
            </w:pPr>
          </w:p>
        </w:tc>
      </w:tr>
      <w:tr w:rsidR="00A34695" w:rsidRPr="003B5703" w:rsidTr="006400BE">
        <w:trPr>
          <w:trHeight w:val="300"/>
        </w:trPr>
        <w:tc>
          <w:tcPr>
            <w:tcW w:w="6100" w:type="dxa"/>
          </w:tcPr>
          <w:p w:rsidR="00E43144" w:rsidRPr="00E43144" w:rsidRDefault="00A87325" w:rsidP="002A5418">
            <w:pPr>
              <w:pStyle w:val="Zkladntext"/>
              <w:jc w:val="both"/>
              <w:rPr>
                <w:i/>
                <w:sz w:val="22"/>
              </w:rPr>
            </w:pPr>
            <w:proofErr w:type="spellStart"/>
            <w:r>
              <w:rPr>
                <w:i/>
                <w:sz w:val="22"/>
              </w:rPr>
              <w:t>Ts</w:t>
            </w:r>
            <w:proofErr w:type="spellEnd"/>
            <w:r>
              <w:rPr>
                <w:i/>
                <w:sz w:val="22"/>
              </w:rPr>
              <w:t xml:space="preserve"> 4,</w:t>
            </w:r>
            <w:r w:rsidRPr="00E43144">
              <w:rPr>
                <w:i/>
                <w:sz w:val="22"/>
              </w:rPr>
              <w:t xml:space="preserve"> </w:t>
            </w:r>
            <w:proofErr w:type="spellStart"/>
            <w:r w:rsidRPr="00E43144">
              <w:rPr>
                <w:i/>
                <w:sz w:val="22"/>
              </w:rPr>
              <w:t>Žu</w:t>
            </w:r>
            <w:proofErr w:type="spellEnd"/>
            <w:r w:rsidRPr="00E43144">
              <w:rPr>
                <w:i/>
                <w:sz w:val="22"/>
              </w:rPr>
              <w:t xml:space="preserve"> 144</w:t>
            </w:r>
          </w:p>
          <w:p w:rsidR="00AD0F5A" w:rsidRDefault="00A34695" w:rsidP="00A87325">
            <w:pPr>
              <w:pStyle w:val="Zkladntext"/>
              <w:jc w:val="both"/>
              <w:rPr>
                <w:sz w:val="22"/>
              </w:rPr>
            </w:pPr>
            <w:r>
              <w:rPr>
                <w:sz w:val="22"/>
              </w:rPr>
              <w:t>Usazovací vsuvka XN profil</w:t>
            </w:r>
            <w:r w:rsidR="00753A8D">
              <w:rPr>
                <w:sz w:val="22"/>
              </w:rPr>
              <w:t xml:space="preserve"> </w:t>
            </w:r>
            <w:r w:rsidR="002A5418">
              <w:rPr>
                <w:sz w:val="22"/>
              </w:rPr>
              <w:t>2.750</w:t>
            </w:r>
            <w:r w:rsidRPr="00F117E4">
              <w:rPr>
                <w:sz w:val="22"/>
              </w:rPr>
              <w:t>,</w:t>
            </w:r>
            <w:r>
              <w:rPr>
                <w:sz w:val="22"/>
              </w:rPr>
              <w:t xml:space="preserve"> 3,5“ NU box x 3,5“ NU pin</w:t>
            </w:r>
          </w:p>
        </w:tc>
        <w:tc>
          <w:tcPr>
            <w:tcW w:w="1320" w:type="dxa"/>
            <w:noWrap/>
          </w:tcPr>
          <w:p w:rsidR="00A34695" w:rsidRPr="003B5703" w:rsidRDefault="00A34695" w:rsidP="00575BF2">
            <w:pPr>
              <w:rPr>
                <w:b/>
                <w:bCs/>
              </w:rPr>
            </w:pPr>
          </w:p>
        </w:tc>
        <w:tc>
          <w:tcPr>
            <w:tcW w:w="1902" w:type="dxa"/>
            <w:noWrap/>
          </w:tcPr>
          <w:p w:rsidR="00A34695" w:rsidRPr="003B5703" w:rsidRDefault="00A34695" w:rsidP="00575BF2">
            <w:pPr>
              <w:rPr>
                <w:b/>
                <w:bCs/>
              </w:rPr>
            </w:pPr>
            <w:r w:rsidRPr="003B5703">
              <w:rPr>
                <w:b/>
                <w:bCs/>
              </w:rPr>
              <w:t>∆</w:t>
            </w:r>
          </w:p>
        </w:tc>
      </w:tr>
      <w:tr w:rsidR="00A34695" w:rsidRPr="003B5703" w:rsidTr="006400BE">
        <w:trPr>
          <w:trHeight w:val="300"/>
        </w:trPr>
        <w:tc>
          <w:tcPr>
            <w:tcW w:w="6100" w:type="dxa"/>
          </w:tcPr>
          <w:p w:rsidR="00E43144" w:rsidRPr="00E43144" w:rsidRDefault="00E43144" w:rsidP="00575BF2">
            <w:pPr>
              <w:pStyle w:val="Zkladntext"/>
              <w:jc w:val="both"/>
              <w:rPr>
                <w:i/>
                <w:sz w:val="22"/>
              </w:rPr>
            </w:pPr>
            <w:proofErr w:type="spellStart"/>
            <w:r w:rsidRPr="00E43144">
              <w:rPr>
                <w:i/>
                <w:sz w:val="22"/>
              </w:rPr>
              <w:t>Ts</w:t>
            </w:r>
            <w:proofErr w:type="spellEnd"/>
            <w:r w:rsidRPr="00E43144">
              <w:rPr>
                <w:i/>
                <w:sz w:val="22"/>
              </w:rPr>
              <w:t xml:space="preserve"> 4</w:t>
            </w:r>
            <w:r w:rsidR="00A87325">
              <w:rPr>
                <w:i/>
                <w:sz w:val="22"/>
              </w:rPr>
              <w:t>,</w:t>
            </w:r>
            <w:r w:rsidR="00A87325" w:rsidRPr="00E43144">
              <w:rPr>
                <w:i/>
                <w:sz w:val="22"/>
              </w:rPr>
              <w:t xml:space="preserve"> </w:t>
            </w:r>
            <w:proofErr w:type="spellStart"/>
            <w:r w:rsidR="00A87325" w:rsidRPr="00E43144">
              <w:rPr>
                <w:i/>
                <w:sz w:val="22"/>
              </w:rPr>
              <w:t>Žu</w:t>
            </w:r>
            <w:proofErr w:type="spellEnd"/>
            <w:r w:rsidR="00A87325" w:rsidRPr="00E43144">
              <w:rPr>
                <w:i/>
                <w:sz w:val="22"/>
              </w:rPr>
              <w:t xml:space="preserve"> 144</w:t>
            </w:r>
          </w:p>
          <w:p w:rsidR="00E43144" w:rsidRDefault="00753A8D" w:rsidP="00A87325">
            <w:pPr>
              <w:pStyle w:val="Zkladntext"/>
              <w:jc w:val="both"/>
              <w:rPr>
                <w:sz w:val="22"/>
              </w:rPr>
            </w:pPr>
            <w:r>
              <w:rPr>
                <w:sz w:val="22"/>
              </w:rPr>
              <w:t>Naváděcí objímka 3 ½“ NU,</w:t>
            </w:r>
            <w:r w:rsidR="00A34695">
              <w:rPr>
                <w:sz w:val="22"/>
              </w:rPr>
              <w:t xml:space="preserve"> 115x 76 mm</w:t>
            </w:r>
          </w:p>
        </w:tc>
        <w:tc>
          <w:tcPr>
            <w:tcW w:w="1320" w:type="dxa"/>
            <w:noWrap/>
          </w:tcPr>
          <w:p w:rsidR="00A34695" w:rsidRPr="003B5703" w:rsidRDefault="00A34695" w:rsidP="00575BF2">
            <w:pPr>
              <w:rPr>
                <w:b/>
                <w:bCs/>
              </w:rPr>
            </w:pPr>
            <w:r w:rsidRPr="003B5703">
              <w:rPr>
                <w:b/>
                <w:bCs/>
              </w:rPr>
              <w:t>∆</w:t>
            </w:r>
          </w:p>
        </w:tc>
        <w:tc>
          <w:tcPr>
            <w:tcW w:w="1902" w:type="dxa"/>
            <w:noWrap/>
          </w:tcPr>
          <w:p w:rsidR="00A34695" w:rsidRPr="003B5703" w:rsidRDefault="00A34695" w:rsidP="004447CB">
            <w:pPr>
              <w:rPr>
                <w:b/>
                <w:bCs/>
              </w:rPr>
            </w:pPr>
          </w:p>
        </w:tc>
      </w:tr>
      <w:tr w:rsidR="00A34695" w:rsidRPr="003B5703" w:rsidTr="006400BE">
        <w:trPr>
          <w:trHeight w:val="300"/>
        </w:trPr>
        <w:tc>
          <w:tcPr>
            <w:tcW w:w="6100" w:type="dxa"/>
            <w:hideMark/>
          </w:tcPr>
          <w:p w:rsidR="00A34695" w:rsidRPr="003B5703" w:rsidRDefault="00A34695" w:rsidP="00575BF2">
            <w:pPr>
              <w:pStyle w:val="Zkladntext"/>
              <w:jc w:val="both"/>
            </w:pPr>
            <w:r>
              <w:rPr>
                <w:sz w:val="22"/>
              </w:rPr>
              <w:t>P</w:t>
            </w:r>
            <w:r w:rsidRPr="007C62C7">
              <w:rPr>
                <w:sz w:val="22"/>
              </w:rPr>
              <w:t>rodukční kříž typ 3</w:t>
            </w:r>
            <w:r w:rsidRPr="007C62C7">
              <w:rPr>
                <w:sz w:val="22"/>
                <w:vertAlign w:val="superscript"/>
              </w:rPr>
              <w:t>1/8“</w:t>
            </w:r>
            <w:r w:rsidRPr="007C62C7">
              <w:rPr>
                <w:sz w:val="22"/>
              </w:rPr>
              <w:t>x3</w:t>
            </w:r>
            <w:r w:rsidRPr="007C62C7">
              <w:rPr>
                <w:sz w:val="22"/>
                <w:vertAlign w:val="superscript"/>
              </w:rPr>
              <w:t>1/8“</w:t>
            </w:r>
            <w:r w:rsidRPr="007C62C7">
              <w:rPr>
                <w:sz w:val="22"/>
              </w:rPr>
              <w:t xml:space="preserve">x 14 </w:t>
            </w:r>
            <w:proofErr w:type="spellStart"/>
            <w:r w:rsidRPr="007C62C7">
              <w:rPr>
                <w:sz w:val="22"/>
              </w:rPr>
              <w:t>MPa</w:t>
            </w:r>
            <w:proofErr w:type="spellEnd"/>
            <w:r w:rsidRPr="007C62C7">
              <w:rPr>
                <w:sz w:val="22"/>
              </w:rPr>
              <w:t xml:space="preserve"> se závěsnou přírubou s úpravou pro ¼“ vývod podpovrchového bezpečnostního ventilu</w:t>
            </w:r>
            <w:r>
              <w:rPr>
                <w:sz w:val="22"/>
              </w:rPr>
              <w:t xml:space="preserve">, </w:t>
            </w:r>
            <w:proofErr w:type="spellStart"/>
            <w:r>
              <w:rPr>
                <w:sz w:val="22"/>
              </w:rPr>
              <w:t>wear</w:t>
            </w:r>
            <w:proofErr w:type="spellEnd"/>
            <w:r>
              <w:rPr>
                <w:sz w:val="22"/>
              </w:rPr>
              <w:t xml:space="preserve"> </w:t>
            </w:r>
            <w:proofErr w:type="spellStart"/>
            <w:r>
              <w:rPr>
                <w:sz w:val="22"/>
              </w:rPr>
              <w:t>bushing</w:t>
            </w:r>
            <w:proofErr w:type="spellEnd"/>
            <w:r>
              <w:rPr>
                <w:sz w:val="22"/>
              </w:rPr>
              <w:t>.</w:t>
            </w:r>
          </w:p>
        </w:tc>
        <w:tc>
          <w:tcPr>
            <w:tcW w:w="1320" w:type="dxa"/>
            <w:noWrap/>
            <w:hideMark/>
          </w:tcPr>
          <w:p w:rsidR="00A34695" w:rsidRPr="003B5703" w:rsidRDefault="00A34695" w:rsidP="00575BF2">
            <w:pPr>
              <w:rPr>
                <w:b/>
                <w:bCs/>
              </w:rPr>
            </w:pPr>
          </w:p>
        </w:tc>
        <w:tc>
          <w:tcPr>
            <w:tcW w:w="1902" w:type="dxa"/>
            <w:noWrap/>
            <w:hideMark/>
          </w:tcPr>
          <w:p w:rsidR="00A34695" w:rsidRPr="003B5703" w:rsidRDefault="00A34695" w:rsidP="00575BF2">
            <w:r w:rsidRPr="003B5703">
              <w:rPr>
                <w:b/>
                <w:bCs/>
              </w:rPr>
              <w:t>∆</w:t>
            </w:r>
          </w:p>
        </w:tc>
      </w:tr>
      <w:tr w:rsidR="00D9700A" w:rsidRPr="002A0B48" w:rsidTr="006400BE">
        <w:trPr>
          <w:trHeight w:val="300"/>
        </w:trPr>
        <w:tc>
          <w:tcPr>
            <w:tcW w:w="6100" w:type="dxa"/>
          </w:tcPr>
          <w:p w:rsidR="00736F1D" w:rsidRDefault="00736F1D" w:rsidP="002A5418">
            <w:r w:rsidRPr="004447CB">
              <w:rPr>
                <w:i/>
              </w:rPr>
              <w:t>Žu-144</w:t>
            </w:r>
            <w:r>
              <w:rPr>
                <w:i/>
              </w:rPr>
              <w:t>:</w:t>
            </w:r>
          </w:p>
          <w:p w:rsidR="00D9700A" w:rsidRPr="002A0B48" w:rsidRDefault="00D9700A" w:rsidP="002A5418">
            <w:pPr>
              <w:rPr>
                <w:color w:val="FF0000"/>
              </w:rPr>
            </w:pPr>
            <w:r w:rsidRPr="002A0B48">
              <w:t xml:space="preserve">Základní příruba 11“ – 14 </w:t>
            </w:r>
            <w:proofErr w:type="spellStart"/>
            <w:r w:rsidRPr="002A0B48">
              <w:t>MPa</w:t>
            </w:r>
            <w:proofErr w:type="spellEnd"/>
            <w:r w:rsidRPr="002A0B48">
              <w:t xml:space="preserve"> s pahýlem 9 5/8“</w:t>
            </w:r>
            <w:r w:rsidR="002A0B48" w:rsidRPr="002A0B48">
              <w:t xml:space="preserve"> </w:t>
            </w:r>
            <w:r w:rsidR="002A0B48" w:rsidRPr="002A0B48">
              <w:lastRenderedPageBreak/>
              <w:t>(</w:t>
            </w:r>
            <w:proofErr w:type="gramStart"/>
            <w:r w:rsidR="002A0B48" w:rsidRPr="002A0B48">
              <w:t>s.s.</w:t>
            </w:r>
            <w:proofErr w:type="gramEnd"/>
            <w:r w:rsidR="002A0B48" w:rsidRPr="002A0B48">
              <w:t xml:space="preserve">11,05mm), klíny 6 5/8“, </w:t>
            </w:r>
            <w:r w:rsidR="002A0B48">
              <w:t>, H-manžeta</w:t>
            </w:r>
            <w:r w:rsidR="002A0B48" w:rsidRPr="002A0B48">
              <w:t xml:space="preserve"> </w:t>
            </w:r>
          </w:p>
        </w:tc>
        <w:tc>
          <w:tcPr>
            <w:tcW w:w="1320" w:type="dxa"/>
            <w:noWrap/>
          </w:tcPr>
          <w:p w:rsidR="00D9700A" w:rsidRPr="002A0B48" w:rsidDel="00CA01D7" w:rsidRDefault="00D9700A" w:rsidP="00575BF2">
            <w:pPr>
              <w:rPr>
                <w:b/>
                <w:bCs/>
                <w:color w:val="FF0000"/>
              </w:rPr>
            </w:pPr>
          </w:p>
        </w:tc>
        <w:tc>
          <w:tcPr>
            <w:tcW w:w="1902" w:type="dxa"/>
            <w:noWrap/>
          </w:tcPr>
          <w:p w:rsidR="00D9700A" w:rsidRPr="002A0B48" w:rsidRDefault="002A5418" w:rsidP="00575BF2">
            <w:pPr>
              <w:rPr>
                <w:b/>
                <w:bCs/>
                <w:color w:val="FF0000"/>
              </w:rPr>
            </w:pPr>
            <w:r w:rsidRPr="003B5703">
              <w:rPr>
                <w:b/>
                <w:bCs/>
              </w:rPr>
              <w:t xml:space="preserve"> ∆</w:t>
            </w:r>
          </w:p>
        </w:tc>
      </w:tr>
      <w:tr w:rsidR="002A5418" w:rsidRPr="002A0B48" w:rsidTr="006400BE">
        <w:trPr>
          <w:trHeight w:val="300"/>
        </w:trPr>
        <w:tc>
          <w:tcPr>
            <w:tcW w:w="6100" w:type="dxa"/>
          </w:tcPr>
          <w:p w:rsidR="00736F1D" w:rsidRDefault="00736F1D" w:rsidP="002A5418">
            <w:r w:rsidRPr="004447CB">
              <w:rPr>
                <w:i/>
              </w:rPr>
              <w:lastRenderedPageBreak/>
              <w:t>Žu-144</w:t>
            </w:r>
          </w:p>
          <w:p w:rsidR="002A5418" w:rsidRPr="002A0B48" w:rsidRDefault="00A87325" w:rsidP="00736F1D">
            <w:r>
              <w:t>pažnice 6 5/8“ (</w:t>
            </w:r>
            <w:proofErr w:type="gramStart"/>
            <w:r>
              <w:t>s.s.</w:t>
            </w:r>
            <w:proofErr w:type="gramEnd"/>
            <w:r>
              <w:t>7,32</w:t>
            </w:r>
            <w:r w:rsidR="002A5418" w:rsidRPr="002A0B48">
              <w:t xml:space="preserve"> mm)</w:t>
            </w:r>
            <w:r w:rsidR="006969AF">
              <w:t>, mat. J-55</w:t>
            </w:r>
            <w:r w:rsidR="002A5418">
              <w:t xml:space="preserve"> – pahýl cca 2 m pro </w:t>
            </w:r>
          </w:p>
        </w:tc>
        <w:tc>
          <w:tcPr>
            <w:tcW w:w="1320" w:type="dxa"/>
            <w:noWrap/>
          </w:tcPr>
          <w:p w:rsidR="002A5418" w:rsidRPr="002A0B48" w:rsidDel="002A5418" w:rsidRDefault="002A5418" w:rsidP="00575BF2">
            <w:pPr>
              <w:rPr>
                <w:b/>
                <w:bCs/>
                <w:color w:val="FF0000"/>
              </w:rPr>
            </w:pPr>
            <w:r w:rsidRPr="003B5703">
              <w:rPr>
                <w:b/>
                <w:bCs/>
              </w:rPr>
              <w:t>∆</w:t>
            </w:r>
          </w:p>
        </w:tc>
        <w:tc>
          <w:tcPr>
            <w:tcW w:w="1902" w:type="dxa"/>
            <w:noWrap/>
          </w:tcPr>
          <w:p w:rsidR="002A5418" w:rsidRPr="002A0B48" w:rsidDel="002A5418" w:rsidRDefault="002A5418" w:rsidP="00575BF2">
            <w:pPr>
              <w:rPr>
                <w:b/>
                <w:bCs/>
                <w:color w:val="FF0000"/>
              </w:rPr>
            </w:pPr>
          </w:p>
        </w:tc>
      </w:tr>
      <w:tr w:rsidR="00A34695" w:rsidRPr="003B5703" w:rsidTr="006400BE">
        <w:trPr>
          <w:trHeight w:val="300"/>
        </w:trPr>
        <w:tc>
          <w:tcPr>
            <w:tcW w:w="6100" w:type="dxa"/>
          </w:tcPr>
          <w:p w:rsidR="00A34695" w:rsidRPr="003B5703" w:rsidDel="00CA01D7" w:rsidRDefault="00A34695" w:rsidP="00575BF2">
            <w:r>
              <w:t>P</w:t>
            </w:r>
            <w:r w:rsidRPr="00B90506">
              <w:t>lynotěsný závěsný kužel stupaček 3 ½“ VAGT</w:t>
            </w:r>
          </w:p>
        </w:tc>
        <w:tc>
          <w:tcPr>
            <w:tcW w:w="1320" w:type="dxa"/>
            <w:noWrap/>
          </w:tcPr>
          <w:p w:rsidR="00A34695" w:rsidRPr="003B5703" w:rsidDel="00CA01D7" w:rsidRDefault="00A34695" w:rsidP="00575BF2">
            <w:pPr>
              <w:rPr>
                <w:b/>
                <w:bCs/>
              </w:rPr>
            </w:pPr>
          </w:p>
        </w:tc>
        <w:tc>
          <w:tcPr>
            <w:tcW w:w="1902" w:type="dxa"/>
            <w:noWrap/>
          </w:tcPr>
          <w:p w:rsidR="00A34695" w:rsidRPr="003B5703" w:rsidRDefault="00A34695" w:rsidP="00575BF2">
            <w:pPr>
              <w:rPr>
                <w:b/>
                <w:bCs/>
              </w:rPr>
            </w:pPr>
            <w:r w:rsidRPr="003B5703">
              <w:rPr>
                <w:b/>
                <w:bCs/>
              </w:rPr>
              <w:t>∆</w:t>
            </w:r>
          </w:p>
        </w:tc>
      </w:tr>
    </w:tbl>
    <w:p w:rsidR="00575BF2" w:rsidRDefault="00575BF2" w:rsidP="00575BF2"/>
    <w:p w:rsidR="00736F1D" w:rsidRDefault="00736F1D" w:rsidP="00575BF2">
      <w:bookmarkStart w:id="0" w:name="_GoBack"/>
      <w:bookmarkEnd w:id="0"/>
    </w:p>
    <w:p w:rsidR="00736F1D" w:rsidRDefault="00736F1D" w:rsidP="00575BF2"/>
    <w:p w:rsidR="00575BF2" w:rsidRPr="00556F42" w:rsidRDefault="00575BF2" w:rsidP="00575BF2">
      <w:pPr>
        <w:pStyle w:val="Nadpis2"/>
      </w:pPr>
      <w:r w:rsidRPr="00556F42">
        <w:t>Požadovaná karotážní měření:</w:t>
      </w:r>
    </w:p>
    <w:p w:rsidR="00575BF2" w:rsidRDefault="00575BF2" w:rsidP="00575BF2"/>
    <w:tbl>
      <w:tblPr>
        <w:tblStyle w:val="Mkatabulky"/>
        <w:tblW w:w="0" w:type="auto"/>
        <w:tblLook w:val="04A0" w:firstRow="1" w:lastRow="0" w:firstColumn="1" w:lastColumn="0" w:noHBand="0" w:noVBand="1"/>
      </w:tblPr>
      <w:tblGrid>
        <w:gridCol w:w="5495"/>
        <w:gridCol w:w="1417"/>
        <w:gridCol w:w="1701"/>
      </w:tblGrid>
      <w:tr w:rsidR="00D90E04" w:rsidRPr="00B67C98" w:rsidTr="00575BF2">
        <w:trPr>
          <w:trHeight w:val="495"/>
        </w:trPr>
        <w:tc>
          <w:tcPr>
            <w:tcW w:w="5495" w:type="dxa"/>
            <w:vMerge w:val="restart"/>
            <w:noWrap/>
            <w:vAlign w:val="center"/>
            <w:hideMark/>
          </w:tcPr>
          <w:p w:rsidR="00D90E04" w:rsidRPr="00B67C98" w:rsidRDefault="00AD0F5A" w:rsidP="00575BF2">
            <w:pPr>
              <w:jc w:val="center"/>
              <w:rPr>
                <w:b/>
              </w:rPr>
            </w:pPr>
            <w:r w:rsidRPr="00B67C98">
              <w:rPr>
                <w:b/>
              </w:rPr>
              <w:t>Požadované</w:t>
            </w:r>
            <w:r w:rsidR="00D90E04" w:rsidRPr="00B67C98">
              <w:rPr>
                <w:b/>
              </w:rPr>
              <w:t xml:space="preserve"> karotážní měření</w:t>
            </w:r>
          </w:p>
        </w:tc>
        <w:tc>
          <w:tcPr>
            <w:tcW w:w="3118" w:type="dxa"/>
            <w:gridSpan w:val="2"/>
            <w:vAlign w:val="center"/>
            <w:hideMark/>
          </w:tcPr>
          <w:p w:rsidR="00D90E04" w:rsidRPr="00B67C98" w:rsidRDefault="00D90E04" w:rsidP="00575BF2">
            <w:pPr>
              <w:jc w:val="center"/>
              <w:rPr>
                <w:b/>
              </w:rPr>
            </w:pPr>
            <w:r w:rsidRPr="00B67C98">
              <w:rPr>
                <w:b/>
              </w:rPr>
              <w:t>Zajišťuje</w:t>
            </w:r>
          </w:p>
        </w:tc>
      </w:tr>
      <w:tr w:rsidR="00D90E04" w:rsidRPr="00B67C98" w:rsidTr="00575BF2">
        <w:trPr>
          <w:trHeight w:val="375"/>
        </w:trPr>
        <w:tc>
          <w:tcPr>
            <w:tcW w:w="5495" w:type="dxa"/>
            <w:vMerge/>
            <w:noWrap/>
            <w:vAlign w:val="center"/>
            <w:hideMark/>
          </w:tcPr>
          <w:p w:rsidR="00D90E04" w:rsidRPr="00B67C98" w:rsidRDefault="00D90E04" w:rsidP="00575BF2">
            <w:pPr>
              <w:jc w:val="center"/>
              <w:rPr>
                <w:b/>
              </w:rPr>
            </w:pPr>
          </w:p>
        </w:tc>
        <w:tc>
          <w:tcPr>
            <w:tcW w:w="1417" w:type="dxa"/>
            <w:vAlign w:val="center"/>
            <w:hideMark/>
          </w:tcPr>
          <w:p w:rsidR="00D90E04" w:rsidRPr="00B67C98" w:rsidRDefault="00D90E04" w:rsidP="00575BF2">
            <w:pPr>
              <w:jc w:val="center"/>
              <w:rPr>
                <w:b/>
              </w:rPr>
            </w:pPr>
            <w:r w:rsidRPr="00B67C98">
              <w:rPr>
                <w:b/>
              </w:rPr>
              <w:t>Zhotovitel</w:t>
            </w:r>
          </w:p>
        </w:tc>
        <w:tc>
          <w:tcPr>
            <w:tcW w:w="1701" w:type="dxa"/>
            <w:vAlign w:val="center"/>
            <w:hideMark/>
          </w:tcPr>
          <w:p w:rsidR="00D90E04" w:rsidRPr="00B67C98" w:rsidRDefault="00D90E04" w:rsidP="00D90E04">
            <w:pPr>
              <w:jc w:val="center"/>
              <w:rPr>
                <w:b/>
              </w:rPr>
            </w:pPr>
            <w:r w:rsidRPr="00B67C98">
              <w:rPr>
                <w:b/>
              </w:rPr>
              <w:t>RWE G</w:t>
            </w:r>
            <w:r>
              <w:rPr>
                <w:b/>
              </w:rPr>
              <w:t>S</w:t>
            </w:r>
          </w:p>
        </w:tc>
      </w:tr>
      <w:tr w:rsidR="00575BF2" w:rsidRPr="003B5703" w:rsidTr="00575BF2">
        <w:trPr>
          <w:trHeight w:val="300"/>
        </w:trPr>
        <w:tc>
          <w:tcPr>
            <w:tcW w:w="5495" w:type="dxa"/>
            <w:noWrap/>
            <w:hideMark/>
          </w:tcPr>
          <w:p w:rsidR="00C32765" w:rsidRDefault="00575BF2" w:rsidP="00575BF2">
            <w:r>
              <w:t xml:space="preserve">- </w:t>
            </w:r>
            <w:r w:rsidRPr="00AB33D3">
              <w:t>AT,AC+VDL,DNNK,CCL,GK,KMXY</w:t>
            </w:r>
            <w:r w:rsidR="00D9700A">
              <w:t xml:space="preserve">, </w:t>
            </w:r>
          </w:p>
          <w:p w:rsidR="00575BF2" w:rsidRDefault="00C32765" w:rsidP="00575BF2">
            <w:r>
              <w:t xml:space="preserve">- </w:t>
            </w:r>
            <w:r w:rsidR="00D9700A">
              <w:t>MFC</w:t>
            </w:r>
            <w:r>
              <w:t xml:space="preserve"> (Žu-144)</w:t>
            </w:r>
          </w:p>
          <w:p w:rsidR="00575BF2" w:rsidRPr="003B5703" w:rsidRDefault="00575BF2" w:rsidP="00575BF2"/>
        </w:tc>
        <w:tc>
          <w:tcPr>
            <w:tcW w:w="1417" w:type="dxa"/>
            <w:noWrap/>
            <w:hideMark/>
          </w:tcPr>
          <w:p w:rsidR="00575BF2" w:rsidRPr="003B5703" w:rsidRDefault="00575BF2" w:rsidP="00575BF2"/>
        </w:tc>
        <w:tc>
          <w:tcPr>
            <w:tcW w:w="1701" w:type="dxa"/>
            <w:noWrap/>
            <w:hideMark/>
          </w:tcPr>
          <w:p w:rsidR="00575BF2" w:rsidRPr="003B5703" w:rsidRDefault="00575BF2" w:rsidP="00575BF2">
            <w:r w:rsidRPr="003B5703">
              <w:t>∆</w:t>
            </w:r>
          </w:p>
        </w:tc>
      </w:tr>
    </w:tbl>
    <w:p w:rsidR="00575BF2" w:rsidRDefault="00575BF2" w:rsidP="00575BF2"/>
    <w:p w:rsidR="00C32765" w:rsidRDefault="00C32765" w:rsidP="00575BF2"/>
    <w:p w:rsidR="00575BF2" w:rsidRPr="008A0A4A" w:rsidRDefault="00575BF2" w:rsidP="00575BF2">
      <w:pPr>
        <w:pStyle w:val="Nadpis2"/>
      </w:pPr>
      <w:r w:rsidRPr="008A0A4A">
        <w:t>Požadované další servisní práce:</w:t>
      </w:r>
    </w:p>
    <w:p w:rsidR="00575BF2" w:rsidRDefault="00575BF2" w:rsidP="00575BF2"/>
    <w:p w:rsidR="002A5418" w:rsidRDefault="002A5418" w:rsidP="002A5418">
      <w:pPr>
        <w:pStyle w:val="Odstavecseseznamem"/>
        <w:numPr>
          <w:ilvl w:val="0"/>
          <w:numId w:val="37"/>
        </w:numPr>
      </w:pPr>
      <w:r>
        <w:t>Servis na instalaci PPBV – zajistí objednatel</w:t>
      </w:r>
    </w:p>
    <w:p w:rsidR="002A5418" w:rsidRDefault="002A5418" w:rsidP="002A5418">
      <w:pPr>
        <w:pStyle w:val="Odstavecseseznamem"/>
        <w:numPr>
          <w:ilvl w:val="0"/>
          <w:numId w:val="37"/>
        </w:numPr>
      </w:pPr>
      <w:r>
        <w:t>Servis EKM – zajistí objednatel</w:t>
      </w:r>
    </w:p>
    <w:p w:rsidR="002A5418" w:rsidRDefault="002A5418" w:rsidP="002A5418">
      <w:pPr>
        <w:pStyle w:val="Odstavecseseznamem"/>
        <w:numPr>
          <w:ilvl w:val="0"/>
          <w:numId w:val="37"/>
        </w:numPr>
      </w:pPr>
      <w:r>
        <w:t>Servis WL – zajistí objednatel</w:t>
      </w:r>
    </w:p>
    <w:p w:rsidR="002A5418" w:rsidRDefault="002A5418" w:rsidP="002A5418">
      <w:pPr>
        <w:pStyle w:val="Odstavecseseznamem"/>
        <w:numPr>
          <w:ilvl w:val="0"/>
          <w:numId w:val="37"/>
        </w:numPr>
      </w:pPr>
      <w:r>
        <w:t>Servis Instalace PK – zajistí objednatel</w:t>
      </w:r>
    </w:p>
    <w:p w:rsidR="002A5418" w:rsidRDefault="002A5418" w:rsidP="002A5418">
      <w:pPr>
        <w:pStyle w:val="Odstavecseseznamem"/>
        <w:numPr>
          <w:ilvl w:val="0"/>
          <w:numId w:val="37"/>
        </w:numPr>
      </w:pPr>
      <w:r>
        <w:t>Servis na rekonstrukci ústí – zajistí zhotovitel</w:t>
      </w:r>
    </w:p>
    <w:p w:rsidR="00575BF2" w:rsidRDefault="00575BF2" w:rsidP="00575BF2">
      <w:pPr>
        <w:rPr>
          <w:b/>
          <w:u w:val="single"/>
        </w:rPr>
      </w:pPr>
    </w:p>
    <w:p w:rsidR="00575BF2" w:rsidRPr="00B67C98" w:rsidRDefault="00575BF2" w:rsidP="00575BF2"/>
    <w:p w:rsidR="00575BF2" w:rsidRDefault="00575BF2" w:rsidP="00575BF2">
      <w:pPr>
        <w:pStyle w:val="Nadpis2"/>
      </w:pPr>
      <w:r w:rsidRPr="008A0A4A">
        <w:t xml:space="preserve">Další požadované práce </w:t>
      </w:r>
      <w:r>
        <w:t xml:space="preserve">na </w:t>
      </w:r>
      <w:r w:rsidRPr="008A0A4A">
        <w:t>zhotovitele:</w:t>
      </w:r>
    </w:p>
    <w:p w:rsidR="00575BF2" w:rsidRPr="00B67C98" w:rsidRDefault="00575BF2" w:rsidP="00575BF2"/>
    <w:p w:rsidR="00575BF2" w:rsidRPr="00B7128C" w:rsidRDefault="00575BF2" w:rsidP="00575BF2">
      <w:pPr>
        <w:pStyle w:val="Zkladntext"/>
        <w:numPr>
          <w:ilvl w:val="0"/>
          <w:numId w:val="44"/>
        </w:numPr>
        <w:spacing w:line="360" w:lineRule="auto"/>
        <w:jc w:val="both"/>
        <w:rPr>
          <w:sz w:val="22"/>
        </w:rPr>
      </w:pPr>
      <w:r w:rsidRPr="00B7128C">
        <w:rPr>
          <w:sz w:val="22"/>
        </w:rPr>
        <w:t>likvidace odpadů, vrtné kapaliny a vrtných úlomků vzniklých při pracích</w:t>
      </w:r>
    </w:p>
    <w:p w:rsidR="00575BF2" w:rsidRDefault="00575BF2" w:rsidP="00575BF2">
      <w:pPr>
        <w:pStyle w:val="Zkladntext"/>
        <w:numPr>
          <w:ilvl w:val="0"/>
          <w:numId w:val="44"/>
        </w:numPr>
        <w:spacing w:line="360" w:lineRule="auto"/>
        <w:jc w:val="both"/>
        <w:rPr>
          <w:sz w:val="22"/>
        </w:rPr>
      </w:pPr>
      <w:r w:rsidRPr="00B7128C">
        <w:rPr>
          <w:sz w:val="22"/>
        </w:rPr>
        <w:t>příprava vrtného pracoviště</w:t>
      </w:r>
    </w:p>
    <w:p w:rsidR="002A5418" w:rsidRPr="00EA1308" w:rsidRDefault="002A5418" w:rsidP="002A5418">
      <w:pPr>
        <w:pStyle w:val="Zkladntext"/>
        <w:numPr>
          <w:ilvl w:val="0"/>
          <w:numId w:val="44"/>
        </w:numPr>
        <w:spacing w:line="360" w:lineRule="auto"/>
        <w:jc w:val="both"/>
        <w:rPr>
          <w:sz w:val="22"/>
        </w:rPr>
      </w:pPr>
      <w:r w:rsidRPr="00EA1308">
        <w:rPr>
          <w:sz w:val="22"/>
        </w:rPr>
        <w:t>Dovoz materiálu (stupačky, PPBV, PK,…) ze skladu Hrušky na sondu – zajistí zhotovitel</w:t>
      </w:r>
    </w:p>
    <w:p w:rsidR="002A5418" w:rsidRPr="00B3650C" w:rsidRDefault="002A5418" w:rsidP="002A5418">
      <w:pPr>
        <w:pStyle w:val="Zkladntext"/>
        <w:numPr>
          <w:ilvl w:val="0"/>
          <w:numId w:val="44"/>
        </w:numPr>
        <w:spacing w:line="360" w:lineRule="auto"/>
        <w:jc w:val="both"/>
        <w:rPr>
          <w:sz w:val="22"/>
        </w:rPr>
      </w:pPr>
      <w:r w:rsidRPr="00EA1308">
        <w:rPr>
          <w:sz w:val="22"/>
        </w:rPr>
        <w:t xml:space="preserve">Odvoz původního vystrojení (stupačky, </w:t>
      </w:r>
      <w:proofErr w:type="spellStart"/>
      <w:r w:rsidRPr="00EA1308">
        <w:rPr>
          <w:sz w:val="22"/>
        </w:rPr>
        <w:t>pakrovací</w:t>
      </w:r>
      <w:proofErr w:type="spellEnd"/>
      <w:r w:rsidRPr="00EA1308">
        <w:rPr>
          <w:sz w:val="22"/>
        </w:rPr>
        <w:t xml:space="preserve"> sestavy,…) do skladu Hrušky – zajistí zhotovitel</w:t>
      </w:r>
    </w:p>
    <w:p w:rsidR="00575BF2" w:rsidRDefault="00575BF2" w:rsidP="00575BF2">
      <w:pPr>
        <w:pStyle w:val="Zkladntext"/>
        <w:numPr>
          <w:ilvl w:val="0"/>
          <w:numId w:val="44"/>
        </w:numPr>
        <w:spacing w:line="360" w:lineRule="auto"/>
        <w:jc w:val="both"/>
        <w:rPr>
          <w:sz w:val="22"/>
        </w:rPr>
      </w:pPr>
      <w:r w:rsidRPr="006C10BF">
        <w:rPr>
          <w:sz w:val="22"/>
        </w:rPr>
        <w:t xml:space="preserve">závěrečná zpráva v textové a digitální formě na nosičích CD, včetně digitálních výstupů,  </w:t>
      </w:r>
    </w:p>
    <w:p w:rsidR="00575BF2" w:rsidRPr="006C10BF" w:rsidRDefault="00575BF2" w:rsidP="00575BF2">
      <w:pPr>
        <w:pStyle w:val="Zkladntext"/>
        <w:numPr>
          <w:ilvl w:val="0"/>
          <w:numId w:val="44"/>
        </w:numPr>
        <w:spacing w:line="360" w:lineRule="auto"/>
        <w:jc w:val="both"/>
        <w:rPr>
          <w:sz w:val="22"/>
        </w:rPr>
      </w:pPr>
      <w:r w:rsidRPr="006C10BF">
        <w:rPr>
          <w:sz w:val="22"/>
        </w:rPr>
        <w:t xml:space="preserve">zpětné předání pracoviště sondy v původním stavu provozu PZP Třanovice, </w:t>
      </w:r>
    </w:p>
    <w:p w:rsidR="00575BF2" w:rsidRPr="00B7128C" w:rsidRDefault="00575BF2" w:rsidP="00575BF2">
      <w:pPr>
        <w:pStyle w:val="Zkladntext"/>
        <w:numPr>
          <w:ilvl w:val="0"/>
          <w:numId w:val="44"/>
        </w:numPr>
        <w:spacing w:line="360" w:lineRule="auto"/>
        <w:jc w:val="both"/>
        <w:rPr>
          <w:sz w:val="22"/>
        </w:rPr>
      </w:pPr>
      <w:r w:rsidRPr="00B7128C">
        <w:rPr>
          <w:sz w:val="22"/>
        </w:rPr>
        <w:t xml:space="preserve">vypořádané dohody o pronájmu a zpětném předání okolních zasažených pozemků majitelům, </w:t>
      </w:r>
    </w:p>
    <w:p w:rsidR="00575BF2" w:rsidRPr="00CB5E25" w:rsidRDefault="00575BF2" w:rsidP="00575BF2">
      <w:pPr>
        <w:pStyle w:val="Zkladntext"/>
        <w:numPr>
          <w:ilvl w:val="0"/>
          <w:numId w:val="44"/>
        </w:numPr>
        <w:spacing w:line="360" w:lineRule="auto"/>
        <w:jc w:val="both"/>
        <w:rPr>
          <w:sz w:val="22"/>
        </w:rPr>
      </w:pPr>
      <w:r w:rsidRPr="00B7128C">
        <w:rPr>
          <w:sz w:val="22"/>
        </w:rPr>
        <w:t>vypořádané dohody s majiteli obytných domů o kompenzaci za překročení hlukových limitů v průběhu podzemní opravy sondy (v okolí do 200 m od sondy),</w:t>
      </w:r>
    </w:p>
    <w:p w:rsidR="006400BE" w:rsidRDefault="006400BE" w:rsidP="00575BF2"/>
    <w:p w:rsidR="00575BF2" w:rsidRDefault="00575BF2" w:rsidP="00575BF2"/>
    <w:p w:rsidR="00575BF2" w:rsidRDefault="00575BF2" w:rsidP="00575BF2">
      <w:pPr>
        <w:pStyle w:val="Nadpis2"/>
      </w:pPr>
      <w:r w:rsidRPr="008A0A4A">
        <w:t>Upřesňující údaje o pracovní ploše k </w:t>
      </w:r>
      <w:proofErr w:type="gramStart"/>
      <w:r w:rsidRPr="008A0A4A">
        <w:t>POS</w:t>
      </w:r>
      <w:proofErr w:type="gramEnd"/>
      <w:r w:rsidRPr="008A0A4A">
        <w:t xml:space="preserve"> na dané sondě :</w:t>
      </w:r>
    </w:p>
    <w:p w:rsidR="00575BF2" w:rsidRPr="00B67C98" w:rsidRDefault="00575BF2" w:rsidP="00575BF2"/>
    <w:p w:rsidR="00575BF2" w:rsidRPr="00B7128C" w:rsidRDefault="00575BF2" w:rsidP="00E93EEC">
      <w:pPr>
        <w:pStyle w:val="Odstavecseseznamem"/>
        <w:numPr>
          <w:ilvl w:val="0"/>
          <w:numId w:val="44"/>
        </w:numPr>
        <w:spacing w:before="120" w:after="480" w:line="360" w:lineRule="auto"/>
        <w:jc w:val="both"/>
      </w:pPr>
      <w:r w:rsidRPr="00B7128C">
        <w:t>Sonda TS-</w:t>
      </w:r>
      <w:r w:rsidR="006400BE">
        <w:t>4</w:t>
      </w:r>
      <w:r w:rsidRPr="00B7128C">
        <w:t xml:space="preserve"> s technologií je situována na využitelné ploše o rozsahu cca </w:t>
      </w:r>
      <w:r w:rsidR="006400BE">
        <w:t xml:space="preserve">25x20 m, </w:t>
      </w:r>
      <w:r>
        <w:t xml:space="preserve">sonda </w:t>
      </w:r>
      <w:r w:rsidR="006400BE">
        <w:t>Žu-144</w:t>
      </w:r>
      <w:r>
        <w:t xml:space="preserve"> na ploše </w:t>
      </w:r>
      <w:r w:rsidR="006400BE">
        <w:t>25</w:t>
      </w:r>
      <w:r w:rsidRPr="006C10BF">
        <w:t>x</w:t>
      </w:r>
      <w:r w:rsidR="006400BE">
        <w:t>2</w:t>
      </w:r>
      <w:r w:rsidRPr="006C10BF">
        <w:t>0</w:t>
      </w:r>
      <w:r>
        <w:t xml:space="preserve"> m. Uvedené plochy jsou </w:t>
      </w:r>
      <w:r w:rsidRPr="00B7128C">
        <w:t xml:space="preserve">majetkem RWE </w:t>
      </w:r>
      <w:proofErr w:type="spellStart"/>
      <w:r w:rsidRPr="00B7128C">
        <w:t>Gas</w:t>
      </w:r>
      <w:proofErr w:type="spellEnd"/>
      <w:r w:rsidRPr="00B7128C">
        <w:t xml:space="preserve"> </w:t>
      </w:r>
      <w:proofErr w:type="spellStart"/>
      <w:r w:rsidRPr="00B7128C">
        <w:t>Storage</w:t>
      </w:r>
      <w:proofErr w:type="spellEnd"/>
      <w:r w:rsidRPr="00B7128C">
        <w:t>. Pro potřeby dalšího rozšíření plochy si zhotovitel za</w:t>
      </w:r>
      <w:r>
        <w:t>jistí</w:t>
      </w:r>
      <w:r w:rsidRPr="00B7128C">
        <w:t xml:space="preserve"> povolení vstupů na okolní pozemky.</w:t>
      </w:r>
    </w:p>
    <w:p w:rsidR="00575BF2" w:rsidRDefault="00575BF2" w:rsidP="00E93EEC">
      <w:pPr>
        <w:pStyle w:val="Odstavecseseznamem"/>
        <w:numPr>
          <w:ilvl w:val="0"/>
          <w:numId w:val="44"/>
        </w:numPr>
        <w:spacing w:before="120" w:after="480" w:line="360" w:lineRule="auto"/>
      </w:pPr>
      <w:r>
        <w:t>Umístění obytných objektů v</w:t>
      </w:r>
      <w:r w:rsidRPr="00B7128C">
        <w:t xml:space="preserve"> okolí sondy </w:t>
      </w:r>
      <w:r>
        <w:t>je</w:t>
      </w:r>
      <w:r w:rsidRPr="00B7128C">
        <w:t xml:space="preserve"> ve vzdálenosti 200 m </w:t>
      </w:r>
      <w:r>
        <w:t>– TS-</w:t>
      </w:r>
      <w:r w:rsidR="006400BE">
        <w:t>4</w:t>
      </w:r>
      <w:r>
        <w:t xml:space="preserve">: 1 objekt, </w:t>
      </w:r>
      <w:r w:rsidR="006400BE">
        <w:t>Žu-144</w:t>
      </w:r>
      <w:r>
        <w:t xml:space="preserve">: </w:t>
      </w:r>
      <w:r w:rsidR="005757D3">
        <w:t>9</w:t>
      </w:r>
      <w:r>
        <w:t xml:space="preserve"> objekt</w:t>
      </w:r>
      <w:r w:rsidR="005757D3">
        <w:t>ů</w:t>
      </w:r>
      <w:r>
        <w:t>.</w:t>
      </w:r>
    </w:p>
    <w:p w:rsidR="00575BF2" w:rsidRDefault="00575BF2" w:rsidP="00575BF2">
      <w:pPr>
        <w:pStyle w:val="Nadpis2"/>
      </w:pPr>
      <w:r>
        <w:t xml:space="preserve">Lokalizace </w:t>
      </w:r>
      <w:proofErr w:type="gramStart"/>
      <w:r>
        <w:t>sond</w:t>
      </w:r>
      <w:r w:rsidRPr="008A0A4A">
        <w:t xml:space="preserve"> :</w:t>
      </w:r>
      <w:proofErr w:type="gramEnd"/>
    </w:p>
    <w:p w:rsidR="00575BF2" w:rsidRDefault="00575BF2" w:rsidP="00575BF2"/>
    <w:p w:rsidR="00575BF2" w:rsidRPr="00B67C98" w:rsidRDefault="00575BF2" w:rsidP="00575BF2">
      <w:pPr>
        <w:pStyle w:val="Odstavecseseznamem"/>
        <w:numPr>
          <w:ilvl w:val="0"/>
          <w:numId w:val="37"/>
        </w:numPr>
      </w:pPr>
      <w:r>
        <w:t>TS-</w:t>
      </w:r>
      <w:r w:rsidR="006B4DBD">
        <w:t>4</w:t>
      </w:r>
      <w:r>
        <w:t xml:space="preserve"> </w:t>
      </w:r>
    </w:p>
    <w:p w:rsidR="006B4DBD" w:rsidRPr="006B4DBD" w:rsidRDefault="006B4DBD" w:rsidP="006B4DBD">
      <w:pPr>
        <w:pStyle w:val="Odstavecseseznamem"/>
        <w:rPr>
          <w:i/>
        </w:rPr>
      </w:pPr>
      <w:r w:rsidRPr="006B4DBD">
        <w:rPr>
          <w:i/>
        </w:rPr>
        <w:t xml:space="preserve">Y=454334.426 </w:t>
      </w:r>
      <w:r w:rsidRPr="006B4DBD">
        <w:rPr>
          <w:i/>
        </w:rPr>
        <w:tab/>
        <w:t xml:space="preserve">X=1115618.338 </w:t>
      </w:r>
      <w:r w:rsidRPr="006B4DBD">
        <w:rPr>
          <w:i/>
        </w:rPr>
        <w:tab/>
        <w:t>Z=296.87</w:t>
      </w:r>
    </w:p>
    <w:p w:rsidR="006B4DBD" w:rsidRPr="006B4DBD" w:rsidRDefault="006B4DBD" w:rsidP="006B4DBD">
      <w:pPr>
        <w:pStyle w:val="Odstavecseseznamem"/>
      </w:pPr>
      <w:r w:rsidRPr="006B4DBD">
        <w:rPr>
          <w:i/>
        </w:rPr>
        <w:t>B=49°43'18.85759"</w:t>
      </w:r>
      <w:r w:rsidRPr="006B4DBD">
        <w:rPr>
          <w:i/>
        </w:rPr>
        <w:tab/>
        <w:t>L=18°31'26.50722"</w:t>
      </w:r>
      <w:r w:rsidRPr="006B4DBD">
        <w:rPr>
          <w:i/>
        </w:rPr>
        <w:tab/>
        <w:t>H=339.45</w:t>
      </w:r>
    </w:p>
    <w:p w:rsidR="00575BF2" w:rsidRDefault="00575BF2" w:rsidP="006B4DBD">
      <w:pPr>
        <w:pStyle w:val="Odstavecseseznamem"/>
        <w:numPr>
          <w:ilvl w:val="0"/>
          <w:numId w:val="37"/>
        </w:numPr>
      </w:pPr>
      <w:r w:rsidRPr="00C06CB5">
        <w:t xml:space="preserve"> </w:t>
      </w:r>
      <w:r w:rsidR="006B4DBD">
        <w:t>Žu-144</w:t>
      </w:r>
    </w:p>
    <w:p w:rsidR="006B4DBD" w:rsidRPr="006B4DBD" w:rsidRDefault="006B4DBD" w:rsidP="006B4DBD">
      <w:pPr>
        <w:pStyle w:val="Odstavecseseznamem"/>
        <w:rPr>
          <w:i/>
        </w:rPr>
      </w:pPr>
      <w:r w:rsidRPr="006B4DBD">
        <w:rPr>
          <w:i/>
        </w:rPr>
        <w:t xml:space="preserve">Y=454839.231 </w:t>
      </w:r>
      <w:r w:rsidRPr="006B4DBD">
        <w:rPr>
          <w:i/>
        </w:rPr>
        <w:tab/>
        <w:t xml:space="preserve">X=1115597.851 </w:t>
      </w:r>
      <w:r w:rsidRPr="006B4DBD">
        <w:rPr>
          <w:i/>
        </w:rPr>
        <w:tab/>
        <w:t>Z=302.13</w:t>
      </w:r>
    </w:p>
    <w:p w:rsidR="006B4DBD" w:rsidRPr="00C06CB5" w:rsidRDefault="006B4DBD" w:rsidP="006B4DBD">
      <w:pPr>
        <w:pStyle w:val="Odstavecseseznamem"/>
      </w:pPr>
      <w:r w:rsidRPr="006B4DBD">
        <w:rPr>
          <w:i/>
        </w:rPr>
        <w:t>B=49°43'18.17255"</w:t>
      </w:r>
      <w:r w:rsidRPr="006B4DBD">
        <w:rPr>
          <w:i/>
        </w:rPr>
        <w:tab/>
        <w:t>L=18°31'01.30675"</w:t>
      </w:r>
      <w:r w:rsidRPr="006B4DBD">
        <w:rPr>
          <w:i/>
        </w:rPr>
        <w:tab/>
        <w:t>H=344.72</w:t>
      </w:r>
    </w:p>
    <w:p w:rsidR="00575BF2" w:rsidRDefault="00575BF2" w:rsidP="00B67C98">
      <w:pPr>
        <w:pStyle w:val="Nadpis1"/>
        <w:numPr>
          <w:ilvl w:val="0"/>
          <w:numId w:val="0"/>
        </w:numPr>
        <w:ind w:left="432" w:hanging="432"/>
      </w:pPr>
    </w:p>
    <w:p w:rsidR="00931B5E" w:rsidRDefault="00B67C98" w:rsidP="00E43144">
      <w:pPr>
        <w:pStyle w:val="Nadpis1"/>
        <w:numPr>
          <w:ilvl w:val="0"/>
          <w:numId w:val="0"/>
        </w:numPr>
      </w:pPr>
      <w:r>
        <w:t xml:space="preserve">Seznam </w:t>
      </w:r>
      <w:proofErr w:type="gramStart"/>
      <w:r>
        <w:t>p</w:t>
      </w:r>
      <w:r w:rsidR="00931B5E">
        <w:t>říloh</w:t>
      </w:r>
      <w:r>
        <w:t xml:space="preserve"> </w:t>
      </w:r>
      <w:r w:rsidR="00931B5E">
        <w:t>:</w:t>
      </w:r>
      <w:proofErr w:type="gramEnd"/>
    </w:p>
    <w:p w:rsidR="00B67C98" w:rsidRPr="00B67C98" w:rsidRDefault="00B67C98" w:rsidP="00B67C98"/>
    <w:p w:rsidR="00931B5E" w:rsidRPr="00B67C98" w:rsidRDefault="00931B5E" w:rsidP="00B67C98">
      <w:pPr>
        <w:pStyle w:val="Nadpis1"/>
        <w:numPr>
          <w:ilvl w:val="0"/>
          <w:numId w:val="0"/>
        </w:numPr>
        <w:ind w:left="432" w:hanging="432"/>
        <w:rPr>
          <w:b w:val="0"/>
          <w:sz w:val="22"/>
          <w:szCs w:val="22"/>
        </w:rPr>
      </w:pPr>
      <w:r w:rsidRPr="00B67C98">
        <w:rPr>
          <w:b w:val="0"/>
          <w:sz w:val="22"/>
          <w:szCs w:val="22"/>
        </w:rPr>
        <w:t>P</w:t>
      </w:r>
      <w:r w:rsidR="00B67C98" w:rsidRPr="00B67C98">
        <w:rPr>
          <w:b w:val="0"/>
          <w:sz w:val="22"/>
          <w:szCs w:val="22"/>
        </w:rPr>
        <w:t xml:space="preserve">říloha </w:t>
      </w:r>
      <w:proofErr w:type="gramStart"/>
      <w:r w:rsidR="00B67C98" w:rsidRPr="00B67C98">
        <w:rPr>
          <w:b w:val="0"/>
          <w:sz w:val="22"/>
          <w:szCs w:val="22"/>
        </w:rPr>
        <w:t>č.</w:t>
      </w:r>
      <w:r w:rsidR="00263385" w:rsidRPr="00B67C98">
        <w:rPr>
          <w:b w:val="0"/>
          <w:sz w:val="22"/>
          <w:szCs w:val="22"/>
        </w:rPr>
        <w:t>1</w:t>
      </w:r>
      <w:r w:rsidRPr="00B67C98">
        <w:rPr>
          <w:b w:val="0"/>
          <w:sz w:val="22"/>
          <w:szCs w:val="22"/>
        </w:rPr>
        <w:t>.</w:t>
      </w:r>
      <w:proofErr w:type="gramEnd"/>
      <w:r w:rsidRPr="00B67C98">
        <w:rPr>
          <w:b w:val="0"/>
          <w:sz w:val="22"/>
          <w:szCs w:val="22"/>
        </w:rPr>
        <w:t xml:space="preserve"> </w:t>
      </w:r>
      <w:r w:rsidR="003B5703" w:rsidRPr="00B67C98">
        <w:rPr>
          <w:b w:val="0"/>
          <w:sz w:val="22"/>
          <w:szCs w:val="22"/>
        </w:rPr>
        <w:t>Přehled vystrojení</w:t>
      </w:r>
    </w:p>
    <w:p w:rsidR="00263385" w:rsidRPr="00B67C98" w:rsidRDefault="00263385" w:rsidP="00263385"/>
    <w:p w:rsidR="00931B5E" w:rsidRPr="00B67C98" w:rsidRDefault="003B5703" w:rsidP="00B67C98">
      <w:pPr>
        <w:pStyle w:val="Nadpis1"/>
        <w:numPr>
          <w:ilvl w:val="0"/>
          <w:numId w:val="0"/>
        </w:numPr>
        <w:rPr>
          <w:b w:val="0"/>
          <w:sz w:val="22"/>
          <w:szCs w:val="22"/>
        </w:rPr>
      </w:pPr>
      <w:r w:rsidRPr="00B67C98">
        <w:rPr>
          <w:b w:val="0"/>
          <w:sz w:val="22"/>
          <w:szCs w:val="22"/>
        </w:rPr>
        <w:t>P</w:t>
      </w:r>
      <w:r w:rsidR="00B67C98" w:rsidRPr="00B67C98">
        <w:rPr>
          <w:b w:val="0"/>
          <w:sz w:val="22"/>
          <w:szCs w:val="22"/>
        </w:rPr>
        <w:t xml:space="preserve">říloha č </w:t>
      </w:r>
      <w:r w:rsidR="00263385" w:rsidRPr="00B67C98">
        <w:rPr>
          <w:b w:val="0"/>
          <w:sz w:val="22"/>
          <w:szCs w:val="22"/>
        </w:rPr>
        <w:t>2</w:t>
      </w:r>
      <w:r w:rsidRPr="00B67C98">
        <w:rPr>
          <w:b w:val="0"/>
          <w:sz w:val="22"/>
          <w:szCs w:val="22"/>
        </w:rPr>
        <w:t xml:space="preserve">. Podklady vystrojení k sondám </w:t>
      </w:r>
      <w:r w:rsidR="006B65CB">
        <w:rPr>
          <w:b w:val="0"/>
          <w:sz w:val="22"/>
          <w:szCs w:val="22"/>
        </w:rPr>
        <w:t xml:space="preserve"> TS-9, TS-5</w:t>
      </w:r>
      <w:r w:rsidR="006B4DBD">
        <w:rPr>
          <w:b w:val="0"/>
          <w:sz w:val="22"/>
          <w:szCs w:val="22"/>
        </w:rPr>
        <w:t>, TS-7, TS-12, TS-4, Žu144</w:t>
      </w:r>
    </w:p>
    <w:p w:rsidR="00444AEE" w:rsidRDefault="00444AEE" w:rsidP="005D5F2E"/>
    <w:p w:rsidR="00444AEE" w:rsidRDefault="00444AEE" w:rsidP="005D5F2E"/>
    <w:p w:rsidR="00444AEE" w:rsidRDefault="00444AEE" w:rsidP="005D5F2E"/>
    <w:p w:rsidR="00444AEE" w:rsidRDefault="00444AEE" w:rsidP="005D5F2E"/>
    <w:p w:rsidR="00444AEE" w:rsidRDefault="00444AEE" w:rsidP="005D5F2E"/>
    <w:sectPr w:rsidR="00444AEE" w:rsidSect="00E46CB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715" w:rsidRDefault="001D3715" w:rsidP="005D5F2E">
      <w:r>
        <w:separator/>
      </w:r>
    </w:p>
    <w:p w:rsidR="001D3715" w:rsidRDefault="001D3715" w:rsidP="005D5F2E"/>
  </w:endnote>
  <w:endnote w:type="continuationSeparator" w:id="0">
    <w:p w:rsidR="001D3715" w:rsidRDefault="001D3715" w:rsidP="005D5F2E">
      <w:r>
        <w:continuationSeparator/>
      </w:r>
    </w:p>
    <w:p w:rsidR="001D3715" w:rsidRDefault="001D3715" w:rsidP="005D5F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C77" w:rsidRDefault="00F01C77" w:rsidP="005D5F2E">
    <w:pPr>
      <w:pStyle w:val="Zpat"/>
    </w:pPr>
    <w:r>
      <w:rPr>
        <w:rStyle w:val="slostrnky"/>
        <w:sz w:val="16"/>
      </w:rPr>
      <w:fldChar w:fldCharType="begin"/>
    </w:r>
    <w:r>
      <w:rPr>
        <w:rStyle w:val="slostrnky"/>
        <w:sz w:val="16"/>
      </w:rPr>
      <w:instrText xml:space="preserve"> PAGE </w:instrText>
    </w:r>
    <w:r>
      <w:rPr>
        <w:rStyle w:val="slostrnky"/>
        <w:sz w:val="16"/>
      </w:rPr>
      <w:fldChar w:fldCharType="separate"/>
    </w:r>
    <w:r w:rsidR="00A87325">
      <w:rPr>
        <w:rStyle w:val="slostrnky"/>
        <w:noProof/>
        <w:sz w:val="16"/>
      </w:rPr>
      <w:t>13</w:t>
    </w:r>
    <w:r>
      <w:rPr>
        <w:rStyle w:val="slostrnky"/>
        <w:sz w:val="16"/>
      </w:rPr>
      <w:fldChar w:fldCharType="end"/>
    </w:r>
  </w:p>
  <w:p w:rsidR="00F01C77" w:rsidRDefault="00F01C77" w:rsidP="005D5F2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715" w:rsidRDefault="001D3715" w:rsidP="005D5F2E">
      <w:r>
        <w:separator/>
      </w:r>
    </w:p>
    <w:p w:rsidR="001D3715" w:rsidRDefault="001D3715" w:rsidP="005D5F2E"/>
  </w:footnote>
  <w:footnote w:type="continuationSeparator" w:id="0">
    <w:p w:rsidR="001D3715" w:rsidRDefault="001D3715" w:rsidP="005D5F2E">
      <w:r>
        <w:continuationSeparator/>
      </w:r>
    </w:p>
    <w:p w:rsidR="001D3715" w:rsidRDefault="001D3715" w:rsidP="005D5F2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50BCD"/>
    <w:multiLevelType w:val="hybridMultilevel"/>
    <w:tmpl w:val="AEFC9DB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A4E1366"/>
    <w:multiLevelType w:val="hybridMultilevel"/>
    <w:tmpl w:val="AEA6B802"/>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AA21A6F"/>
    <w:multiLevelType w:val="multilevel"/>
    <w:tmpl w:val="E250C5A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nsid w:val="10E670BB"/>
    <w:multiLevelType w:val="hybridMultilevel"/>
    <w:tmpl w:val="158CF39E"/>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12224EBC"/>
    <w:multiLevelType w:val="hybridMultilevel"/>
    <w:tmpl w:val="6F881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3DB6791"/>
    <w:multiLevelType w:val="multilevel"/>
    <w:tmpl w:val="10CA6822"/>
    <w:lvl w:ilvl="0">
      <w:start w:val="1"/>
      <w:numFmt w:val="decimal"/>
      <w:lvlText w:val="%1."/>
      <w:lvlJc w:val="left"/>
      <w:pPr>
        <w:ind w:left="360" w:hanging="360"/>
      </w:pPr>
      <w:rPr>
        <w:rFonts w:hint="default"/>
        <w:sz w:val="28"/>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17304BE9"/>
    <w:multiLevelType w:val="hybridMultilevel"/>
    <w:tmpl w:val="CDDAC51C"/>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78A44D3"/>
    <w:multiLevelType w:val="hybridMultilevel"/>
    <w:tmpl w:val="D7D4837A"/>
    <w:lvl w:ilvl="0" w:tplc="1266317A">
      <w:start w:val="1"/>
      <w:numFmt w:val="bullet"/>
      <w:lvlText w:val=""/>
      <w:lvlJc w:val="left"/>
      <w:pPr>
        <w:tabs>
          <w:tab w:val="num" w:pos="360"/>
        </w:tabs>
        <w:ind w:left="340" w:hanging="34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8EA6F9A"/>
    <w:multiLevelType w:val="hybridMultilevel"/>
    <w:tmpl w:val="82B49EE6"/>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19242D4A"/>
    <w:multiLevelType w:val="hybridMultilevel"/>
    <w:tmpl w:val="72BCF230"/>
    <w:lvl w:ilvl="0" w:tplc="1266317A">
      <w:start w:val="1"/>
      <w:numFmt w:val="bullet"/>
      <w:lvlText w:val=""/>
      <w:lvlJc w:val="left"/>
      <w:pPr>
        <w:tabs>
          <w:tab w:val="num" w:pos="36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BD27710"/>
    <w:multiLevelType w:val="hybridMultilevel"/>
    <w:tmpl w:val="E342FD86"/>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5F60D26"/>
    <w:multiLevelType w:val="hybridMultilevel"/>
    <w:tmpl w:val="28B4F37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29D04B1C"/>
    <w:multiLevelType w:val="singleLevel"/>
    <w:tmpl w:val="1266317A"/>
    <w:lvl w:ilvl="0">
      <w:start w:val="1"/>
      <w:numFmt w:val="bullet"/>
      <w:lvlText w:val=""/>
      <w:lvlJc w:val="left"/>
      <w:pPr>
        <w:tabs>
          <w:tab w:val="num" w:pos="360"/>
        </w:tabs>
        <w:ind w:left="340" w:hanging="340"/>
      </w:pPr>
      <w:rPr>
        <w:rFonts w:ascii="Wingdings" w:hAnsi="Wingdings" w:hint="default"/>
      </w:rPr>
    </w:lvl>
  </w:abstractNum>
  <w:abstractNum w:abstractNumId="13">
    <w:nsid w:val="2B4E05F4"/>
    <w:multiLevelType w:val="hybridMultilevel"/>
    <w:tmpl w:val="11AE86FA"/>
    <w:lvl w:ilvl="0" w:tplc="6D4A47FE">
      <w:start w:val="1"/>
      <w:numFmt w:val="bullet"/>
      <w:lvlText w:val=""/>
      <w:lvlJc w:val="left"/>
      <w:pPr>
        <w:tabs>
          <w:tab w:val="num" w:pos="360"/>
        </w:tabs>
        <w:ind w:left="36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C783739"/>
    <w:multiLevelType w:val="hybridMultilevel"/>
    <w:tmpl w:val="9CC0FB7C"/>
    <w:lvl w:ilvl="0" w:tplc="1266317A">
      <w:start w:val="1"/>
      <w:numFmt w:val="bullet"/>
      <w:lvlText w:val=""/>
      <w:lvlJc w:val="left"/>
      <w:pPr>
        <w:tabs>
          <w:tab w:val="num" w:pos="36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30C82105"/>
    <w:multiLevelType w:val="hybridMultilevel"/>
    <w:tmpl w:val="F8628C5E"/>
    <w:lvl w:ilvl="0" w:tplc="6D4A47FE">
      <w:start w:val="1"/>
      <w:numFmt w:val="bullet"/>
      <w:lvlText w:val=""/>
      <w:lvlJc w:val="left"/>
      <w:pPr>
        <w:tabs>
          <w:tab w:val="num" w:pos="1228"/>
        </w:tabs>
        <w:ind w:left="1228" w:hanging="360"/>
      </w:pPr>
      <w:rPr>
        <w:rFonts w:ascii="Symbol" w:hAnsi="Symbol" w:hint="default"/>
        <w:color w:val="auto"/>
      </w:rPr>
    </w:lvl>
    <w:lvl w:ilvl="1" w:tplc="04050003" w:tentative="1">
      <w:start w:val="1"/>
      <w:numFmt w:val="bullet"/>
      <w:lvlText w:val="o"/>
      <w:lvlJc w:val="left"/>
      <w:pPr>
        <w:tabs>
          <w:tab w:val="num" w:pos="2308"/>
        </w:tabs>
        <w:ind w:left="2308" w:hanging="360"/>
      </w:pPr>
      <w:rPr>
        <w:rFonts w:ascii="Courier New" w:hAnsi="Courier New" w:cs="Courier New" w:hint="default"/>
      </w:rPr>
    </w:lvl>
    <w:lvl w:ilvl="2" w:tplc="04050005" w:tentative="1">
      <w:start w:val="1"/>
      <w:numFmt w:val="bullet"/>
      <w:lvlText w:val=""/>
      <w:lvlJc w:val="left"/>
      <w:pPr>
        <w:tabs>
          <w:tab w:val="num" w:pos="3028"/>
        </w:tabs>
        <w:ind w:left="3028" w:hanging="360"/>
      </w:pPr>
      <w:rPr>
        <w:rFonts w:ascii="Wingdings" w:hAnsi="Wingdings" w:hint="default"/>
      </w:rPr>
    </w:lvl>
    <w:lvl w:ilvl="3" w:tplc="04050001" w:tentative="1">
      <w:start w:val="1"/>
      <w:numFmt w:val="bullet"/>
      <w:lvlText w:val=""/>
      <w:lvlJc w:val="left"/>
      <w:pPr>
        <w:tabs>
          <w:tab w:val="num" w:pos="3748"/>
        </w:tabs>
        <w:ind w:left="3748" w:hanging="360"/>
      </w:pPr>
      <w:rPr>
        <w:rFonts w:ascii="Symbol" w:hAnsi="Symbol" w:hint="default"/>
      </w:rPr>
    </w:lvl>
    <w:lvl w:ilvl="4" w:tplc="04050003" w:tentative="1">
      <w:start w:val="1"/>
      <w:numFmt w:val="bullet"/>
      <w:lvlText w:val="o"/>
      <w:lvlJc w:val="left"/>
      <w:pPr>
        <w:tabs>
          <w:tab w:val="num" w:pos="4468"/>
        </w:tabs>
        <w:ind w:left="4468" w:hanging="360"/>
      </w:pPr>
      <w:rPr>
        <w:rFonts w:ascii="Courier New" w:hAnsi="Courier New" w:cs="Courier New" w:hint="default"/>
      </w:rPr>
    </w:lvl>
    <w:lvl w:ilvl="5" w:tplc="04050005" w:tentative="1">
      <w:start w:val="1"/>
      <w:numFmt w:val="bullet"/>
      <w:lvlText w:val=""/>
      <w:lvlJc w:val="left"/>
      <w:pPr>
        <w:tabs>
          <w:tab w:val="num" w:pos="5188"/>
        </w:tabs>
        <w:ind w:left="5188" w:hanging="360"/>
      </w:pPr>
      <w:rPr>
        <w:rFonts w:ascii="Wingdings" w:hAnsi="Wingdings" w:hint="default"/>
      </w:rPr>
    </w:lvl>
    <w:lvl w:ilvl="6" w:tplc="04050001" w:tentative="1">
      <w:start w:val="1"/>
      <w:numFmt w:val="bullet"/>
      <w:lvlText w:val=""/>
      <w:lvlJc w:val="left"/>
      <w:pPr>
        <w:tabs>
          <w:tab w:val="num" w:pos="5908"/>
        </w:tabs>
        <w:ind w:left="5908" w:hanging="360"/>
      </w:pPr>
      <w:rPr>
        <w:rFonts w:ascii="Symbol" w:hAnsi="Symbol" w:hint="default"/>
      </w:rPr>
    </w:lvl>
    <w:lvl w:ilvl="7" w:tplc="04050003" w:tentative="1">
      <w:start w:val="1"/>
      <w:numFmt w:val="bullet"/>
      <w:lvlText w:val="o"/>
      <w:lvlJc w:val="left"/>
      <w:pPr>
        <w:tabs>
          <w:tab w:val="num" w:pos="6628"/>
        </w:tabs>
        <w:ind w:left="6628" w:hanging="360"/>
      </w:pPr>
      <w:rPr>
        <w:rFonts w:ascii="Courier New" w:hAnsi="Courier New" w:cs="Courier New" w:hint="default"/>
      </w:rPr>
    </w:lvl>
    <w:lvl w:ilvl="8" w:tplc="04050005" w:tentative="1">
      <w:start w:val="1"/>
      <w:numFmt w:val="bullet"/>
      <w:lvlText w:val=""/>
      <w:lvlJc w:val="left"/>
      <w:pPr>
        <w:tabs>
          <w:tab w:val="num" w:pos="7348"/>
        </w:tabs>
        <w:ind w:left="7348" w:hanging="360"/>
      </w:pPr>
      <w:rPr>
        <w:rFonts w:ascii="Wingdings" w:hAnsi="Wingdings" w:hint="default"/>
      </w:rPr>
    </w:lvl>
  </w:abstractNum>
  <w:abstractNum w:abstractNumId="16">
    <w:nsid w:val="316F1E4F"/>
    <w:multiLevelType w:val="hybridMultilevel"/>
    <w:tmpl w:val="CEA4F886"/>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nsid w:val="336F5BF4"/>
    <w:multiLevelType w:val="hybridMultilevel"/>
    <w:tmpl w:val="BDCCC79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33A75500"/>
    <w:multiLevelType w:val="hybridMultilevel"/>
    <w:tmpl w:val="330CCECC"/>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3CC4A25"/>
    <w:multiLevelType w:val="hybridMultilevel"/>
    <w:tmpl w:val="48229A8E"/>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34932A39"/>
    <w:multiLevelType w:val="hybridMultilevel"/>
    <w:tmpl w:val="F80C7B44"/>
    <w:lvl w:ilvl="0" w:tplc="04050001">
      <w:start w:val="1"/>
      <w:numFmt w:val="bullet"/>
      <w:lvlText w:val=""/>
      <w:lvlJc w:val="left"/>
      <w:pPr>
        <w:tabs>
          <w:tab w:val="num" w:pos="360"/>
        </w:tabs>
        <w:ind w:left="36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nsid w:val="3989003C"/>
    <w:multiLevelType w:val="singleLevel"/>
    <w:tmpl w:val="92C64F92"/>
    <w:lvl w:ilvl="0">
      <w:start w:val="1"/>
      <w:numFmt w:val="decimal"/>
      <w:lvlText w:val="%1."/>
      <w:lvlJc w:val="left"/>
      <w:pPr>
        <w:tabs>
          <w:tab w:val="num" w:pos="471"/>
        </w:tabs>
        <w:ind w:left="471" w:hanging="471"/>
      </w:pPr>
    </w:lvl>
  </w:abstractNum>
  <w:abstractNum w:abstractNumId="22">
    <w:nsid w:val="3A6C76B2"/>
    <w:multiLevelType w:val="hybridMultilevel"/>
    <w:tmpl w:val="23DADE6A"/>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B783582"/>
    <w:multiLevelType w:val="hybridMultilevel"/>
    <w:tmpl w:val="150E3806"/>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E242B41"/>
    <w:multiLevelType w:val="hybridMultilevel"/>
    <w:tmpl w:val="725253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080F1F"/>
    <w:multiLevelType w:val="hybridMultilevel"/>
    <w:tmpl w:val="6C544FEE"/>
    <w:lvl w:ilvl="0" w:tplc="CCF8D730">
      <w:start w:val="1"/>
      <w:numFmt w:val="bullet"/>
      <w:lvlText w:val=""/>
      <w:lvlJc w:val="left"/>
      <w:pPr>
        <w:tabs>
          <w:tab w:val="num" w:pos="360"/>
        </w:tabs>
        <w:ind w:left="340" w:hanging="340"/>
      </w:pPr>
      <w:rPr>
        <w:rFonts w:ascii="Wingdings" w:hAnsi="Wingdings" w:hint="default"/>
        <w:sz w:val="22"/>
        <w:szCs w:val="22"/>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42CA097D"/>
    <w:multiLevelType w:val="hybridMultilevel"/>
    <w:tmpl w:val="7CE8758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452336A"/>
    <w:multiLevelType w:val="singleLevel"/>
    <w:tmpl w:val="724C3B28"/>
    <w:lvl w:ilvl="0">
      <w:start w:val="1"/>
      <w:numFmt w:val="lowerLetter"/>
      <w:lvlText w:val="%1)"/>
      <w:lvlJc w:val="left"/>
      <w:pPr>
        <w:tabs>
          <w:tab w:val="num" w:pos="831"/>
        </w:tabs>
        <w:ind w:left="754" w:hanging="283"/>
      </w:pPr>
      <w:rPr>
        <w:b w:val="0"/>
        <w:i w:val="0"/>
      </w:rPr>
    </w:lvl>
  </w:abstractNum>
  <w:abstractNum w:abstractNumId="28">
    <w:nsid w:val="46236885"/>
    <w:multiLevelType w:val="singleLevel"/>
    <w:tmpl w:val="F56E2B96"/>
    <w:lvl w:ilvl="0">
      <w:start w:val="1"/>
      <w:numFmt w:val="bullet"/>
      <w:lvlText w:val=""/>
      <w:lvlJc w:val="left"/>
      <w:pPr>
        <w:tabs>
          <w:tab w:val="num" w:pos="360"/>
        </w:tabs>
        <w:ind w:left="357" w:hanging="357"/>
      </w:pPr>
      <w:rPr>
        <w:rFonts w:ascii="Wingdings" w:hAnsi="Wingdings" w:hint="default"/>
      </w:rPr>
    </w:lvl>
  </w:abstractNum>
  <w:abstractNum w:abstractNumId="29">
    <w:nsid w:val="469A3240"/>
    <w:multiLevelType w:val="hybridMultilevel"/>
    <w:tmpl w:val="E618B8CA"/>
    <w:lvl w:ilvl="0" w:tplc="1266317A">
      <w:start w:val="1"/>
      <w:numFmt w:val="bullet"/>
      <w:lvlText w:val=""/>
      <w:lvlJc w:val="left"/>
      <w:pPr>
        <w:tabs>
          <w:tab w:val="num" w:pos="36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nsid w:val="47096CD1"/>
    <w:multiLevelType w:val="hybridMultilevel"/>
    <w:tmpl w:val="BE1265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73916FF"/>
    <w:multiLevelType w:val="hybridMultilevel"/>
    <w:tmpl w:val="F9806502"/>
    <w:lvl w:ilvl="0" w:tplc="1266317A">
      <w:start w:val="1"/>
      <w:numFmt w:val="bullet"/>
      <w:lvlText w:val=""/>
      <w:lvlJc w:val="left"/>
      <w:pPr>
        <w:tabs>
          <w:tab w:val="num" w:pos="360"/>
        </w:tabs>
        <w:ind w:left="340" w:hanging="34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49A91BD1"/>
    <w:multiLevelType w:val="hybridMultilevel"/>
    <w:tmpl w:val="B27832C2"/>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nsid w:val="4CAD4BAF"/>
    <w:multiLevelType w:val="hybridMultilevel"/>
    <w:tmpl w:val="6CE885AC"/>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01610B8"/>
    <w:multiLevelType w:val="hybridMultilevel"/>
    <w:tmpl w:val="40B25074"/>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nsid w:val="51B72257"/>
    <w:multiLevelType w:val="hybridMultilevel"/>
    <w:tmpl w:val="2EF2697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nsid w:val="54D008AF"/>
    <w:multiLevelType w:val="hybridMultilevel"/>
    <w:tmpl w:val="690ED0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565540C7"/>
    <w:multiLevelType w:val="hybridMultilevel"/>
    <w:tmpl w:val="8A52F62A"/>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5BB2187F"/>
    <w:multiLevelType w:val="hybridMultilevel"/>
    <w:tmpl w:val="0A6084C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5E327EC7"/>
    <w:multiLevelType w:val="hybridMultilevel"/>
    <w:tmpl w:val="C74E9E42"/>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5FF34103"/>
    <w:multiLevelType w:val="hybridMultilevel"/>
    <w:tmpl w:val="600AC9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65900CBC"/>
    <w:multiLevelType w:val="hybridMultilevel"/>
    <w:tmpl w:val="7E5294F6"/>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6787629B"/>
    <w:multiLevelType w:val="hybridMultilevel"/>
    <w:tmpl w:val="5C7A34D6"/>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43">
    <w:nsid w:val="67AA40DE"/>
    <w:multiLevelType w:val="hybridMultilevel"/>
    <w:tmpl w:val="9DCC20CA"/>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0454C1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73862E73"/>
    <w:multiLevelType w:val="hybridMultilevel"/>
    <w:tmpl w:val="6A747FC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6">
    <w:nsid w:val="79615DB4"/>
    <w:multiLevelType w:val="hybridMultilevel"/>
    <w:tmpl w:val="F806BCE8"/>
    <w:lvl w:ilvl="0" w:tplc="6D4A47FE">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nsid w:val="7ECE085B"/>
    <w:multiLevelType w:val="singleLevel"/>
    <w:tmpl w:val="6380BDA8"/>
    <w:lvl w:ilvl="0">
      <w:start w:val="1"/>
      <w:numFmt w:val="bullet"/>
      <w:lvlText w:val=""/>
      <w:lvlJc w:val="left"/>
      <w:pPr>
        <w:tabs>
          <w:tab w:val="num" w:pos="360"/>
        </w:tabs>
        <w:ind w:left="360" w:hanging="360"/>
      </w:pPr>
      <w:rPr>
        <w:rFonts w:ascii="Symbol" w:hAnsi="Symbol" w:hint="default"/>
        <w:color w:val="auto"/>
      </w:rPr>
    </w:lvl>
  </w:abstractNum>
  <w:num w:numId="1">
    <w:abstractNumId w:val="21"/>
  </w:num>
  <w:num w:numId="2">
    <w:abstractNumId w:val="27"/>
  </w:num>
  <w:num w:numId="3">
    <w:abstractNumId w:val="38"/>
  </w:num>
  <w:num w:numId="4">
    <w:abstractNumId w:val="13"/>
  </w:num>
  <w:num w:numId="5">
    <w:abstractNumId w:val="43"/>
  </w:num>
  <w:num w:numId="6">
    <w:abstractNumId w:val="6"/>
  </w:num>
  <w:num w:numId="7">
    <w:abstractNumId w:val="19"/>
  </w:num>
  <w:num w:numId="8">
    <w:abstractNumId w:val="23"/>
  </w:num>
  <w:num w:numId="9">
    <w:abstractNumId w:val="39"/>
  </w:num>
  <w:num w:numId="10">
    <w:abstractNumId w:val="46"/>
  </w:num>
  <w:num w:numId="11">
    <w:abstractNumId w:val="41"/>
  </w:num>
  <w:num w:numId="12">
    <w:abstractNumId w:val="32"/>
  </w:num>
  <w:num w:numId="13">
    <w:abstractNumId w:val="8"/>
  </w:num>
  <w:num w:numId="14">
    <w:abstractNumId w:val="15"/>
  </w:num>
  <w:num w:numId="15">
    <w:abstractNumId w:val="45"/>
  </w:num>
  <w:num w:numId="16">
    <w:abstractNumId w:val="18"/>
  </w:num>
  <w:num w:numId="17">
    <w:abstractNumId w:val="1"/>
  </w:num>
  <w:num w:numId="18">
    <w:abstractNumId w:val="34"/>
  </w:num>
  <w:num w:numId="19">
    <w:abstractNumId w:val="3"/>
  </w:num>
  <w:num w:numId="20">
    <w:abstractNumId w:val="11"/>
  </w:num>
  <w:num w:numId="21">
    <w:abstractNumId w:val="35"/>
  </w:num>
  <w:num w:numId="22">
    <w:abstractNumId w:val="42"/>
  </w:num>
  <w:num w:numId="23">
    <w:abstractNumId w:val="16"/>
  </w:num>
  <w:num w:numId="24">
    <w:abstractNumId w:val="37"/>
  </w:num>
  <w:num w:numId="25">
    <w:abstractNumId w:val="22"/>
  </w:num>
  <w:num w:numId="26">
    <w:abstractNumId w:val="0"/>
  </w:num>
  <w:num w:numId="27">
    <w:abstractNumId w:val="10"/>
  </w:num>
  <w:num w:numId="28">
    <w:abstractNumId w:val="33"/>
  </w:num>
  <w:num w:numId="29">
    <w:abstractNumId w:val="26"/>
  </w:num>
  <w:num w:numId="30">
    <w:abstractNumId w:val="17"/>
  </w:num>
  <w:num w:numId="31">
    <w:abstractNumId w:val="47"/>
  </w:num>
  <w:num w:numId="32">
    <w:abstractNumId w:val="44"/>
  </w:num>
  <w:num w:numId="33">
    <w:abstractNumId w:val="2"/>
  </w:num>
  <w:num w:numId="34">
    <w:abstractNumId w:val="20"/>
  </w:num>
  <w:num w:numId="35">
    <w:abstractNumId w:val="5"/>
  </w:num>
  <w:num w:numId="36">
    <w:abstractNumId w:val="25"/>
  </w:num>
  <w:num w:numId="37">
    <w:abstractNumId w:val="40"/>
  </w:num>
  <w:num w:numId="38">
    <w:abstractNumId w:val="36"/>
  </w:num>
  <w:num w:numId="39">
    <w:abstractNumId w:val="14"/>
  </w:num>
  <w:num w:numId="40">
    <w:abstractNumId w:val="31"/>
  </w:num>
  <w:num w:numId="41">
    <w:abstractNumId w:val="12"/>
  </w:num>
  <w:num w:numId="42">
    <w:abstractNumId w:val="29"/>
  </w:num>
  <w:num w:numId="43">
    <w:abstractNumId w:val="28"/>
  </w:num>
  <w:num w:numId="44">
    <w:abstractNumId w:val="7"/>
  </w:num>
  <w:num w:numId="45">
    <w:abstractNumId w:val="9"/>
  </w:num>
  <w:num w:numId="46">
    <w:abstractNumId w:val="24"/>
  </w:num>
  <w:num w:numId="47">
    <w:abstractNumId w:val="4"/>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680"/>
    <w:rsid w:val="00004DD1"/>
    <w:rsid w:val="00006AF9"/>
    <w:rsid w:val="000116CA"/>
    <w:rsid w:val="0001425A"/>
    <w:rsid w:val="00015B4B"/>
    <w:rsid w:val="00021FE5"/>
    <w:rsid w:val="000240D2"/>
    <w:rsid w:val="00026933"/>
    <w:rsid w:val="00030DC1"/>
    <w:rsid w:val="0003212F"/>
    <w:rsid w:val="00047F4C"/>
    <w:rsid w:val="000500A2"/>
    <w:rsid w:val="000548FC"/>
    <w:rsid w:val="00054DCA"/>
    <w:rsid w:val="00056229"/>
    <w:rsid w:val="00056F08"/>
    <w:rsid w:val="000578E0"/>
    <w:rsid w:val="00060E40"/>
    <w:rsid w:val="00065685"/>
    <w:rsid w:val="00065F42"/>
    <w:rsid w:val="00074E5A"/>
    <w:rsid w:val="00074E91"/>
    <w:rsid w:val="00075E00"/>
    <w:rsid w:val="00083983"/>
    <w:rsid w:val="00083E60"/>
    <w:rsid w:val="00085BDA"/>
    <w:rsid w:val="00087F27"/>
    <w:rsid w:val="000932F6"/>
    <w:rsid w:val="00096433"/>
    <w:rsid w:val="0009643A"/>
    <w:rsid w:val="000B0225"/>
    <w:rsid w:val="000B1C0D"/>
    <w:rsid w:val="000B3896"/>
    <w:rsid w:val="000B4267"/>
    <w:rsid w:val="000C09C4"/>
    <w:rsid w:val="000C2656"/>
    <w:rsid w:val="000D1D82"/>
    <w:rsid w:val="000E0556"/>
    <w:rsid w:val="000E0F61"/>
    <w:rsid w:val="000E15E9"/>
    <w:rsid w:val="000F0CDA"/>
    <w:rsid w:val="000F256D"/>
    <w:rsid w:val="000F3AA1"/>
    <w:rsid w:val="000F5623"/>
    <w:rsid w:val="000F6FBD"/>
    <w:rsid w:val="00102327"/>
    <w:rsid w:val="00105924"/>
    <w:rsid w:val="001124B2"/>
    <w:rsid w:val="0011488A"/>
    <w:rsid w:val="00124F22"/>
    <w:rsid w:val="00126076"/>
    <w:rsid w:val="00136792"/>
    <w:rsid w:val="00146BDF"/>
    <w:rsid w:val="00147ACF"/>
    <w:rsid w:val="001525D1"/>
    <w:rsid w:val="001532CC"/>
    <w:rsid w:val="00160B9B"/>
    <w:rsid w:val="00162604"/>
    <w:rsid w:val="00162C49"/>
    <w:rsid w:val="00171187"/>
    <w:rsid w:val="00171671"/>
    <w:rsid w:val="001747A4"/>
    <w:rsid w:val="001904CF"/>
    <w:rsid w:val="001A30FD"/>
    <w:rsid w:val="001A7D75"/>
    <w:rsid w:val="001B3090"/>
    <w:rsid w:val="001C012C"/>
    <w:rsid w:val="001C1645"/>
    <w:rsid w:val="001C35DB"/>
    <w:rsid w:val="001D3715"/>
    <w:rsid w:val="001D56E5"/>
    <w:rsid w:val="001D630F"/>
    <w:rsid w:val="001E0657"/>
    <w:rsid w:val="001E6D6A"/>
    <w:rsid w:val="001F0118"/>
    <w:rsid w:val="001F04C3"/>
    <w:rsid w:val="001F12CB"/>
    <w:rsid w:val="00200C65"/>
    <w:rsid w:val="0020120F"/>
    <w:rsid w:val="002015F6"/>
    <w:rsid w:val="002124ED"/>
    <w:rsid w:val="00215E56"/>
    <w:rsid w:val="00216843"/>
    <w:rsid w:val="00217F1B"/>
    <w:rsid w:val="00221005"/>
    <w:rsid w:val="0022102A"/>
    <w:rsid w:val="002210FC"/>
    <w:rsid w:val="00221513"/>
    <w:rsid w:val="0023395A"/>
    <w:rsid w:val="002347CC"/>
    <w:rsid w:val="00244690"/>
    <w:rsid w:val="00246E7D"/>
    <w:rsid w:val="00250196"/>
    <w:rsid w:val="00256F61"/>
    <w:rsid w:val="00263385"/>
    <w:rsid w:val="002704CA"/>
    <w:rsid w:val="00280540"/>
    <w:rsid w:val="00281D3F"/>
    <w:rsid w:val="00291A7B"/>
    <w:rsid w:val="002922D7"/>
    <w:rsid w:val="0029443F"/>
    <w:rsid w:val="002964A8"/>
    <w:rsid w:val="00297041"/>
    <w:rsid w:val="002A0B48"/>
    <w:rsid w:val="002A1BBC"/>
    <w:rsid w:val="002A3B79"/>
    <w:rsid w:val="002A4670"/>
    <w:rsid w:val="002A5418"/>
    <w:rsid w:val="002B2F3C"/>
    <w:rsid w:val="002B7341"/>
    <w:rsid w:val="002C0FF2"/>
    <w:rsid w:val="002C3911"/>
    <w:rsid w:val="002C5011"/>
    <w:rsid w:val="002C7A13"/>
    <w:rsid w:val="002D007F"/>
    <w:rsid w:val="002D558F"/>
    <w:rsid w:val="002E024B"/>
    <w:rsid w:val="002E677F"/>
    <w:rsid w:val="002F1374"/>
    <w:rsid w:val="002F77A4"/>
    <w:rsid w:val="003015BE"/>
    <w:rsid w:val="0031159B"/>
    <w:rsid w:val="00313A3F"/>
    <w:rsid w:val="00315B91"/>
    <w:rsid w:val="003241D4"/>
    <w:rsid w:val="0032539C"/>
    <w:rsid w:val="00325595"/>
    <w:rsid w:val="00326A3F"/>
    <w:rsid w:val="0033367B"/>
    <w:rsid w:val="00340D7D"/>
    <w:rsid w:val="003420A0"/>
    <w:rsid w:val="00342F2F"/>
    <w:rsid w:val="00343758"/>
    <w:rsid w:val="00344746"/>
    <w:rsid w:val="0034755B"/>
    <w:rsid w:val="00350F25"/>
    <w:rsid w:val="003530FE"/>
    <w:rsid w:val="003546E9"/>
    <w:rsid w:val="00356740"/>
    <w:rsid w:val="00362079"/>
    <w:rsid w:val="003648E8"/>
    <w:rsid w:val="003653AE"/>
    <w:rsid w:val="0037411B"/>
    <w:rsid w:val="00374D70"/>
    <w:rsid w:val="003774ED"/>
    <w:rsid w:val="00377C06"/>
    <w:rsid w:val="003803D2"/>
    <w:rsid w:val="00380A0E"/>
    <w:rsid w:val="00380F44"/>
    <w:rsid w:val="00383C5E"/>
    <w:rsid w:val="003877CF"/>
    <w:rsid w:val="00387EFE"/>
    <w:rsid w:val="00393300"/>
    <w:rsid w:val="003979FD"/>
    <w:rsid w:val="003A4386"/>
    <w:rsid w:val="003A5E91"/>
    <w:rsid w:val="003B0913"/>
    <w:rsid w:val="003B5703"/>
    <w:rsid w:val="003B57A8"/>
    <w:rsid w:val="003B6C32"/>
    <w:rsid w:val="003C1C09"/>
    <w:rsid w:val="003C35AA"/>
    <w:rsid w:val="003C5789"/>
    <w:rsid w:val="003C686E"/>
    <w:rsid w:val="003D0366"/>
    <w:rsid w:val="003D3A2F"/>
    <w:rsid w:val="003D54FB"/>
    <w:rsid w:val="003E0BD2"/>
    <w:rsid w:val="003E0E82"/>
    <w:rsid w:val="003E2E70"/>
    <w:rsid w:val="003E2F3F"/>
    <w:rsid w:val="003F4576"/>
    <w:rsid w:val="003F45FB"/>
    <w:rsid w:val="003F48F8"/>
    <w:rsid w:val="003F5CD8"/>
    <w:rsid w:val="00401342"/>
    <w:rsid w:val="004054FB"/>
    <w:rsid w:val="00406790"/>
    <w:rsid w:val="00410C28"/>
    <w:rsid w:val="00420294"/>
    <w:rsid w:val="00421162"/>
    <w:rsid w:val="004231B9"/>
    <w:rsid w:val="00423610"/>
    <w:rsid w:val="00425A65"/>
    <w:rsid w:val="004330CA"/>
    <w:rsid w:val="00434ED7"/>
    <w:rsid w:val="0044237D"/>
    <w:rsid w:val="00443AAE"/>
    <w:rsid w:val="004441E2"/>
    <w:rsid w:val="004447CB"/>
    <w:rsid w:val="00444AEE"/>
    <w:rsid w:val="0044622E"/>
    <w:rsid w:val="00454F1A"/>
    <w:rsid w:val="00455701"/>
    <w:rsid w:val="0046134E"/>
    <w:rsid w:val="00474785"/>
    <w:rsid w:val="004942B9"/>
    <w:rsid w:val="004A52AB"/>
    <w:rsid w:val="004B2CD9"/>
    <w:rsid w:val="004B4A16"/>
    <w:rsid w:val="004B4C3F"/>
    <w:rsid w:val="004C279C"/>
    <w:rsid w:val="004C4DB5"/>
    <w:rsid w:val="004D0148"/>
    <w:rsid w:val="004D2429"/>
    <w:rsid w:val="004D3285"/>
    <w:rsid w:val="004D421A"/>
    <w:rsid w:val="004D7235"/>
    <w:rsid w:val="004D72DB"/>
    <w:rsid w:val="004E0014"/>
    <w:rsid w:val="004E14C4"/>
    <w:rsid w:val="004E76D4"/>
    <w:rsid w:val="004F0D81"/>
    <w:rsid w:val="004F4155"/>
    <w:rsid w:val="004F5689"/>
    <w:rsid w:val="004F5692"/>
    <w:rsid w:val="00505882"/>
    <w:rsid w:val="00505D51"/>
    <w:rsid w:val="00513872"/>
    <w:rsid w:val="00522E50"/>
    <w:rsid w:val="0053172B"/>
    <w:rsid w:val="005512B4"/>
    <w:rsid w:val="00552285"/>
    <w:rsid w:val="00556F42"/>
    <w:rsid w:val="00557DB6"/>
    <w:rsid w:val="0056000A"/>
    <w:rsid w:val="005665E3"/>
    <w:rsid w:val="005757D3"/>
    <w:rsid w:val="00575BF2"/>
    <w:rsid w:val="005825B4"/>
    <w:rsid w:val="00584223"/>
    <w:rsid w:val="00586B01"/>
    <w:rsid w:val="00593C93"/>
    <w:rsid w:val="00595D80"/>
    <w:rsid w:val="005A0461"/>
    <w:rsid w:val="005A4773"/>
    <w:rsid w:val="005A6202"/>
    <w:rsid w:val="005B58F1"/>
    <w:rsid w:val="005B7AC0"/>
    <w:rsid w:val="005C5725"/>
    <w:rsid w:val="005D04FB"/>
    <w:rsid w:val="005D10BF"/>
    <w:rsid w:val="005D1399"/>
    <w:rsid w:val="005D4EA4"/>
    <w:rsid w:val="005D5F2E"/>
    <w:rsid w:val="005E1DB8"/>
    <w:rsid w:val="005F037F"/>
    <w:rsid w:val="005F2A86"/>
    <w:rsid w:val="005F434B"/>
    <w:rsid w:val="005F5CD7"/>
    <w:rsid w:val="00602705"/>
    <w:rsid w:val="00613BB3"/>
    <w:rsid w:val="00616AE2"/>
    <w:rsid w:val="00620888"/>
    <w:rsid w:val="006225D5"/>
    <w:rsid w:val="00622E17"/>
    <w:rsid w:val="00626458"/>
    <w:rsid w:val="006266D4"/>
    <w:rsid w:val="0063234F"/>
    <w:rsid w:val="00633368"/>
    <w:rsid w:val="006369BE"/>
    <w:rsid w:val="00637058"/>
    <w:rsid w:val="00637453"/>
    <w:rsid w:val="00637673"/>
    <w:rsid w:val="006400BE"/>
    <w:rsid w:val="00644775"/>
    <w:rsid w:val="00645F31"/>
    <w:rsid w:val="00650BC5"/>
    <w:rsid w:val="0065553C"/>
    <w:rsid w:val="00656AEE"/>
    <w:rsid w:val="00660BCD"/>
    <w:rsid w:val="00662ED4"/>
    <w:rsid w:val="00680B30"/>
    <w:rsid w:val="006816F7"/>
    <w:rsid w:val="00681D46"/>
    <w:rsid w:val="00682A47"/>
    <w:rsid w:val="00687B79"/>
    <w:rsid w:val="0069086D"/>
    <w:rsid w:val="006969AF"/>
    <w:rsid w:val="006A7BC7"/>
    <w:rsid w:val="006B24B0"/>
    <w:rsid w:val="006B4DBD"/>
    <w:rsid w:val="006B5067"/>
    <w:rsid w:val="006B65CB"/>
    <w:rsid w:val="006B723E"/>
    <w:rsid w:val="006C10BF"/>
    <w:rsid w:val="006C7552"/>
    <w:rsid w:val="006E03EB"/>
    <w:rsid w:val="006E27BE"/>
    <w:rsid w:val="006E3B0F"/>
    <w:rsid w:val="006E59F1"/>
    <w:rsid w:val="006E65D8"/>
    <w:rsid w:val="006F2452"/>
    <w:rsid w:val="006F3AC6"/>
    <w:rsid w:val="00700B2F"/>
    <w:rsid w:val="00701565"/>
    <w:rsid w:val="00707279"/>
    <w:rsid w:val="00711745"/>
    <w:rsid w:val="00711F08"/>
    <w:rsid w:val="00722457"/>
    <w:rsid w:val="0072436C"/>
    <w:rsid w:val="00731A96"/>
    <w:rsid w:val="00732071"/>
    <w:rsid w:val="007351FD"/>
    <w:rsid w:val="00736F1D"/>
    <w:rsid w:val="00742A13"/>
    <w:rsid w:val="00744A35"/>
    <w:rsid w:val="00753A8D"/>
    <w:rsid w:val="00754214"/>
    <w:rsid w:val="00760F15"/>
    <w:rsid w:val="00761974"/>
    <w:rsid w:val="00761E36"/>
    <w:rsid w:val="007653BE"/>
    <w:rsid w:val="00765AE9"/>
    <w:rsid w:val="0077026C"/>
    <w:rsid w:val="007709D1"/>
    <w:rsid w:val="007715D6"/>
    <w:rsid w:val="00772473"/>
    <w:rsid w:val="0078191B"/>
    <w:rsid w:val="00784A86"/>
    <w:rsid w:val="0079120D"/>
    <w:rsid w:val="00797E6E"/>
    <w:rsid w:val="007A265D"/>
    <w:rsid w:val="007A2DD4"/>
    <w:rsid w:val="007A744F"/>
    <w:rsid w:val="007B36A0"/>
    <w:rsid w:val="007C04E6"/>
    <w:rsid w:val="007C4A7F"/>
    <w:rsid w:val="007C62C7"/>
    <w:rsid w:val="007C768C"/>
    <w:rsid w:val="007D5C9A"/>
    <w:rsid w:val="007D6E93"/>
    <w:rsid w:val="007E09AD"/>
    <w:rsid w:val="007E4F14"/>
    <w:rsid w:val="007E6E96"/>
    <w:rsid w:val="007E716C"/>
    <w:rsid w:val="007F0B80"/>
    <w:rsid w:val="007F1A59"/>
    <w:rsid w:val="007F2AB9"/>
    <w:rsid w:val="007F2E93"/>
    <w:rsid w:val="007F7797"/>
    <w:rsid w:val="00802036"/>
    <w:rsid w:val="008029B2"/>
    <w:rsid w:val="0081033D"/>
    <w:rsid w:val="00812DD9"/>
    <w:rsid w:val="00816F21"/>
    <w:rsid w:val="00820582"/>
    <w:rsid w:val="00821D62"/>
    <w:rsid w:val="008228DC"/>
    <w:rsid w:val="00823064"/>
    <w:rsid w:val="0082351C"/>
    <w:rsid w:val="00826680"/>
    <w:rsid w:val="00837E37"/>
    <w:rsid w:val="008401AC"/>
    <w:rsid w:val="00840A7D"/>
    <w:rsid w:val="0084487F"/>
    <w:rsid w:val="008512A5"/>
    <w:rsid w:val="0085286E"/>
    <w:rsid w:val="0085513B"/>
    <w:rsid w:val="008619EE"/>
    <w:rsid w:val="00861BC2"/>
    <w:rsid w:val="0086563B"/>
    <w:rsid w:val="00870DD0"/>
    <w:rsid w:val="00877DDD"/>
    <w:rsid w:val="00886570"/>
    <w:rsid w:val="00890698"/>
    <w:rsid w:val="00890A3C"/>
    <w:rsid w:val="008954A4"/>
    <w:rsid w:val="008A0A4A"/>
    <w:rsid w:val="008A0D1B"/>
    <w:rsid w:val="008A338A"/>
    <w:rsid w:val="008A5412"/>
    <w:rsid w:val="008A5AC3"/>
    <w:rsid w:val="008A5AD7"/>
    <w:rsid w:val="008B162B"/>
    <w:rsid w:val="008C0C28"/>
    <w:rsid w:val="008C40DE"/>
    <w:rsid w:val="008D6CB6"/>
    <w:rsid w:val="008E21BA"/>
    <w:rsid w:val="008E648B"/>
    <w:rsid w:val="008E6BC0"/>
    <w:rsid w:val="008F3D4F"/>
    <w:rsid w:val="008F544C"/>
    <w:rsid w:val="008F7A56"/>
    <w:rsid w:val="00905C0F"/>
    <w:rsid w:val="009108D2"/>
    <w:rsid w:val="009136DD"/>
    <w:rsid w:val="00914814"/>
    <w:rsid w:val="0091627C"/>
    <w:rsid w:val="00921A48"/>
    <w:rsid w:val="0092272E"/>
    <w:rsid w:val="009230B2"/>
    <w:rsid w:val="00923F7C"/>
    <w:rsid w:val="0092747A"/>
    <w:rsid w:val="00931559"/>
    <w:rsid w:val="00931B5E"/>
    <w:rsid w:val="00934744"/>
    <w:rsid w:val="00937AE6"/>
    <w:rsid w:val="0094436E"/>
    <w:rsid w:val="009451AD"/>
    <w:rsid w:val="00945977"/>
    <w:rsid w:val="009530E2"/>
    <w:rsid w:val="009574B4"/>
    <w:rsid w:val="00962CA9"/>
    <w:rsid w:val="009635B9"/>
    <w:rsid w:val="00974220"/>
    <w:rsid w:val="00976E7B"/>
    <w:rsid w:val="009812B3"/>
    <w:rsid w:val="00981CDB"/>
    <w:rsid w:val="00985A30"/>
    <w:rsid w:val="00992E81"/>
    <w:rsid w:val="009A2310"/>
    <w:rsid w:val="009A2661"/>
    <w:rsid w:val="009A5179"/>
    <w:rsid w:val="009A7EC5"/>
    <w:rsid w:val="009B012C"/>
    <w:rsid w:val="009B745A"/>
    <w:rsid w:val="009C162D"/>
    <w:rsid w:val="009C28D9"/>
    <w:rsid w:val="009C53FF"/>
    <w:rsid w:val="009D4E7A"/>
    <w:rsid w:val="009E672E"/>
    <w:rsid w:val="009E7071"/>
    <w:rsid w:val="009E7826"/>
    <w:rsid w:val="009F3612"/>
    <w:rsid w:val="009F4D7E"/>
    <w:rsid w:val="00A01689"/>
    <w:rsid w:val="00A02228"/>
    <w:rsid w:val="00A040AB"/>
    <w:rsid w:val="00A1519D"/>
    <w:rsid w:val="00A17E1B"/>
    <w:rsid w:val="00A17ECF"/>
    <w:rsid w:val="00A21A7D"/>
    <w:rsid w:val="00A22969"/>
    <w:rsid w:val="00A22B13"/>
    <w:rsid w:val="00A24E4B"/>
    <w:rsid w:val="00A250A5"/>
    <w:rsid w:val="00A253B4"/>
    <w:rsid w:val="00A324F5"/>
    <w:rsid w:val="00A33FE1"/>
    <w:rsid w:val="00A34453"/>
    <w:rsid w:val="00A34695"/>
    <w:rsid w:val="00A37B4B"/>
    <w:rsid w:val="00A408BC"/>
    <w:rsid w:val="00A42994"/>
    <w:rsid w:val="00A46AF1"/>
    <w:rsid w:val="00A47183"/>
    <w:rsid w:val="00A542E4"/>
    <w:rsid w:val="00A54C4B"/>
    <w:rsid w:val="00A5549B"/>
    <w:rsid w:val="00A5549D"/>
    <w:rsid w:val="00A616AC"/>
    <w:rsid w:val="00A6389E"/>
    <w:rsid w:val="00A638B5"/>
    <w:rsid w:val="00A64615"/>
    <w:rsid w:val="00A65ED8"/>
    <w:rsid w:val="00A71DBB"/>
    <w:rsid w:val="00A75A81"/>
    <w:rsid w:val="00A808D7"/>
    <w:rsid w:val="00A8329E"/>
    <w:rsid w:val="00A84119"/>
    <w:rsid w:val="00A86F67"/>
    <w:rsid w:val="00A87325"/>
    <w:rsid w:val="00A917CB"/>
    <w:rsid w:val="00AA01ED"/>
    <w:rsid w:val="00AA04A4"/>
    <w:rsid w:val="00AA2ACB"/>
    <w:rsid w:val="00AA469B"/>
    <w:rsid w:val="00AB14DB"/>
    <w:rsid w:val="00AB274C"/>
    <w:rsid w:val="00AB2834"/>
    <w:rsid w:val="00AB33D3"/>
    <w:rsid w:val="00AB74AC"/>
    <w:rsid w:val="00AC4D0E"/>
    <w:rsid w:val="00AD0F5A"/>
    <w:rsid w:val="00AD190F"/>
    <w:rsid w:val="00AD33DB"/>
    <w:rsid w:val="00AD72C2"/>
    <w:rsid w:val="00AE354D"/>
    <w:rsid w:val="00AF2A44"/>
    <w:rsid w:val="00AF62B9"/>
    <w:rsid w:val="00AF7B13"/>
    <w:rsid w:val="00B04F60"/>
    <w:rsid w:val="00B126BA"/>
    <w:rsid w:val="00B16C44"/>
    <w:rsid w:val="00B218BC"/>
    <w:rsid w:val="00B225F5"/>
    <w:rsid w:val="00B23E44"/>
    <w:rsid w:val="00B271DE"/>
    <w:rsid w:val="00B31C05"/>
    <w:rsid w:val="00B3650C"/>
    <w:rsid w:val="00B4047D"/>
    <w:rsid w:val="00B4432E"/>
    <w:rsid w:val="00B45088"/>
    <w:rsid w:val="00B452CA"/>
    <w:rsid w:val="00B45BA6"/>
    <w:rsid w:val="00B46627"/>
    <w:rsid w:val="00B543BA"/>
    <w:rsid w:val="00B55A6B"/>
    <w:rsid w:val="00B57873"/>
    <w:rsid w:val="00B61A0D"/>
    <w:rsid w:val="00B61C33"/>
    <w:rsid w:val="00B64857"/>
    <w:rsid w:val="00B64CDF"/>
    <w:rsid w:val="00B67C98"/>
    <w:rsid w:val="00B779CF"/>
    <w:rsid w:val="00B81397"/>
    <w:rsid w:val="00B83EE7"/>
    <w:rsid w:val="00B925A3"/>
    <w:rsid w:val="00B94364"/>
    <w:rsid w:val="00B9534E"/>
    <w:rsid w:val="00B95B96"/>
    <w:rsid w:val="00BA27AE"/>
    <w:rsid w:val="00BA3003"/>
    <w:rsid w:val="00BA5E15"/>
    <w:rsid w:val="00BB0B6C"/>
    <w:rsid w:val="00BB1CFC"/>
    <w:rsid w:val="00BB49B1"/>
    <w:rsid w:val="00BB70B2"/>
    <w:rsid w:val="00BC60DD"/>
    <w:rsid w:val="00BD5820"/>
    <w:rsid w:val="00BE03CE"/>
    <w:rsid w:val="00BE3A0C"/>
    <w:rsid w:val="00BE542C"/>
    <w:rsid w:val="00BE70CA"/>
    <w:rsid w:val="00BF1F8B"/>
    <w:rsid w:val="00BF2030"/>
    <w:rsid w:val="00BF3A1A"/>
    <w:rsid w:val="00BF5645"/>
    <w:rsid w:val="00C0053A"/>
    <w:rsid w:val="00C03172"/>
    <w:rsid w:val="00C03A20"/>
    <w:rsid w:val="00C04678"/>
    <w:rsid w:val="00C0496D"/>
    <w:rsid w:val="00C064C7"/>
    <w:rsid w:val="00C06CB5"/>
    <w:rsid w:val="00C13C10"/>
    <w:rsid w:val="00C20BB3"/>
    <w:rsid w:val="00C226DC"/>
    <w:rsid w:val="00C23CC2"/>
    <w:rsid w:val="00C24E4B"/>
    <w:rsid w:val="00C26589"/>
    <w:rsid w:val="00C324F2"/>
    <w:rsid w:val="00C32765"/>
    <w:rsid w:val="00C341FF"/>
    <w:rsid w:val="00C342E9"/>
    <w:rsid w:val="00C406E2"/>
    <w:rsid w:val="00C4209C"/>
    <w:rsid w:val="00C42EAF"/>
    <w:rsid w:val="00C45EDA"/>
    <w:rsid w:val="00C54095"/>
    <w:rsid w:val="00C55BD1"/>
    <w:rsid w:val="00C630D4"/>
    <w:rsid w:val="00C7014C"/>
    <w:rsid w:val="00C70C81"/>
    <w:rsid w:val="00C71FC8"/>
    <w:rsid w:val="00C7326D"/>
    <w:rsid w:val="00C97BCC"/>
    <w:rsid w:val="00CA01D7"/>
    <w:rsid w:val="00CA222B"/>
    <w:rsid w:val="00CA2328"/>
    <w:rsid w:val="00CA5817"/>
    <w:rsid w:val="00CB100E"/>
    <w:rsid w:val="00CB2E53"/>
    <w:rsid w:val="00CB5AB3"/>
    <w:rsid w:val="00CB5E25"/>
    <w:rsid w:val="00CB7352"/>
    <w:rsid w:val="00CC4112"/>
    <w:rsid w:val="00CC4627"/>
    <w:rsid w:val="00CC6F17"/>
    <w:rsid w:val="00CC7A5B"/>
    <w:rsid w:val="00CD3004"/>
    <w:rsid w:val="00CE53F7"/>
    <w:rsid w:val="00CE5873"/>
    <w:rsid w:val="00CE5AE6"/>
    <w:rsid w:val="00CE5AF9"/>
    <w:rsid w:val="00CE77A0"/>
    <w:rsid w:val="00CF1549"/>
    <w:rsid w:val="00CF22C0"/>
    <w:rsid w:val="00CF2574"/>
    <w:rsid w:val="00D00A8C"/>
    <w:rsid w:val="00D0351E"/>
    <w:rsid w:val="00D05E89"/>
    <w:rsid w:val="00D061C9"/>
    <w:rsid w:val="00D1036F"/>
    <w:rsid w:val="00D12F87"/>
    <w:rsid w:val="00D13F24"/>
    <w:rsid w:val="00D14835"/>
    <w:rsid w:val="00D21383"/>
    <w:rsid w:val="00D224DE"/>
    <w:rsid w:val="00D268FE"/>
    <w:rsid w:val="00D26913"/>
    <w:rsid w:val="00D416E1"/>
    <w:rsid w:val="00D41ACE"/>
    <w:rsid w:val="00D42A37"/>
    <w:rsid w:val="00D4578C"/>
    <w:rsid w:val="00D46BFC"/>
    <w:rsid w:val="00D478AE"/>
    <w:rsid w:val="00D50AC3"/>
    <w:rsid w:val="00D51DC4"/>
    <w:rsid w:val="00D52E63"/>
    <w:rsid w:val="00D67EBC"/>
    <w:rsid w:val="00D723C0"/>
    <w:rsid w:val="00D741F3"/>
    <w:rsid w:val="00D75C72"/>
    <w:rsid w:val="00D76C93"/>
    <w:rsid w:val="00D822F1"/>
    <w:rsid w:val="00D86730"/>
    <w:rsid w:val="00D87AF5"/>
    <w:rsid w:val="00D90D7E"/>
    <w:rsid w:val="00D90E04"/>
    <w:rsid w:val="00D92255"/>
    <w:rsid w:val="00D92326"/>
    <w:rsid w:val="00D92A49"/>
    <w:rsid w:val="00D93BAA"/>
    <w:rsid w:val="00D9423C"/>
    <w:rsid w:val="00D9591F"/>
    <w:rsid w:val="00D96F78"/>
    <w:rsid w:val="00D9700A"/>
    <w:rsid w:val="00DA25A0"/>
    <w:rsid w:val="00DA5054"/>
    <w:rsid w:val="00DB31A0"/>
    <w:rsid w:val="00DC4F05"/>
    <w:rsid w:val="00DC58AF"/>
    <w:rsid w:val="00DC7276"/>
    <w:rsid w:val="00DD4912"/>
    <w:rsid w:val="00DD7F9E"/>
    <w:rsid w:val="00DE0C65"/>
    <w:rsid w:val="00DE15AD"/>
    <w:rsid w:val="00DE6473"/>
    <w:rsid w:val="00DF34B7"/>
    <w:rsid w:val="00E02545"/>
    <w:rsid w:val="00E0454C"/>
    <w:rsid w:val="00E04EBC"/>
    <w:rsid w:val="00E05313"/>
    <w:rsid w:val="00E14786"/>
    <w:rsid w:val="00E16520"/>
    <w:rsid w:val="00E17ADA"/>
    <w:rsid w:val="00E228EE"/>
    <w:rsid w:val="00E23D9B"/>
    <w:rsid w:val="00E24FBC"/>
    <w:rsid w:val="00E31C90"/>
    <w:rsid w:val="00E32790"/>
    <w:rsid w:val="00E40A72"/>
    <w:rsid w:val="00E43144"/>
    <w:rsid w:val="00E4565A"/>
    <w:rsid w:val="00E46CBA"/>
    <w:rsid w:val="00E508EF"/>
    <w:rsid w:val="00E63B43"/>
    <w:rsid w:val="00E65AD0"/>
    <w:rsid w:val="00E7075D"/>
    <w:rsid w:val="00E74D82"/>
    <w:rsid w:val="00E75DB8"/>
    <w:rsid w:val="00E76FC5"/>
    <w:rsid w:val="00E8358C"/>
    <w:rsid w:val="00E8706D"/>
    <w:rsid w:val="00E913EE"/>
    <w:rsid w:val="00E93486"/>
    <w:rsid w:val="00E93E59"/>
    <w:rsid w:val="00E93EEC"/>
    <w:rsid w:val="00E94D3B"/>
    <w:rsid w:val="00EA13BD"/>
    <w:rsid w:val="00EB200B"/>
    <w:rsid w:val="00EB6496"/>
    <w:rsid w:val="00EC4A41"/>
    <w:rsid w:val="00EC6B09"/>
    <w:rsid w:val="00EE36A2"/>
    <w:rsid w:val="00EE4CEE"/>
    <w:rsid w:val="00EE5F3A"/>
    <w:rsid w:val="00EE624A"/>
    <w:rsid w:val="00EF06EA"/>
    <w:rsid w:val="00EF1958"/>
    <w:rsid w:val="00F01214"/>
    <w:rsid w:val="00F01C77"/>
    <w:rsid w:val="00F03AB0"/>
    <w:rsid w:val="00F0455B"/>
    <w:rsid w:val="00F105A9"/>
    <w:rsid w:val="00F117E4"/>
    <w:rsid w:val="00F16F60"/>
    <w:rsid w:val="00F21CFE"/>
    <w:rsid w:val="00F23188"/>
    <w:rsid w:val="00F35890"/>
    <w:rsid w:val="00F4129E"/>
    <w:rsid w:val="00F4729B"/>
    <w:rsid w:val="00F500EC"/>
    <w:rsid w:val="00F504C4"/>
    <w:rsid w:val="00F525F1"/>
    <w:rsid w:val="00F527F0"/>
    <w:rsid w:val="00F52FC1"/>
    <w:rsid w:val="00F53647"/>
    <w:rsid w:val="00F55DE2"/>
    <w:rsid w:val="00F57387"/>
    <w:rsid w:val="00F60F4A"/>
    <w:rsid w:val="00F71B35"/>
    <w:rsid w:val="00F71C97"/>
    <w:rsid w:val="00F734AB"/>
    <w:rsid w:val="00F73517"/>
    <w:rsid w:val="00F7502A"/>
    <w:rsid w:val="00F83079"/>
    <w:rsid w:val="00F84279"/>
    <w:rsid w:val="00F847AB"/>
    <w:rsid w:val="00F939F2"/>
    <w:rsid w:val="00F9526D"/>
    <w:rsid w:val="00F97352"/>
    <w:rsid w:val="00F97747"/>
    <w:rsid w:val="00F97BD1"/>
    <w:rsid w:val="00FA0D51"/>
    <w:rsid w:val="00FA703E"/>
    <w:rsid w:val="00FB63B1"/>
    <w:rsid w:val="00FC4AAC"/>
    <w:rsid w:val="00FD01C5"/>
    <w:rsid w:val="00FE12BA"/>
    <w:rsid w:val="00FE1A8E"/>
    <w:rsid w:val="00FE20DB"/>
    <w:rsid w:val="00FE5F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D5F2E"/>
    <w:rPr>
      <w:rFonts w:ascii="Arial" w:hAnsi="Arial" w:cs="Arial"/>
      <w:sz w:val="22"/>
      <w:szCs w:val="22"/>
    </w:rPr>
  </w:style>
  <w:style w:type="paragraph" w:styleId="Nadpis1">
    <w:name w:val="heading 1"/>
    <w:basedOn w:val="Normln"/>
    <w:next w:val="Normln"/>
    <w:qFormat/>
    <w:rsid w:val="003015BE"/>
    <w:pPr>
      <w:numPr>
        <w:numId w:val="33"/>
      </w:numPr>
      <w:spacing w:before="120"/>
      <w:outlineLvl w:val="0"/>
    </w:pPr>
    <w:rPr>
      <w:b/>
      <w:sz w:val="28"/>
      <w:szCs w:val="28"/>
    </w:rPr>
  </w:style>
  <w:style w:type="paragraph" w:styleId="Nadpis2">
    <w:name w:val="heading 2"/>
    <w:basedOn w:val="Normln"/>
    <w:next w:val="Normln"/>
    <w:qFormat/>
    <w:rsid w:val="007E6E96"/>
    <w:pPr>
      <w:numPr>
        <w:ilvl w:val="1"/>
        <w:numId w:val="33"/>
      </w:numPr>
      <w:spacing w:before="120"/>
      <w:jc w:val="both"/>
      <w:outlineLvl w:val="1"/>
    </w:pPr>
    <w:rPr>
      <w:b/>
      <w:u w:val="single"/>
    </w:rPr>
  </w:style>
  <w:style w:type="paragraph" w:styleId="Nadpis3">
    <w:name w:val="heading 3"/>
    <w:basedOn w:val="Normln"/>
    <w:next w:val="Normln"/>
    <w:qFormat/>
    <w:rsid w:val="00E46CBA"/>
    <w:pPr>
      <w:keepNext/>
      <w:numPr>
        <w:ilvl w:val="2"/>
        <w:numId w:val="33"/>
      </w:numPr>
      <w:spacing w:before="240" w:after="60"/>
      <w:outlineLvl w:val="2"/>
    </w:pPr>
    <w:rPr>
      <w:b/>
      <w:bCs/>
      <w:sz w:val="26"/>
      <w:szCs w:val="26"/>
    </w:rPr>
  </w:style>
  <w:style w:type="paragraph" w:styleId="Nadpis4">
    <w:name w:val="heading 4"/>
    <w:basedOn w:val="Normln"/>
    <w:next w:val="Normln"/>
    <w:link w:val="Nadpis4Char"/>
    <w:semiHidden/>
    <w:unhideWhenUsed/>
    <w:qFormat/>
    <w:rsid w:val="00556F42"/>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rsid w:val="00556F42"/>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556F42"/>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556F42"/>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qFormat/>
    <w:rsid w:val="00E46CBA"/>
    <w:pPr>
      <w:keepNext/>
      <w:numPr>
        <w:ilvl w:val="7"/>
        <w:numId w:val="33"/>
      </w:numPr>
      <w:spacing w:before="120"/>
      <w:jc w:val="center"/>
      <w:outlineLvl w:val="7"/>
    </w:pPr>
    <w:rPr>
      <w:sz w:val="24"/>
    </w:rPr>
  </w:style>
  <w:style w:type="paragraph" w:styleId="Nadpis9">
    <w:name w:val="heading 9"/>
    <w:basedOn w:val="Normln"/>
    <w:next w:val="Normln"/>
    <w:link w:val="Nadpis9Char"/>
    <w:semiHidden/>
    <w:unhideWhenUsed/>
    <w:qFormat/>
    <w:rsid w:val="00556F42"/>
    <w:pPr>
      <w:keepNext/>
      <w:keepLines/>
      <w:numPr>
        <w:ilvl w:val="8"/>
        <w:numId w:val="3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46CBA"/>
    <w:pPr>
      <w:spacing w:before="120"/>
      <w:jc w:val="center"/>
    </w:pPr>
    <w:rPr>
      <w:sz w:val="48"/>
    </w:rPr>
  </w:style>
  <w:style w:type="paragraph" w:styleId="Zhlav">
    <w:name w:val="header"/>
    <w:basedOn w:val="Normln"/>
    <w:rsid w:val="00E46CBA"/>
    <w:pPr>
      <w:tabs>
        <w:tab w:val="center" w:pos="4536"/>
        <w:tab w:val="right" w:pos="9072"/>
      </w:tabs>
    </w:pPr>
  </w:style>
  <w:style w:type="paragraph" w:styleId="Zpat">
    <w:name w:val="footer"/>
    <w:basedOn w:val="Normln"/>
    <w:rsid w:val="00E46CBA"/>
    <w:pPr>
      <w:tabs>
        <w:tab w:val="center" w:pos="4536"/>
        <w:tab w:val="right" w:pos="9072"/>
      </w:tabs>
    </w:pPr>
  </w:style>
  <w:style w:type="character" w:styleId="slostrnky">
    <w:name w:val="page number"/>
    <w:basedOn w:val="Standardnpsmoodstavce"/>
    <w:rsid w:val="00E46CBA"/>
  </w:style>
  <w:style w:type="paragraph" w:styleId="Nzev">
    <w:name w:val="Title"/>
    <w:basedOn w:val="Normln"/>
    <w:qFormat/>
    <w:rsid w:val="00826680"/>
    <w:pPr>
      <w:jc w:val="center"/>
    </w:pPr>
    <w:rPr>
      <w:b/>
      <w:sz w:val="36"/>
    </w:rPr>
  </w:style>
  <w:style w:type="paragraph" w:customStyle="1" w:styleId="Odsek">
    <w:name w:val="Odsek"/>
    <w:basedOn w:val="Normln"/>
    <w:rsid w:val="00E46CBA"/>
    <w:pPr>
      <w:ind w:left="567"/>
      <w:jc w:val="both"/>
    </w:pPr>
  </w:style>
  <w:style w:type="paragraph" w:customStyle="1" w:styleId="Odrka">
    <w:name w:val="Odrážka"/>
    <w:rsid w:val="00E46CBA"/>
    <w:pPr>
      <w:ind w:left="283" w:hanging="283"/>
    </w:pPr>
    <w:rPr>
      <w:sz w:val="22"/>
    </w:rPr>
  </w:style>
  <w:style w:type="paragraph" w:styleId="Zkladntextodsazen">
    <w:name w:val="Body Text Indent"/>
    <w:basedOn w:val="Normln"/>
    <w:link w:val="ZkladntextodsazenChar"/>
    <w:rsid w:val="00E46CBA"/>
    <w:pPr>
      <w:spacing w:after="120"/>
      <w:ind w:left="283"/>
    </w:pPr>
  </w:style>
  <w:style w:type="paragraph" w:styleId="Zkladntextodsazen2">
    <w:name w:val="Body Text Indent 2"/>
    <w:basedOn w:val="Normln"/>
    <w:rsid w:val="00E46CBA"/>
    <w:pPr>
      <w:spacing w:after="120" w:line="480" w:lineRule="auto"/>
      <w:ind w:left="283"/>
    </w:pPr>
  </w:style>
  <w:style w:type="paragraph" w:styleId="Zkladntext2">
    <w:name w:val="Body Text 2"/>
    <w:basedOn w:val="Normln"/>
    <w:rsid w:val="00E46CBA"/>
    <w:pPr>
      <w:spacing w:after="120" w:line="480" w:lineRule="auto"/>
    </w:pPr>
  </w:style>
  <w:style w:type="paragraph" w:styleId="Zkladntextodsazen3">
    <w:name w:val="Body Text Indent 3"/>
    <w:basedOn w:val="Normln"/>
    <w:link w:val="Zkladntextodsazen3Char"/>
    <w:rsid w:val="002C3911"/>
    <w:pPr>
      <w:spacing w:after="120"/>
      <w:ind w:left="283"/>
    </w:pPr>
    <w:rPr>
      <w:sz w:val="16"/>
      <w:szCs w:val="16"/>
    </w:rPr>
  </w:style>
  <w:style w:type="paragraph" w:customStyle="1" w:styleId="Styl">
    <w:name w:val="Styl"/>
    <w:rsid w:val="00937AE6"/>
    <w:pPr>
      <w:widowControl w:val="0"/>
      <w:autoSpaceDE w:val="0"/>
      <w:autoSpaceDN w:val="0"/>
      <w:adjustRightInd w:val="0"/>
    </w:pPr>
    <w:rPr>
      <w:rFonts w:ascii="Arial" w:hAnsi="Arial" w:cs="Arial"/>
      <w:sz w:val="24"/>
      <w:szCs w:val="24"/>
    </w:rPr>
  </w:style>
  <w:style w:type="character" w:customStyle="1" w:styleId="ZkladntextodsazenChar">
    <w:name w:val="Základní text odsazený Char"/>
    <w:basedOn w:val="Standardnpsmoodstavce"/>
    <w:link w:val="Zkladntextodsazen"/>
    <w:rsid w:val="00C0053A"/>
  </w:style>
  <w:style w:type="character" w:customStyle="1" w:styleId="Zkladntextodsazen3Char">
    <w:name w:val="Základní text odsazený 3 Char"/>
    <w:basedOn w:val="Standardnpsmoodstavce"/>
    <w:link w:val="Zkladntextodsazen3"/>
    <w:rsid w:val="00C0053A"/>
    <w:rPr>
      <w:sz w:val="16"/>
      <w:szCs w:val="16"/>
    </w:rPr>
  </w:style>
  <w:style w:type="character" w:customStyle="1" w:styleId="Nadpis4Char">
    <w:name w:val="Nadpis 4 Char"/>
    <w:basedOn w:val="Standardnpsmoodstavce"/>
    <w:link w:val="Nadpis4"/>
    <w:semiHidden/>
    <w:rsid w:val="00556F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556F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556F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semiHidden/>
    <w:rsid w:val="00556F42"/>
    <w:rPr>
      <w:rFonts w:asciiTheme="majorHAnsi" w:eastAsiaTheme="majorEastAsia" w:hAnsiTheme="majorHAnsi" w:cstheme="majorBidi"/>
      <w:i/>
      <w:iCs/>
      <w:color w:val="404040" w:themeColor="text1" w:themeTint="BF"/>
    </w:rPr>
  </w:style>
  <w:style w:type="character" w:customStyle="1" w:styleId="Nadpis9Char">
    <w:name w:val="Nadpis 9 Char"/>
    <w:basedOn w:val="Standardnpsmoodstavce"/>
    <w:link w:val="Nadpis9"/>
    <w:semiHidden/>
    <w:rsid w:val="00556F42"/>
    <w:rPr>
      <w:rFonts w:asciiTheme="majorHAnsi" w:eastAsiaTheme="majorEastAsia" w:hAnsiTheme="majorHAnsi" w:cstheme="majorBidi"/>
      <w:i/>
      <w:iCs/>
      <w:color w:val="404040" w:themeColor="text1" w:themeTint="BF"/>
    </w:rPr>
  </w:style>
  <w:style w:type="table" w:styleId="Mkatabulky">
    <w:name w:val="Table Grid"/>
    <w:basedOn w:val="Normlntabulka"/>
    <w:rsid w:val="00444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93486"/>
    <w:rPr>
      <w:rFonts w:ascii="Tahoma" w:hAnsi="Tahoma" w:cs="Tahoma"/>
      <w:sz w:val="16"/>
      <w:szCs w:val="16"/>
    </w:rPr>
  </w:style>
  <w:style w:type="character" w:customStyle="1" w:styleId="TextbublinyChar">
    <w:name w:val="Text bubliny Char"/>
    <w:basedOn w:val="Standardnpsmoodstavce"/>
    <w:link w:val="Textbubliny"/>
    <w:rsid w:val="00E93486"/>
    <w:rPr>
      <w:rFonts w:ascii="Tahoma" w:hAnsi="Tahoma" w:cs="Tahoma"/>
      <w:sz w:val="16"/>
      <w:szCs w:val="16"/>
    </w:rPr>
  </w:style>
  <w:style w:type="paragraph" w:styleId="Odstavecseseznamem">
    <w:name w:val="List Paragraph"/>
    <w:basedOn w:val="Normln"/>
    <w:uiPriority w:val="34"/>
    <w:qFormat/>
    <w:rsid w:val="00B23E4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D5F2E"/>
    <w:rPr>
      <w:rFonts w:ascii="Arial" w:hAnsi="Arial" w:cs="Arial"/>
      <w:sz w:val="22"/>
      <w:szCs w:val="22"/>
    </w:rPr>
  </w:style>
  <w:style w:type="paragraph" w:styleId="Nadpis1">
    <w:name w:val="heading 1"/>
    <w:basedOn w:val="Normln"/>
    <w:next w:val="Normln"/>
    <w:qFormat/>
    <w:rsid w:val="003015BE"/>
    <w:pPr>
      <w:numPr>
        <w:numId w:val="33"/>
      </w:numPr>
      <w:spacing w:before="120"/>
      <w:outlineLvl w:val="0"/>
    </w:pPr>
    <w:rPr>
      <w:b/>
      <w:sz w:val="28"/>
      <w:szCs w:val="28"/>
    </w:rPr>
  </w:style>
  <w:style w:type="paragraph" w:styleId="Nadpis2">
    <w:name w:val="heading 2"/>
    <w:basedOn w:val="Normln"/>
    <w:next w:val="Normln"/>
    <w:qFormat/>
    <w:rsid w:val="007E6E96"/>
    <w:pPr>
      <w:numPr>
        <w:ilvl w:val="1"/>
        <w:numId w:val="33"/>
      </w:numPr>
      <w:spacing w:before="120"/>
      <w:jc w:val="both"/>
      <w:outlineLvl w:val="1"/>
    </w:pPr>
    <w:rPr>
      <w:b/>
      <w:u w:val="single"/>
    </w:rPr>
  </w:style>
  <w:style w:type="paragraph" w:styleId="Nadpis3">
    <w:name w:val="heading 3"/>
    <w:basedOn w:val="Normln"/>
    <w:next w:val="Normln"/>
    <w:qFormat/>
    <w:rsid w:val="00E46CBA"/>
    <w:pPr>
      <w:keepNext/>
      <w:numPr>
        <w:ilvl w:val="2"/>
        <w:numId w:val="33"/>
      </w:numPr>
      <w:spacing w:before="240" w:after="60"/>
      <w:outlineLvl w:val="2"/>
    </w:pPr>
    <w:rPr>
      <w:b/>
      <w:bCs/>
      <w:sz w:val="26"/>
      <w:szCs w:val="26"/>
    </w:rPr>
  </w:style>
  <w:style w:type="paragraph" w:styleId="Nadpis4">
    <w:name w:val="heading 4"/>
    <w:basedOn w:val="Normln"/>
    <w:next w:val="Normln"/>
    <w:link w:val="Nadpis4Char"/>
    <w:semiHidden/>
    <w:unhideWhenUsed/>
    <w:qFormat/>
    <w:rsid w:val="00556F42"/>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semiHidden/>
    <w:unhideWhenUsed/>
    <w:qFormat/>
    <w:rsid w:val="00556F42"/>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semiHidden/>
    <w:unhideWhenUsed/>
    <w:qFormat/>
    <w:rsid w:val="00556F42"/>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semiHidden/>
    <w:unhideWhenUsed/>
    <w:qFormat/>
    <w:rsid w:val="00556F42"/>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qFormat/>
    <w:rsid w:val="00E46CBA"/>
    <w:pPr>
      <w:keepNext/>
      <w:numPr>
        <w:ilvl w:val="7"/>
        <w:numId w:val="33"/>
      </w:numPr>
      <w:spacing w:before="120"/>
      <w:jc w:val="center"/>
      <w:outlineLvl w:val="7"/>
    </w:pPr>
    <w:rPr>
      <w:sz w:val="24"/>
    </w:rPr>
  </w:style>
  <w:style w:type="paragraph" w:styleId="Nadpis9">
    <w:name w:val="heading 9"/>
    <w:basedOn w:val="Normln"/>
    <w:next w:val="Normln"/>
    <w:link w:val="Nadpis9Char"/>
    <w:semiHidden/>
    <w:unhideWhenUsed/>
    <w:qFormat/>
    <w:rsid w:val="00556F42"/>
    <w:pPr>
      <w:keepNext/>
      <w:keepLines/>
      <w:numPr>
        <w:ilvl w:val="8"/>
        <w:numId w:val="33"/>
      </w:numPr>
      <w:spacing w:before="200"/>
      <w:outlineLvl w:val="8"/>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46CBA"/>
    <w:pPr>
      <w:spacing w:before="120"/>
      <w:jc w:val="center"/>
    </w:pPr>
    <w:rPr>
      <w:sz w:val="48"/>
    </w:rPr>
  </w:style>
  <w:style w:type="paragraph" w:styleId="Zhlav">
    <w:name w:val="header"/>
    <w:basedOn w:val="Normln"/>
    <w:rsid w:val="00E46CBA"/>
    <w:pPr>
      <w:tabs>
        <w:tab w:val="center" w:pos="4536"/>
        <w:tab w:val="right" w:pos="9072"/>
      </w:tabs>
    </w:pPr>
  </w:style>
  <w:style w:type="paragraph" w:styleId="Zpat">
    <w:name w:val="footer"/>
    <w:basedOn w:val="Normln"/>
    <w:rsid w:val="00E46CBA"/>
    <w:pPr>
      <w:tabs>
        <w:tab w:val="center" w:pos="4536"/>
        <w:tab w:val="right" w:pos="9072"/>
      </w:tabs>
    </w:pPr>
  </w:style>
  <w:style w:type="character" w:styleId="slostrnky">
    <w:name w:val="page number"/>
    <w:basedOn w:val="Standardnpsmoodstavce"/>
    <w:rsid w:val="00E46CBA"/>
  </w:style>
  <w:style w:type="paragraph" w:styleId="Nzev">
    <w:name w:val="Title"/>
    <w:basedOn w:val="Normln"/>
    <w:qFormat/>
    <w:rsid w:val="00826680"/>
    <w:pPr>
      <w:jc w:val="center"/>
    </w:pPr>
    <w:rPr>
      <w:b/>
      <w:sz w:val="36"/>
    </w:rPr>
  </w:style>
  <w:style w:type="paragraph" w:customStyle="1" w:styleId="Odsek">
    <w:name w:val="Odsek"/>
    <w:basedOn w:val="Normln"/>
    <w:rsid w:val="00E46CBA"/>
    <w:pPr>
      <w:ind w:left="567"/>
      <w:jc w:val="both"/>
    </w:pPr>
  </w:style>
  <w:style w:type="paragraph" w:customStyle="1" w:styleId="Odrka">
    <w:name w:val="Odrážka"/>
    <w:rsid w:val="00E46CBA"/>
    <w:pPr>
      <w:ind w:left="283" w:hanging="283"/>
    </w:pPr>
    <w:rPr>
      <w:sz w:val="22"/>
    </w:rPr>
  </w:style>
  <w:style w:type="paragraph" w:styleId="Zkladntextodsazen">
    <w:name w:val="Body Text Indent"/>
    <w:basedOn w:val="Normln"/>
    <w:link w:val="ZkladntextodsazenChar"/>
    <w:rsid w:val="00E46CBA"/>
    <w:pPr>
      <w:spacing w:after="120"/>
      <w:ind w:left="283"/>
    </w:pPr>
  </w:style>
  <w:style w:type="paragraph" w:styleId="Zkladntextodsazen2">
    <w:name w:val="Body Text Indent 2"/>
    <w:basedOn w:val="Normln"/>
    <w:rsid w:val="00E46CBA"/>
    <w:pPr>
      <w:spacing w:after="120" w:line="480" w:lineRule="auto"/>
      <w:ind w:left="283"/>
    </w:pPr>
  </w:style>
  <w:style w:type="paragraph" w:styleId="Zkladntext2">
    <w:name w:val="Body Text 2"/>
    <w:basedOn w:val="Normln"/>
    <w:rsid w:val="00E46CBA"/>
    <w:pPr>
      <w:spacing w:after="120" w:line="480" w:lineRule="auto"/>
    </w:pPr>
  </w:style>
  <w:style w:type="paragraph" w:styleId="Zkladntextodsazen3">
    <w:name w:val="Body Text Indent 3"/>
    <w:basedOn w:val="Normln"/>
    <w:link w:val="Zkladntextodsazen3Char"/>
    <w:rsid w:val="002C3911"/>
    <w:pPr>
      <w:spacing w:after="120"/>
      <w:ind w:left="283"/>
    </w:pPr>
    <w:rPr>
      <w:sz w:val="16"/>
      <w:szCs w:val="16"/>
    </w:rPr>
  </w:style>
  <w:style w:type="paragraph" w:customStyle="1" w:styleId="Styl">
    <w:name w:val="Styl"/>
    <w:rsid w:val="00937AE6"/>
    <w:pPr>
      <w:widowControl w:val="0"/>
      <w:autoSpaceDE w:val="0"/>
      <w:autoSpaceDN w:val="0"/>
      <w:adjustRightInd w:val="0"/>
    </w:pPr>
    <w:rPr>
      <w:rFonts w:ascii="Arial" w:hAnsi="Arial" w:cs="Arial"/>
      <w:sz w:val="24"/>
      <w:szCs w:val="24"/>
    </w:rPr>
  </w:style>
  <w:style w:type="character" w:customStyle="1" w:styleId="ZkladntextodsazenChar">
    <w:name w:val="Základní text odsazený Char"/>
    <w:basedOn w:val="Standardnpsmoodstavce"/>
    <w:link w:val="Zkladntextodsazen"/>
    <w:rsid w:val="00C0053A"/>
  </w:style>
  <w:style w:type="character" w:customStyle="1" w:styleId="Zkladntextodsazen3Char">
    <w:name w:val="Základní text odsazený 3 Char"/>
    <w:basedOn w:val="Standardnpsmoodstavce"/>
    <w:link w:val="Zkladntextodsazen3"/>
    <w:rsid w:val="00C0053A"/>
    <w:rPr>
      <w:sz w:val="16"/>
      <w:szCs w:val="16"/>
    </w:rPr>
  </w:style>
  <w:style w:type="character" w:customStyle="1" w:styleId="Nadpis4Char">
    <w:name w:val="Nadpis 4 Char"/>
    <w:basedOn w:val="Standardnpsmoodstavce"/>
    <w:link w:val="Nadpis4"/>
    <w:semiHidden/>
    <w:rsid w:val="00556F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semiHidden/>
    <w:rsid w:val="00556F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semiHidden/>
    <w:rsid w:val="00556F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semiHidden/>
    <w:rsid w:val="00556F42"/>
    <w:rPr>
      <w:rFonts w:asciiTheme="majorHAnsi" w:eastAsiaTheme="majorEastAsia" w:hAnsiTheme="majorHAnsi" w:cstheme="majorBidi"/>
      <w:i/>
      <w:iCs/>
      <w:color w:val="404040" w:themeColor="text1" w:themeTint="BF"/>
    </w:rPr>
  </w:style>
  <w:style w:type="character" w:customStyle="1" w:styleId="Nadpis9Char">
    <w:name w:val="Nadpis 9 Char"/>
    <w:basedOn w:val="Standardnpsmoodstavce"/>
    <w:link w:val="Nadpis9"/>
    <w:semiHidden/>
    <w:rsid w:val="00556F42"/>
    <w:rPr>
      <w:rFonts w:asciiTheme="majorHAnsi" w:eastAsiaTheme="majorEastAsia" w:hAnsiTheme="majorHAnsi" w:cstheme="majorBidi"/>
      <w:i/>
      <w:iCs/>
      <w:color w:val="404040" w:themeColor="text1" w:themeTint="BF"/>
    </w:rPr>
  </w:style>
  <w:style w:type="table" w:styleId="Mkatabulky">
    <w:name w:val="Table Grid"/>
    <w:basedOn w:val="Normlntabulka"/>
    <w:rsid w:val="00444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rsid w:val="00E93486"/>
    <w:rPr>
      <w:rFonts w:ascii="Tahoma" w:hAnsi="Tahoma" w:cs="Tahoma"/>
      <w:sz w:val="16"/>
      <w:szCs w:val="16"/>
    </w:rPr>
  </w:style>
  <w:style w:type="character" w:customStyle="1" w:styleId="TextbublinyChar">
    <w:name w:val="Text bubliny Char"/>
    <w:basedOn w:val="Standardnpsmoodstavce"/>
    <w:link w:val="Textbubliny"/>
    <w:rsid w:val="00E93486"/>
    <w:rPr>
      <w:rFonts w:ascii="Tahoma" w:hAnsi="Tahoma" w:cs="Tahoma"/>
      <w:sz w:val="16"/>
      <w:szCs w:val="16"/>
    </w:rPr>
  </w:style>
  <w:style w:type="paragraph" w:styleId="Odstavecseseznamem">
    <w:name w:val="List Paragraph"/>
    <w:basedOn w:val="Normln"/>
    <w:uiPriority w:val="34"/>
    <w:qFormat/>
    <w:rsid w:val="00B23E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2304">
      <w:bodyDiv w:val="1"/>
      <w:marLeft w:val="0"/>
      <w:marRight w:val="0"/>
      <w:marTop w:val="0"/>
      <w:marBottom w:val="0"/>
      <w:divBdr>
        <w:top w:val="none" w:sz="0" w:space="0" w:color="auto"/>
        <w:left w:val="none" w:sz="0" w:space="0" w:color="auto"/>
        <w:bottom w:val="none" w:sz="0" w:space="0" w:color="auto"/>
        <w:right w:val="none" w:sz="0" w:space="0" w:color="auto"/>
      </w:divBdr>
    </w:div>
    <w:div w:id="115488274">
      <w:bodyDiv w:val="1"/>
      <w:marLeft w:val="0"/>
      <w:marRight w:val="0"/>
      <w:marTop w:val="0"/>
      <w:marBottom w:val="0"/>
      <w:divBdr>
        <w:top w:val="none" w:sz="0" w:space="0" w:color="auto"/>
        <w:left w:val="none" w:sz="0" w:space="0" w:color="auto"/>
        <w:bottom w:val="none" w:sz="0" w:space="0" w:color="auto"/>
        <w:right w:val="none" w:sz="0" w:space="0" w:color="auto"/>
      </w:divBdr>
    </w:div>
    <w:div w:id="222644606">
      <w:bodyDiv w:val="1"/>
      <w:marLeft w:val="0"/>
      <w:marRight w:val="0"/>
      <w:marTop w:val="0"/>
      <w:marBottom w:val="0"/>
      <w:divBdr>
        <w:top w:val="none" w:sz="0" w:space="0" w:color="auto"/>
        <w:left w:val="none" w:sz="0" w:space="0" w:color="auto"/>
        <w:bottom w:val="none" w:sz="0" w:space="0" w:color="auto"/>
        <w:right w:val="none" w:sz="0" w:space="0" w:color="auto"/>
      </w:divBdr>
    </w:div>
    <w:div w:id="241066059">
      <w:bodyDiv w:val="1"/>
      <w:marLeft w:val="0"/>
      <w:marRight w:val="0"/>
      <w:marTop w:val="0"/>
      <w:marBottom w:val="0"/>
      <w:divBdr>
        <w:top w:val="none" w:sz="0" w:space="0" w:color="auto"/>
        <w:left w:val="none" w:sz="0" w:space="0" w:color="auto"/>
        <w:bottom w:val="none" w:sz="0" w:space="0" w:color="auto"/>
        <w:right w:val="none" w:sz="0" w:space="0" w:color="auto"/>
      </w:divBdr>
    </w:div>
    <w:div w:id="442503598">
      <w:bodyDiv w:val="1"/>
      <w:marLeft w:val="0"/>
      <w:marRight w:val="0"/>
      <w:marTop w:val="0"/>
      <w:marBottom w:val="0"/>
      <w:divBdr>
        <w:top w:val="none" w:sz="0" w:space="0" w:color="auto"/>
        <w:left w:val="none" w:sz="0" w:space="0" w:color="auto"/>
        <w:bottom w:val="none" w:sz="0" w:space="0" w:color="auto"/>
        <w:right w:val="none" w:sz="0" w:space="0" w:color="auto"/>
      </w:divBdr>
    </w:div>
    <w:div w:id="445850911">
      <w:bodyDiv w:val="1"/>
      <w:marLeft w:val="0"/>
      <w:marRight w:val="0"/>
      <w:marTop w:val="0"/>
      <w:marBottom w:val="0"/>
      <w:divBdr>
        <w:top w:val="none" w:sz="0" w:space="0" w:color="auto"/>
        <w:left w:val="none" w:sz="0" w:space="0" w:color="auto"/>
        <w:bottom w:val="none" w:sz="0" w:space="0" w:color="auto"/>
        <w:right w:val="none" w:sz="0" w:space="0" w:color="auto"/>
      </w:divBdr>
    </w:div>
    <w:div w:id="476846342">
      <w:bodyDiv w:val="1"/>
      <w:marLeft w:val="0"/>
      <w:marRight w:val="0"/>
      <w:marTop w:val="0"/>
      <w:marBottom w:val="0"/>
      <w:divBdr>
        <w:top w:val="none" w:sz="0" w:space="0" w:color="auto"/>
        <w:left w:val="none" w:sz="0" w:space="0" w:color="auto"/>
        <w:bottom w:val="none" w:sz="0" w:space="0" w:color="auto"/>
        <w:right w:val="none" w:sz="0" w:space="0" w:color="auto"/>
      </w:divBdr>
    </w:div>
    <w:div w:id="487290169">
      <w:bodyDiv w:val="1"/>
      <w:marLeft w:val="0"/>
      <w:marRight w:val="0"/>
      <w:marTop w:val="0"/>
      <w:marBottom w:val="0"/>
      <w:divBdr>
        <w:top w:val="none" w:sz="0" w:space="0" w:color="auto"/>
        <w:left w:val="none" w:sz="0" w:space="0" w:color="auto"/>
        <w:bottom w:val="none" w:sz="0" w:space="0" w:color="auto"/>
        <w:right w:val="none" w:sz="0" w:space="0" w:color="auto"/>
      </w:divBdr>
    </w:div>
    <w:div w:id="490677438">
      <w:bodyDiv w:val="1"/>
      <w:marLeft w:val="0"/>
      <w:marRight w:val="0"/>
      <w:marTop w:val="0"/>
      <w:marBottom w:val="0"/>
      <w:divBdr>
        <w:top w:val="none" w:sz="0" w:space="0" w:color="auto"/>
        <w:left w:val="none" w:sz="0" w:space="0" w:color="auto"/>
        <w:bottom w:val="none" w:sz="0" w:space="0" w:color="auto"/>
        <w:right w:val="none" w:sz="0" w:space="0" w:color="auto"/>
      </w:divBdr>
    </w:div>
    <w:div w:id="553615018">
      <w:bodyDiv w:val="1"/>
      <w:marLeft w:val="0"/>
      <w:marRight w:val="0"/>
      <w:marTop w:val="0"/>
      <w:marBottom w:val="0"/>
      <w:divBdr>
        <w:top w:val="none" w:sz="0" w:space="0" w:color="auto"/>
        <w:left w:val="none" w:sz="0" w:space="0" w:color="auto"/>
        <w:bottom w:val="none" w:sz="0" w:space="0" w:color="auto"/>
        <w:right w:val="none" w:sz="0" w:space="0" w:color="auto"/>
      </w:divBdr>
    </w:div>
    <w:div w:id="642856190">
      <w:bodyDiv w:val="1"/>
      <w:marLeft w:val="0"/>
      <w:marRight w:val="0"/>
      <w:marTop w:val="0"/>
      <w:marBottom w:val="0"/>
      <w:divBdr>
        <w:top w:val="none" w:sz="0" w:space="0" w:color="auto"/>
        <w:left w:val="none" w:sz="0" w:space="0" w:color="auto"/>
        <w:bottom w:val="none" w:sz="0" w:space="0" w:color="auto"/>
        <w:right w:val="none" w:sz="0" w:space="0" w:color="auto"/>
      </w:divBdr>
    </w:div>
    <w:div w:id="736439158">
      <w:bodyDiv w:val="1"/>
      <w:marLeft w:val="0"/>
      <w:marRight w:val="0"/>
      <w:marTop w:val="0"/>
      <w:marBottom w:val="0"/>
      <w:divBdr>
        <w:top w:val="none" w:sz="0" w:space="0" w:color="auto"/>
        <w:left w:val="none" w:sz="0" w:space="0" w:color="auto"/>
        <w:bottom w:val="none" w:sz="0" w:space="0" w:color="auto"/>
        <w:right w:val="none" w:sz="0" w:space="0" w:color="auto"/>
      </w:divBdr>
    </w:div>
    <w:div w:id="740324838">
      <w:bodyDiv w:val="1"/>
      <w:marLeft w:val="0"/>
      <w:marRight w:val="0"/>
      <w:marTop w:val="0"/>
      <w:marBottom w:val="0"/>
      <w:divBdr>
        <w:top w:val="none" w:sz="0" w:space="0" w:color="auto"/>
        <w:left w:val="none" w:sz="0" w:space="0" w:color="auto"/>
        <w:bottom w:val="none" w:sz="0" w:space="0" w:color="auto"/>
        <w:right w:val="none" w:sz="0" w:space="0" w:color="auto"/>
      </w:divBdr>
    </w:div>
    <w:div w:id="787700926">
      <w:bodyDiv w:val="1"/>
      <w:marLeft w:val="0"/>
      <w:marRight w:val="0"/>
      <w:marTop w:val="0"/>
      <w:marBottom w:val="0"/>
      <w:divBdr>
        <w:top w:val="none" w:sz="0" w:space="0" w:color="auto"/>
        <w:left w:val="none" w:sz="0" w:space="0" w:color="auto"/>
        <w:bottom w:val="none" w:sz="0" w:space="0" w:color="auto"/>
        <w:right w:val="none" w:sz="0" w:space="0" w:color="auto"/>
      </w:divBdr>
    </w:div>
    <w:div w:id="842474028">
      <w:bodyDiv w:val="1"/>
      <w:marLeft w:val="0"/>
      <w:marRight w:val="0"/>
      <w:marTop w:val="0"/>
      <w:marBottom w:val="0"/>
      <w:divBdr>
        <w:top w:val="none" w:sz="0" w:space="0" w:color="auto"/>
        <w:left w:val="none" w:sz="0" w:space="0" w:color="auto"/>
        <w:bottom w:val="none" w:sz="0" w:space="0" w:color="auto"/>
        <w:right w:val="none" w:sz="0" w:space="0" w:color="auto"/>
      </w:divBdr>
    </w:div>
    <w:div w:id="862786419">
      <w:bodyDiv w:val="1"/>
      <w:marLeft w:val="0"/>
      <w:marRight w:val="0"/>
      <w:marTop w:val="0"/>
      <w:marBottom w:val="0"/>
      <w:divBdr>
        <w:top w:val="none" w:sz="0" w:space="0" w:color="auto"/>
        <w:left w:val="none" w:sz="0" w:space="0" w:color="auto"/>
        <w:bottom w:val="none" w:sz="0" w:space="0" w:color="auto"/>
        <w:right w:val="none" w:sz="0" w:space="0" w:color="auto"/>
      </w:divBdr>
    </w:div>
    <w:div w:id="955410946">
      <w:bodyDiv w:val="1"/>
      <w:marLeft w:val="0"/>
      <w:marRight w:val="0"/>
      <w:marTop w:val="0"/>
      <w:marBottom w:val="0"/>
      <w:divBdr>
        <w:top w:val="none" w:sz="0" w:space="0" w:color="auto"/>
        <w:left w:val="none" w:sz="0" w:space="0" w:color="auto"/>
        <w:bottom w:val="none" w:sz="0" w:space="0" w:color="auto"/>
        <w:right w:val="none" w:sz="0" w:space="0" w:color="auto"/>
      </w:divBdr>
    </w:div>
    <w:div w:id="1024984546">
      <w:bodyDiv w:val="1"/>
      <w:marLeft w:val="0"/>
      <w:marRight w:val="0"/>
      <w:marTop w:val="0"/>
      <w:marBottom w:val="0"/>
      <w:divBdr>
        <w:top w:val="none" w:sz="0" w:space="0" w:color="auto"/>
        <w:left w:val="none" w:sz="0" w:space="0" w:color="auto"/>
        <w:bottom w:val="none" w:sz="0" w:space="0" w:color="auto"/>
        <w:right w:val="none" w:sz="0" w:space="0" w:color="auto"/>
      </w:divBdr>
      <w:divsChild>
        <w:div w:id="179323466">
          <w:marLeft w:val="0"/>
          <w:marRight w:val="0"/>
          <w:marTop w:val="0"/>
          <w:marBottom w:val="0"/>
          <w:divBdr>
            <w:top w:val="none" w:sz="0" w:space="0" w:color="auto"/>
            <w:left w:val="none" w:sz="0" w:space="0" w:color="auto"/>
            <w:bottom w:val="none" w:sz="0" w:space="0" w:color="auto"/>
            <w:right w:val="none" w:sz="0" w:space="0" w:color="auto"/>
          </w:divBdr>
        </w:div>
        <w:div w:id="476995550">
          <w:marLeft w:val="0"/>
          <w:marRight w:val="0"/>
          <w:marTop w:val="0"/>
          <w:marBottom w:val="0"/>
          <w:divBdr>
            <w:top w:val="none" w:sz="0" w:space="0" w:color="auto"/>
            <w:left w:val="none" w:sz="0" w:space="0" w:color="auto"/>
            <w:bottom w:val="none" w:sz="0" w:space="0" w:color="auto"/>
            <w:right w:val="none" w:sz="0" w:space="0" w:color="auto"/>
          </w:divBdr>
        </w:div>
        <w:div w:id="506798177">
          <w:marLeft w:val="0"/>
          <w:marRight w:val="0"/>
          <w:marTop w:val="0"/>
          <w:marBottom w:val="0"/>
          <w:divBdr>
            <w:top w:val="none" w:sz="0" w:space="0" w:color="auto"/>
            <w:left w:val="none" w:sz="0" w:space="0" w:color="auto"/>
            <w:bottom w:val="none" w:sz="0" w:space="0" w:color="auto"/>
            <w:right w:val="none" w:sz="0" w:space="0" w:color="auto"/>
          </w:divBdr>
        </w:div>
        <w:div w:id="689333766">
          <w:marLeft w:val="0"/>
          <w:marRight w:val="0"/>
          <w:marTop w:val="0"/>
          <w:marBottom w:val="0"/>
          <w:divBdr>
            <w:top w:val="none" w:sz="0" w:space="0" w:color="auto"/>
            <w:left w:val="none" w:sz="0" w:space="0" w:color="auto"/>
            <w:bottom w:val="none" w:sz="0" w:space="0" w:color="auto"/>
            <w:right w:val="none" w:sz="0" w:space="0" w:color="auto"/>
          </w:divBdr>
          <w:divsChild>
            <w:div w:id="407922326">
              <w:marLeft w:val="0"/>
              <w:marRight w:val="0"/>
              <w:marTop w:val="0"/>
              <w:marBottom w:val="0"/>
              <w:divBdr>
                <w:top w:val="none" w:sz="0" w:space="0" w:color="auto"/>
                <w:left w:val="none" w:sz="0" w:space="0" w:color="auto"/>
                <w:bottom w:val="none" w:sz="0" w:space="0" w:color="auto"/>
                <w:right w:val="none" w:sz="0" w:space="0" w:color="auto"/>
              </w:divBdr>
            </w:div>
          </w:divsChild>
        </w:div>
        <w:div w:id="907805507">
          <w:marLeft w:val="0"/>
          <w:marRight w:val="0"/>
          <w:marTop w:val="0"/>
          <w:marBottom w:val="0"/>
          <w:divBdr>
            <w:top w:val="none" w:sz="0" w:space="0" w:color="auto"/>
            <w:left w:val="none" w:sz="0" w:space="0" w:color="auto"/>
            <w:bottom w:val="none" w:sz="0" w:space="0" w:color="auto"/>
            <w:right w:val="none" w:sz="0" w:space="0" w:color="auto"/>
          </w:divBdr>
        </w:div>
        <w:div w:id="1333872969">
          <w:marLeft w:val="0"/>
          <w:marRight w:val="0"/>
          <w:marTop w:val="0"/>
          <w:marBottom w:val="0"/>
          <w:divBdr>
            <w:top w:val="none" w:sz="0" w:space="0" w:color="auto"/>
            <w:left w:val="none" w:sz="0" w:space="0" w:color="auto"/>
            <w:bottom w:val="none" w:sz="0" w:space="0" w:color="auto"/>
            <w:right w:val="none" w:sz="0" w:space="0" w:color="auto"/>
          </w:divBdr>
        </w:div>
        <w:div w:id="1940797996">
          <w:marLeft w:val="0"/>
          <w:marRight w:val="0"/>
          <w:marTop w:val="0"/>
          <w:marBottom w:val="0"/>
          <w:divBdr>
            <w:top w:val="none" w:sz="0" w:space="0" w:color="auto"/>
            <w:left w:val="none" w:sz="0" w:space="0" w:color="auto"/>
            <w:bottom w:val="none" w:sz="0" w:space="0" w:color="auto"/>
            <w:right w:val="none" w:sz="0" w:space="0" w:color="auto"/>
          </w:divBdr>
        </w:div>
      </w:divsChild>
    </w:div>
    <w:div w:id="1110592562">
      <w:bodyDiv w:val="1"/>
      <w:marLeft w:val="0"/>
      <w:marRight w:val="0"/>
      <w:marTop w:val="0"/>
      <w:marBottom w:val="0"/>
      <w:divBdr>
        <w:top w:val="none" w:sz="0" w:space="0" w:color="auto"/>
        <w:left w:val="none" w:sz="0" w:space="0" w:color="auto"/>
        <w:bottom w:val="none" w:sz="0" w:space="0" w:color="auto"/>
        <w:right w:val="none" w:sz="0" w:space="0" w:color="auto"/>
      </w:divBdr>
    </w:div>
    <w:div w:id="1187407493">
      <w:bodyDiv w:val="1"/>
      <w:marLeft w:val="0"/>
      <w:marRight w:val="0"/>
      <w:marTop w:val="0"/>
      <w:marBottom w:val="0"/>
      <w:divBdr>
        <w:top w:val="none" w:sz="0" w:space="0" w:color="auto"/>
        <w:left w:val="none" w:sz="0" w:space="0" w:color="auto"/>
        <w:bottom w:val="none" w:sz="0" w:space="0" w:color="auto"/>
        <w:right w:val="none" w:sz="0" w:space="0" w:color="auto"/>
      </w:divBdr>
    </w:div>
    <w:div w:id="1224175526">
      <w:bodyDiv w:val="1"/>
      <w:marLeft w:val="0"/>
      <w:marRight w:val="0"/>
      <w:marTop w:val="0"/>
      <w:marBottom w:val="0"/>
      <w:divBdr>
        <w:top w:val="none" w:sz="0" w:space="0" w:color="auto"/>
        <w:left w:val="none" w:sz="0" w:space="0" w:color="auto"/>
        <w:bottom w:val="none" w:sz="0" w:space="0" w:color="auto"/>
        <w:right w:val="none" w:sz="0" w:space="0" w:color="auto"/>
      </w:divBdr>
    </w:div>
    <w:div w:id="1236937834">
      <w:bodyDiv w:val="1"/>
      <w:marLeft w:val="0"/>
      <w:marRight w:val="0"/>
      <w:marTop w:val="0"/>
      <w:marBottom w:val="0"/>
      <w:divBdr>
        <w:top w:val="none" w:sz="0" w:space="0" w:color="auto"/>
        <w:left w:val="none" w:sz="0" w:space="0" w:color="auto"/>
        <w:bottom w:val="none" w:sz="0" w:space="0" w:color="auto"/>
        <w:right w:val="none" w:sz="0" w:space="0" w:color="auto"/>
      </w:divBdr>
    </w:div>
    <w:div w:id="1277254548">
      <w:bodyDiv w:val="1"/>
      <w:marLeft w:val="0"/>
      <w:marRight w:val="0"/>
      <w:marTop w:val="0"/>
      <w:marBottom w:val="0"/>
      <w:divBdr>
        <w:top w:val="none" w:sz="0" w:space="0" w:color="auto"/>
        <w:left w:val="none" w:sz="0" w:space="0" w:color="auto"/>
        <w:bottom w:val="none" w:sz="0" w:space="0" w:color="auto"/>
        <w:right w:val="none" w:sz="0" w:space="0" w:color="auto"/>
      </w:divBdr>
    </w:div>
    <w:div w:id="1288199379">
      <w:bodyDiv w:val="1"/>
      <w:marLeft w:val="0"/>
      <w:marRight w:val="0"/>
      <w:marTop w:val="0"/>
      <w:marBottom w:val="0"/>
      <w:divBdr>
        <w:top w:val="none" w:sz="0" w:space="0" w:color="auto"/>
        <w:left w:val="none" w:sz="0" w:space="0" w:color="auto"/>
        <w:bottom w:val="none" w:sz="0" w:space="0" w:color="auto"/>
        <w:right w:val="none" w:sz="0" w:space="0" w:color="auto"/>
      </w:divBdr>
    </w:div>
    <w:div w:id="1290672764">
      <w:bodyDiv w:val="1"/>
      <w:marLeft w:val="0"/>
      <w:marRight w:val="0"/>
      <w:marTop w:val="0"/>
      <w:marBottom w:val="0"/>
      <w:divBdr>
        <w:top w:val="none" w:sz="0" w:space="0" w:color="auto"/>
        <w:left w:val="none" w:sz="0" w:space="0" w:color="auto"/>
        <w:bottom w:val="none" w:sz="0" w:space="0" w:color="auto"/>
        <w:right w:val="none" w:sz="0" w:space="0" w:color="auto"/>
      </w:divBdr>
    </w:div>
    <w:div w:id="1318263256">
      <w:bodyDiv w:val="1"/>
      <w:marLeft w:val="0"/>
      <w:marRight w:val="0"/>
      <w:marTop w:val="0"/>
      <w:marBottom w:val="0"/>
      <w:divBdr>
        <w:top w:val="none" w:sz="0" w:space="0" w:color="auto"/>
        <w:left w:val="none" w:sz="0" w:space="0" w:color="auto"/>
        <w:bottom w:val="none" w:sz="0" w:space="0" w:color="auto"/>
        <w:right w:val="none" w:sz="0" w:space="0" w:color="auto"/>
      </w:divBdr>
    </w:div>
    <w:div w:id="1393189894">
      <w:bodyDiv w:val="1"/>
      <w:marLeft w:val="0"/>
      <w:marRight w:val="0"/>
      <w:marTop w:val="0"/>
      <w:marBottom w:val="0"/>
      <w:divBdr>
        <w:top w:val="none" w:sz="0" w:space="0" w:color="auto"/>
        <w:left w:val="none" w:sz="0" w:space="0" w:color="auto"/>
        <w:bottom w:val="none" w:sz="0" w:space="0" w:color="auto"/>
        <w:right w:val="none" w:sz="0" w:space="0" w:color="auto"/>
      </w:divBdr>
    </w:div>
    <w:div w:id="1441536350">
      <w:bodyDiv w:val="1"/>
      <w:marLeft w:val="0"/>
      <w:marRight w:val="0"/>
      <w:marTop w:val="0"/>
      <w:marBottom w:val="0"/>
      <w:divBdr>
        <w:top w:val="none" w:sz="0" w:space="0" w:color="auto"/>
        <w:left w:val="none" w:sz="0" w:space="0" w:color="auto"/>
        <w:bottom w:val="none" w:sz="0" w:space="0" w:color="auto"/>
        <w:right w:val="none" w:sz="0" w:space="0" w:color="auto"/>
      </w:divBdr>
    </w:div>
    <w:div w:id="1455098895">
      <w:bodyDiv w:val="1"/>
      <w:marLeft w:val="0"/>
      <w:marRight w:val="0"/>
      <w:marTop w:val="0"/>
      <w:marBottom w:val="0"/>
      <w:divBdr>
        <w:top w:val="none" w:sz="0" w:space="0" w:color="auto"/>
        <w:left w:val="none" w:sz="0" w:space="0" w:color="auto"/>
        <w:bottom w:val="none" w:sz="0" w:space="0" w:color="auto"/>
        <w:right w:val="none" w:sz="0" w:space="0" w:color="auto"/>
      </w:divBdr>
    </w:div>
    <w:div w:id="1530410620">
      <w:bodyDiv w:val="1"/>
      <w:marLeft w:val="0"/>
      <w:marRight w:val="0"/>
      <w:marTop w:val="0"/>
      <w:marBottom w:val="0"/>
      <w:divBdr>
        <w:top w:val="none" w:sz="0" w:space="0" w:color="auto"/>
        <w:left w:val="none" w:sz="0" w:space="0" w:color="auto"/>
        <w:bottom w:val="none" w:sz="0" w:space="0" w:color="auto"/>
        <w:right w:val="none" w:sz="0" w:space="0" w:color="auto"/>
      </w:divBdr>
    </w:div>
    <w:div w:id="1607888434">
      <w:bodyDiv w:val="1"/>
      <w:marLeft w:val="0"/>
      <w:marRight w:val="0"/>
      <w:marTop w:val="0"/>
      <w:marBottom w:val="0"/>
      <w:divBdr>
        <w:top w:val="none" w:sz="0" w:space="0" w:color="auto"/>
        <w:left w:val="none" w:sz="0" w:space="0" w:color="auto"/>
        <w:bottom w:val="none" w:sz="0" w:space="0" w:color="auto"/>
        <w:right w:val="none" w:sz="0" w:space="0" w:color="auto"/>
      </w:divBdr>
    </w:div>
    <w:div w:id="1616256436">
      <w:bodyDiv w:val="1"/>
      <w:marLeft w:val="0"/>
      <w:marRight w:val="0"/>
      <w:marTop w:val="0"/>
      <w:marBottom w:val="0"/>
      <w:divBdr>
        <w:top w:val="none" w:sz="0" w:space="0" w:color="auto"/>
        <w:left w:val="none" w:sz="0" w:space="0" w:color="auto"/>
        <w:bottom w:val="none" w:sz="0" w:space="0" w:color="auto"/>
        <w:right w:val="none" w:sz="0" w:space="0" w:color="auto"/>
      </w:divBdr>
    </w:div>
    <w:div w:id="1652519051">
      <w:bodyDiv w:val="1"/>
      <w:marLeft w:val="0"/>
      <w:marRight w:val="0"/>
      <w:marTop w:val="0"/>
      <w:marBottom w:val="0"/>
      <w:divBdr>
        <w:top w:val="none" w:sz="0" w:space="0" w:color="auto"/>
        <w:left w:val="none" w:sz="0" w:space="0" w:color="auto"/>
        <w:bottom w:val="none" w:sz="0" w:space="0" w:color="auto"/>
        <w:right w:val="none" w:sz="0" w:space="0" w:color="auto"/>
      </w:divBdr>
    </w:div>
    <w:div w:id="1721974622">
      <w:bodyDiv w:val="1"/>
      <w:marLeft w:val="0"/>
      <w:marRight w:val="0"/>
      <w:marTop w:val="0"/>
      <w:marBottom w:val="0"/>
      <w:divBdr>
        <w:top w:val="none" w:sz="0" w:space="0" w:color="auto"/>
        <w:left w:val="none" w:sz="0" w:space="0" w:color="auto"/>
        <w:bottom w:val="none" w:sz="0" w:space="0" w:color="auto"/>
        <w:right w:val="none" w:sz="0" w:space="0" w:color="auto"/>
      </w:divBdr>
    </w:div>
    <w:div w:id="1958175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FD0B8-8A37-44C6-AA16-D4793B5C1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13</Pages>
  <Words>2669</Words>
  <Characters>15749</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PROVEDENÍ OPRAV SOND NA</vt:lpstr>
    </vt:vector>
  </TitlesOfParts>
  <Company>transgas</Company>
  <LinksUpToDate>false</LinksUpToDate>
  <CharactersWithSpaces>18382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PROVEDENÍ OPRAV SOND NA</dc:title>
  <dc:creator>Zanat</dc:creator>
  <cp:lastModifiedBy>Židišin Petr</cp:lastModifiedBy>
  <cp:revision>43</cp:revision>
  <cp:lastPrinted>2011-09-30T08:41:00Z</cp:lastPrinted>
  <dcterms:created xsi:type="dcterms:W3CDTF">2014-03-26T11:05:00Z</dcterms:created>
  <dcterms:modified xsi:type="dcterms:W3CDTF">2014-07-21T16:07:00Z</dcterms:modified>
</cp:coreProperties>
</file>