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DF2" w:rsidRPr="00332E0C" w:rsidRDefault="009F4DF2" w:rsidP="00C56460">
      <w:pPr>
        <w:shd w:val="clear" w:color="auto" w:fill="FFCC99"/>
        <w:jc w:val="center"/>
        <w:rPr>
          <w:rFonts w:ascii="Calibri" w:hAnsi="Calibri"/>
          <w:b/>
          <w:sz w:val="36"/>
          <w:szCs w:val="36"/>
        </w:rPr>
      </w:pPr>
      <w:bookmarkStart w:id="0" w:name="_GoBack"/>
      <w:bookmarkEnd w:id="0"/>
      <w:r>
        <w:rPr>
          <w:rFonts w:ascii="Calibri" w:hAnsi="Calibri"/>
          <w:sz w:val="36"/>
        </w:rPr>
        <w:t>ELECTRONIC AUCTION TERMS</w:t>
      </w:r>
    </w:p>
    <w:p w:rsidR="00DB7F12" w:rsidRPr="00332E0C" w:rsidRDefault="00DB7F12" w:rsidP="00EF3B98">
      <w:pPr>
        <w:pStyle w:val="VZ11nadpis"/>
        <w:tabs>
          <w:tab w:val="left" w:pos="708"/>
        </w:tabs>
        <w:ind w:left="0" w:firstLine="0"/>
        <w:jc w:val="both"/>
        <w:rPr>
          <w:rFonts w:ascii="Calibri" w:hAnsi="Calibri" w:cs="Times New Roman"/>
          <w:i w:val="0"/>
          <w:sz w:val="22"/>
          <w:szCs w:val="22"/>
          <w:u w:val="single"/>
        </w:rPr>
      </w:pPr>
      <w:r>
        <w:rPr>
          <w:rFonts w:ascii="Calibri" w:hAnsi="Calibri"/>
          <w:i w:val="0"/>
          <w:sz w:val="22"/>
          <w:u w:val="single"/>
        </w:rPr>
        <w:t>General Information on Electronic Auction</w:t>
      </w:r>
    </w:p>
    <w:p w:rsidR="00DB7F12" w:rsidRPr="00332E0C" w:rsidRDefault="00DB7F12" w:rsidP="00EF3B98">
      <w:pPr>
        <w:pStyle w:val="VZ111nadpis"/>
        <w:tabs>
          <w:tab w:val="left" w:pos="708"/>
        </w:tabs>
        <w:ind w:left="0" w:firstLine="0"/>
        <w:rPr>
          <w:rFonts w:ascii="Calibri" w:hAnsi="Calibri" w:cs="Times New Roman"/>
          <w:b/>
          <w:szCs w:val="22"/>
        </w:rPr>
      </w:pPr>
      <w:r>
        <w:rPr>
          <w:rFonts w:ascii="Calibri" w:hAnsi="Calibri"/>
        </w:rPr>
        <w:t>The Contracting Entity states bids will be assessed by mea</w:t>
      </w:r>
      <w:r w:rsidR="00F83429">
        <w:rPr>
          <w:rFonts w:ascii="Calibri" w:hAnsi="Calibri"/>
        </w:rPr>
        <w:t>ns of an electronic auction ("</w:t>
      </w:r>
      <w:r>
        <w:rPr>
          <w:rFonts w:ascii="Calibri" w:hAnsi="Calibri"/>
        </w:rPr>
        <w:t xml:space="preserve">Auction“). The </w:t>
      </w:r>
      <w:r w:rsidR="00F83429">
        <w:rPr>
          <w:rFonts w:ascii="Calibri" w:hAnsi="Calibri"/>
        </w:rPr>
        <w:t>Auction</w:t>
      </w:r>
      <w:r>
        <w:rPr>
          <w:rFonts w:ascii="Calibri" w:hAnsi="Calibri"/>
        </w:rPr>
        <w:t xml:space="preserve"> wil</w:t>
      </w:r>
      <w:r w:rsidR="00F83429">
        <w:rPr>
          <w:rFonts w:ascii="Calibri" w:hAnsi="Calibri"/>
        </w:rPr>
        <w:t>l be carried out using the PROe</w:t>
      </w:r>
      <w:r>
        <w:rPr>
          <w:rFonts w:ascii="Calibri" w:hAnsi="Calibri"/>
        </w:rPr>
        <w:t xml:space="preserve">biz auction system. </w:t>
      </w:r>
      <w:r>
        <w:rPr>
          <w:rFonts w:ascii="Calibri" w:hAnsi="Calibri"/>
          <w:b/>
        </w:rPr>
        <w:t>The primary evaluation criterion used to assess bids submitted by bidders will be the</w:t>
      </w:r>
      <w:r w:rsidR="00F83429">
        <w:rPr>
          <w:rFonts w:ascii="Calibri" w:hAnsi="Calibri"/>
          <w:b/>
        </w:rPr>
        <w:t xml:space="preserve"> total</w:t>
      </w:r>
      <w:r>
        <w:rPr>
          <w:rFonts w:ascii="Calibri" w:hAnsi="Calibri"/>
          <w:b/>
        </w:rPr>
        <w:t xml:space="preserve"> bid price. </w:t>
      </w:r>
    </w:p>
    <w:p w:rsidR="00DB7F12" w:rsidRPr="00332E0C" w:rsidRDefault="00DB7F12" w:rsidP="00EF3B98">
      <w:pPr>
        <w:pStyle w:val="VZ111nadpis"/>
        <w:tabs>
          <w:tab w:val="left" w:pos="708"/>
        </w:tabs>
        <w:ind w:left="0" w:firstLine="0"/>
        <w:rPr>
          <w:rFonts w:ascii="Calibri" w:hAnsi="Calibri" w:cs="Times New Roman"/>
          <w:szCs w:val="22"/>
        </w:rPr>
      </w:pPr>
      <w:r>
        <w:rPr>
          <w:rFonts w:ascii="Calibri" w:hAnsi="Calibri"/>
        </w:rPr>
        <w:t xml:space="preserve">In accordance with Section 97, paragraph 2 of the Act, bidders who are not excluded from the contract award process as part of the preliminary </w:t>
      </w:r>
      <w:r w:rsidR="00BE784C">
        <w:rPr>
          <w:rFonts w:ascii="Calibri" w:hAnsi="Calibri"/>
        </w:rPr>
        <w:t xml:space="preserve">bids </w:t>
      </w:r>
      <w:r>
        <w:rPr>
          <w:rFonts w:ascii="Calibri" w:hAnsi="Calibri"/>
        </w:rPr>
        <w:t>assessment</w:t>
      </w:r>
      <w:r w:rsidR="00BE784C">
        <w:rPr>
          <w:rFonts w:ascii="Calibri" w:hAnsi="Calibri"/>
        </w:rPr>
        <w:t xml:space="preserve"> </w:t>
      </w:r>
      <w:r>
        <w:rPr>
          <w:rFonts w:ascii="Calibri" w:hAnsi="Calibri"/>
        </w:rPr>
        <w:t xml:space="preserve">will be invited to participate in the </w:t>
      </w:r>
      <w:r w:rsidR="00F83429">
        <w:rPr>
          <w:rFonts w:ascii="Calibri" w:hAnsi="Calibri"/>
        </w:rPr>
        <w:t>Auction</w:t>
      </w:r>
      <w:r>
        <w:rPr>
          <w:rFonts w:ascii="Calibri" w:hAnsi="Calibri"/>
        </w:rPr>
        <w:t xml:space="preserve"> and to submit new auction values; bidders will be invited by means of an electronic Notice to Participate in Electronic Auction ("Notice"). </w:t>
      </w:r>
    </w:p>
    <w:p w:rsidR="00DB7F12" w:rsidRPr="00332E0C" w:rsidRDefault="00DB7F12" w:rsidP="00EF3B98">
      <w:pPr>
        <w:pStyle w:val="VZ111nadpis"/>
        <w:tabs>
          <w:tab w:val="left" w:pos="708"/>
        </w:tabs>
        <w:ind w:left="0" w:firstLine="0"/>
        <w:rPr>
          <w:rFonts w:ascii="Calibri" w:hAnsi="Calibri" w:cs="Times New Roman"/>
          <w:szCs w:val="22"/>
        </w:rPr>
      </w:pPr>
      <w:r>
        <w:rPr>
          <w:rFonts w:ascii="Calibri" w:hAnsi="Calibri"/>
        </w:rPr>
        <w:t xml:space="preserve">The Notice will be distributed by electronic means. In accordance with Section 96, paragraph 4, letter c), the Notice will include information provided to bidders in the course of the </w:t>
      </w:r>
      <w:r w:rsidR="00F83429">
        <w:rPr>
          <w:rFonts w:ascii="Calibri" w:hAnsi="Calibri"/>
        </w:rPr>
        <w:t>Auction</w:t>
      </w:r>
      <w:r>
        <w:rPr>
          <w:rFonts w:ascii="Calibri" w:hAnsi="Calibri"/>
        </w:rPr>
        <w:t xml:space="preserve">. In accordance with Section 96, paragraph 4, letter d) the Contracting Entity provides information pertaining to the </w:t>
      </w:r>
      <w:r w:rsidR="00F83429">
        <w:rPr>
          <w:rFonts w:ascii="Calibri" w:hAnsi="Calibri"/>
        </w:rPr>
        <w:t>Auction</w:t>
      </w:r>
      <w:r>
        <w:rPr>
          <w:rFonts w:ascii="Calibri" w:hAnsi="Calibri"/>
        </w:rPr>
        <w:t xml:space="preserve"> procedure. The progress of the </w:t>
      </w:r>
      <w:r w:rsidR="00F83429">
        <w:rPr>
          <w:rFonts w:ascii="Calibri" w:hAnsi="Calibri"/>
        </w:rPr>
        <w:t>Auction</w:t>
      </w:r>
      <w:r>
        <w:rPr>
          <w:rFonts w:ascii="Calibri" w:hAnsi="Calibri"/>
        </w:rPr>
        <w:t xml:space="preserve"> will conform to the set Timetable, where specific deadlines will be </w:t>
      </w:r>
      <w:r w:rsidR="00790476">
        <w:rPr>
          <w:rFonts w:ascii="Calibri" w:hAnsi="Calibri"/>
        </w:rPr>
        <w:t xml:space="preserve">announced </w:t>
      </w:r>
      <w:r>
        <w:rPr>
          <w:rFonts w:ascii="Calibri" w:hAnsi="Calibri"/>
        </w:rPr>
        <w:t xml:space="preserve">in the Notice. Individual </w:t>
      </w:r>
      <w:r w:rsidR="00F83429">
        <w:rPr>
          <w:rFonts w:ascii="Calibri" w:hAnsi="Calibri"/>
        </w:rPr>
        <w:t>Auction</w:t>
      </w:r>
      <w:r>
        <w:rPr>
          <w:rFonts w:ascii="Calibri" w:hAnsi="Calibri"/>
        </w:rPr>
        <w:t xml:space="preserve"> rounds will be as follows:</w:t>
      </w:r>
    </w:p>
    <w:p w:rsidR="00DB7F12" w:rsidRPr="00332E0C" w:rsidRDefault="00657E02" w:rsidP="00EF3B98">
      <w:pPr>
        <w:pStyle w:val="VZ111nadpis"/>
        <w:tabs>
          <w:tab w:val="left" w:pos="708"/>
        </w:tabs>
        <w:ind w:left="0" w:firstLine="0"/>
        <w:rPr>
          <w:rFonts w:ascii="Calibri" w:hAnsi="Calibri" w:cs="Times New Roman"/>
          <w:szCs w:val="22"/>
        </w:rPr>
      </w:pPr>
      <w:r>
        <w:rPr>
          <w:rFonts w:ascii="Calibri" w:hAnsi="Calibri"/>
          <w:b/>
        </w:rPr>
        <w:t>Entry Round</w:t>
      </w:r>
      <w:r>
        <w:rPr>
          <w:rFonts w:ascii="Calibri" w:hAnsi="Calibri"/>
        </w:rPr>
        <w:t>: Bidders will be invited to submit bid prices (auction values) corresponding to their bids for a preliminary</w:t>
      </w:r>
      <w:r w:rsidR="00BE784C">
        <w:rPr>
          <w:rFonts w:ascii="Calibri" w:hAnsi="Calibri"/>
        </w:rPr>
        <w:t xml:space="preserve"> bids</w:t>
      </w:r>
      <w:r>
        <w:rPr>
          <w:rFonts w:ascii="Calibri" w:hAnsi="Calibri"/>
        </w:rPr>
        <w:t xml:space="preserve"> assessment. The purpose of the Entry Round is to allow bidders to become familiar with the auction system. The Contracting Entity will invite bidders to submit bids corresponding to the bidders' bids </w:t>
      </w:r>
      <w:r w:rsidR="00F83429">
        <w:rPr>
          <w:rFonts w:ascii="Calibri" w:hAnsi="Calibri"/>
        </w:rPr>
        <w:t>in the</w:t>
      </w:r>
      <w:r>
        <w:rPr>
          <w:rFonts w:ascii="Calibri" w:hAnsi="Calibri"/>
        </w:rPr>
        <w:t xml:space="preserve"> preliminary </w:t>
      </w:r>
      <w:r w:rsidR="001A6554">
        <w:rPr>
          <w:rFonts w:ascii="Calibri" w:hAnsi="Calibri"/>
        </w:rPr>
        <w:t xml:space="preserve">bids </w:t>
      </w:r>
      <w:r>
        <w:rPr>
          <w:rFonts w:ascii="Calibri" w:hAnsi="Calibri"/>
        </w:rPr>
        <w:t xml:space="preserve">assessment. During this round, all bidders will only be able to view their own auction values. </w:t>
      </w:r>
    </w:p>
    <w:p w:rsidR="00DB7F12" w:rsidRPr="00332E0C" w:rsidRDefault="00C71EEE" w:rsidP="00EF3B98">
      <w:pPr>
        <w:pStyle w:val="VZ111nadpis"/>
        <w:tabs>
          <w:tab w:val="left" w:pos="708"/>
        </w:tabs>
        <w:ind w:left="0" w:firstLine="0"/>
        <w:rPr>
          <w:rFonts w:ascii="Calibri" w:hAnsi="Calibri" w:cs="Times New Roman"/>
          <w:szCs w:val="22"/>
        </w:rPr>
      </w:pPr>
      <w:r>
        <w:rPr>
          <w:rFonts w:ascii="Calibri" w:hAnsi="Calibri"/>
          <w:b/>
        </w:rPr>
        <w:t>Verification Round</w:t>
      </w:r>
      <w:r>
        <w:rPr>
          <w:rFonts w:ascii="Calibri" w:hAnsi="Calibri"/>
        </w:rPr>
        <w:t>: This round will be used by the Contracting Entity's administrator to verify the completeness and correctness of submitted bids. The purpose of the Verification Round is to configure the auction system to conform to bids submitted by bidders for</w:t>
      </w:r>
      <w:r w:rsidR="00F83429">
        <w:rPr>
          <w:rFonts w:ascii="Calibri" w:hAnsi="Calibri"/>
        </w:rPr>
        <w:t xml:space="preserve"> the</w:t>
      </w:r>
      <w:r>
        <w:rPr>
          <w:rFonts w:ascii="Calibri" w:hAnsi="Calibri"/>
        </w:rPr>
        <w:t xml:space="preserve"> preliminary </w:t>
      </w:r>
      <w:r w:rsidR="00BE784C">
        <w:rPr>
          <w:rFonts w:ascii="Calibri" w:hAnsi="Calibri"/>
        </w:rPr>
        <w:t xml:space="preserve">bids </w:t>
      </w:r>
      <w:r>
        <w:rPr>
          <w:rFonts w:ascii="Calibri" w:hAnsi="Calibri"/>
        </w:rPr>
        <w:t>assessment. If a bid submitted by a bidder during the Entry Round does not meet this requirement,</w:t>
      </w:r>
      <w:r w:rsidR="00F83429">
        <w:rPr>
          <w:rFonts w:ascii="Calibri" w:hAnsi="Calibri"/>
        </w:rPr>
        <w:t xml:space="preserve"> or the bidder fails to submit a bid,</w:t>
      </w:r>
      <w:r>
        <w:rPr>
          <w:rFonts w:ascii="Calibri" w:hAnsi="Calibri"/>
        </w:rPr>
        <w:t xml:space="preserve"> the administrator will set </w:t>
      </w:r>
      <w:r w:rsidR="00A50272">
        <w:rPr>
          <w:rFonts w:ascii="Calibri" w:hAnsi="Calibri"/>
        </w:rPr>
        <w:t xml:space="preserve">the bid </w:t>
      </w:r>
      <w:r>
        <w:rPr>
          <w:rFonts w:ascii="Calibri" w:hAnsi="Calibri"/>
        </w:rPr>
        <w:t xml:space="preserve">to a value corresponding to the </w:t>
      </w:r>
      <w:r w:rsidR="00F83429">
        <w:rPr>
          <w:rFonts w:ascii="Calibri" w:hAnsi="Calibri"/>
        </w:rPr>
        <w:t>bid submitted for the prelimin</w:t>
      </w:r>
      <w:r w:rsidR="00BE784C">
        <w:rPr>
          <w:rFonts w:ascii="Calibri" w:hAnsi="Calibri"/>
        </w:rPr>
        <w:t>ary bids assessment</w:t>
      </w:r>
      <w:r>
        <w:rPr>
          <w:rFonts w:ascii="Calibri" w:hAnsi="Calibri"/>
        </w:rPr>
        <w:t xml:space="preserve">. During this round, bidders will no longer be able to modify their bids; all bidders will only be able to view their own auction values. </w:t>
      </w:r>
    </w:p>
    <w:p w:rsidR="008F3249" w:rsidRPr="00332E0C" w:rsidRDefault="00DB7F12" w:rsidP="00C45082">
      <w:pPr>
        <w:autoSpaceDE w:val="0"/>
        <w:autoSpaceDN w:val="0"/>
        <w:adjustRightInd w:val="0"/>
        <w:jc w:val="both"/>
        <w:rPr>
          <w:rFonts w:ascii="Calibri" w:hAnsi="Calibri"/>
          <w:color w:val="0000FF"/>
          <w:sz w:val="22"/>
          <w:szCs w:val="22"/>
        </w:rPr>
      </w:pPr>
      <w:r>
        <w:rPr>
          <w:rFonts w:ascii="Calibri" w:hAnsi="Calibri"/>
          <w:b/>
          <w:sz w:val="22"/>
        </w:rPr>
        <w:t>Auction Round</w:t>
      </w:r>
      <w:r>
        <w:rPr>
          <w:rFonts w:ascii="Calibri" w:hAnsi="Calibri"/>
          <w:sz w:val="22"/>
        </w:rPr>
        <w:t>: Bidders will be invited to change their auction values and will be provided with information as per Section 97, paragraph 7. Only bidders will be able to modify auction values; the administrator will no longer be able to intervene in the making of such modifications. The</w:t>
      </w:r>
      <w:r w:rsidR="001A6554">
        <w:rPr>
          <w:rFonts w:ascii="Calibri" w:hAnsi="Calibri"/>
          <w:sz w:val="22"/>
        </w:rPr>
        <w:t xml:space="preserve"> Electronic</w:t>
      </w:r>
      <w:r>
        <w:rPr>
          <w:rFonts w:ascii="Calibri" w:hAnsi="Calibri"/>
          <w:sz w:val="22"/>
        </w:rPr>
        <w:t xml:space="preserve"> </w:t>
      </w:r>
      <w:r w:rsidR="00F83429">
        <w:rPr>
          <w:rFonts w:ascii="Calibri" w:hAnsi="Calibri"/>
          <w:sz w:val="22"/>
        </w:rPr>
        <w:t>Auction</w:t>
      </w:r>
      <w:r>
        <w:rPr>
          <w:rFonts w:ascii="Calibri" w:hAnsi="Calibri"/>
          <w:sz w:val="22"/>
        </w:rPr>
        <w:t xml:space="preserve"> will include only one Auction Round, which will be terminated if no new auction values meeting the conditions for extending the Auction Round are submitted. The Auction Round will last a fixed period of 30 minutes, which can be extended in accordance with the following conditions.</w:t>
      </w:r>
      <w:r>
        <w:rPr>
          <w:rFonts w:ascii="Calibri" w:hAnsi="Calibri"/>
          <w:color w:val="000000"/>
          <w:sz w:val="22"/>
        </w:rPr>
        <w:t xml:space="preserve"> If </w:t>
      </w:r>
      <w:r w:rsidR="00A50272">
        <w:rPr>
          <w:rFonts w:ascii="Calibri" w:hAnsi="Calibri"/>
          <w:color w:val="000000"/>
          <w:sz w:val="22"/>
        </w:rPr>
        <w:t>an</w:t>
      </w:r>
      <w:r w:rsidR="001A6554">
        <w:rPr>
          <w:rFonts w:ascii="Calibri" w:hAnsi="Calibri"/>
          <w:color w:val="000000"/>
          <w:sz w:val="22"/>
        </w:rPr>
        <w:t>y</w:t>
      </w:r>
      <w:r>
        <w:rPr>
          <w:rFonts w:ascii="Calibri" w:hAnsi="Calibri"/>
          <w:color w:val="000000"/>
          <w:sz w:val="22"/>
        </w:rPr>
        <w:t xml:space="preserve"> auction value submitted by any bidder is modified during the last two minutes of the time set in the auction system, the </w:t>
      </w:r>
      <w:r w:rsidR="00F83429">
        <w:rPr>
          <w:rFonts w:ascii="Calibri" w:hAnsi="Calibri"/>
          <w:color w:val="000000"/>
          <w:sz w:val="22"/>
        </w:rPr>
        <w:t>Auction</w:t>
      </w:r>
      <w:r>
        <w:rPr>
          <w:rFonts w:ascii="Calibri" w:hAnsi="Calibri"/>
          <w:color w:val="000000"/>
          <w:sz w:val="22"/>
        </w:rPr>
        <w:t xml:space="preserve"> will be extended by an additional two minutes, starting at the time the modification is made. This method will be used to extend the duration of the </w:t>
      </w:r>
      <w:r w:rsidR="00F83429">
        <w:rPr>
          <w:rFonts w:ascii="Calibri" w:hAnsi="Calibri"/>
          <w:color w:val="000000"/>
          <w:sz w:val="22"/>
        </w:rPr>
        <w:t>Auction</w:t>
      </w:r>
      <w:r>
        <w:rPr>
          <w:rFonts w:ascii="Calibri" w:hAnsi="Calibri"/>
          <w:color w:val="000000"/>
          <w:sz w:val="22"/>
        </w:rPr>
        <w:t xml:space="preserve"> until no modification of any auction value is made in the last two minutes of the duration of the Auction Round of the </w:t>
      </w:r>
      <w:r w:rsidR="00F83429">
        <w:rPr>
          <w:rFonts w:ascii="Calibri" w:hAnsi="Calibri"/>
          <w:color w:val="000000"/>
          <w:sz w:val="22"/>
        </w:rPr>
        <w:t>Auction</w:t>
      </w:r>
      <w:r>
        <w:rPr>
          <w:rFonts w:ascii="Calibri" w:hAnsi="Calibri"/>
          <w:color w:val="000000"/>
          <w:sz w:val="22"/>
        </w:rPr>
        <w:t xml:space="preserve">. The Contracting Entity states that the system does not allow matching the best auction values (i.e. the best values of individual items) and the best bid price (i.e. the </w:t>
      </w:r>
      <w:r w:rsidR="001A6554">
        <w:rPr>
          <w:rFonts w:ascii="Calibri" w:hAnsi="Calibri"/>
          <w:color w:val="000000"/>
          <w:sz w:val="22"/>
        </w:rPr>
        <w:t xml:space="preserve">lowest total </w:t>
      </w:r>
      <w:r>
        <w:rPr>
          <w:rFonts w:ascii="Calibri" w:hAnsi="Calibri"/>
          <w:color w:val="000000"/>
          <w:sz w:val="22"/>
        </w:rPr>
        <w:t xml:space="preserve">bid submitted by the bidder in the first place cannot be matched). </w:t>
      </w:r>
      <w:r>
        <w:rPr>
          <w:rFonts w:ascii="Calibri" w:hAnsi="Calibri"/>
          <w:sz w:val="22"/>
        </w:rPr>
        <w:t>Bidders will be informed when these values have been reached</w:t>
      </w:r>
      <w:r>
        <w:rPr>
          <w:rFonts w:ascii="Calibri" w:hAnsi="Calibri"/>
          <w:color w:val="0000FF"/>
          <w:sz w:val="22"/>
        </w:rPr>
        <w:t xml:space="preserve">. </w:t>
      </w:r>
    </w:p>
    <w:p w:rsidR="00C45082" w:rsidRPr="00332E0C" w:rsidRDefault="009F4DF2" w:rsidP="00C45082">
      <w:pPr>
        <w:autoSpaceDE w:val="0"/>
        <w:autoSpaceDN w:val="0"/>
        <w:adjustRightInd w:val="0"/>
        <w:jc w:val="both"/>
        <w:rPr>
          <w:rFonts w:ascii="Calibri" w:hAnsi="Calibri"/>
          <w:sz w:val="22"/>
          <w:szCs w:val="22"/>
        </w:rPr>
      </w:pPr>
      <w:r>
        <w:rPr>
          <w:rFonts w:ascii="Calibri" w:hAnsi="Calibri"/>
          <w:sz w:val="22"/>
        </w:rPr>
        <w:t xml:space="preserve">Furthermore, the Contracting Entity states that if a modification of an auction value results in the matching of the total bid value of a bidder in a place other than the first place, the auction value modification time will be deemed decisive. In such a case, a bid submitted at a later time, which is to be placed in the same position as an existing bid in view of the total bid price, will be placed by the system in a lower position than the formerly submitted bid.  </w:t>
      </w:r>
    </w:p>
    <w:p w:rsidR="001D2A27" w:rsidRPr="00332E0C" w:rsidRDefault="00DB7F12" w:rsidP="00C45082">
      <w:pPr>
        <w:autoSpaceDE w:val="0"/>
        <w:autoSpaceDN w:val="0"/>
        <w:adjustRightInd w:val="0"/>
        <w:jc w:val="both"/>
        <w:rPr>
          <w:rFonts w:ascii="Calibri" w:hAnsi="Calibri"/>
          <w:sz w:val="22"/>
          <w:szCs w:val="22"/>
        </w:rPr>
      </w:pPr>
      <w:r>
        <w:rPr>
          <w:rFonts w:ascii="Calibri" w:hAnsi="Calibri"/>
          <w:sz w:val="22"/>
        </w:rPr>
        <w:t xml:space="preserve">During the </w:t>
      </w:r>
      <w:r w:rsidR="00F83429">
        <w:rPr>
          <w:rFonts w:ascii="Calibri" w:hAnsi="Calibri"/>
          <w:sz w:val="22"/>
        </w:rPr>
        <w:t>Auction</w:t>
      </w:r>
      <w:r>
        <w:rPr>
          <w:rFonts w:ascii="Calibri" w:hAnsi="Calibri"/>
          <w:sz w:val="22"/>
        </w:rPr>
        <w:t xml:space="preserve">, the minimum and maximum differences between submitted auction price values will amount to 0.1% and 50%, respectively. The minimum difference for submitting new auction </w:t>
      </w:r>
      <w:r>
        <w:rPr>
          <w:rFonts w:ascii="Calibri" w:hAnsi="Calibri"/>
          <w:sz w:val="22"/>
        </w:rPr>
        <w:lastRenderedPageBreak/>
        <w:t>values is specified in relation to a bidder's current bid</w:t>
      </w:r>
      <w:r w:rsidR="001A6554">
        <w:rPr>
          <w:rFonts w:ascii="Calibri" w:hAnsi="Calibri"/>
          <w:sz w:val="22"/>
        </w:rPr>
        <w:t xml:space="preserve"> in respective item</w:t>
      </w:r>
      <w:r>
        <w:rPr>
          <w:rFonts w:ascii="Calibri" w:hAnsi="Calibri"/>
          <w:sz w:val="22"/>
        </w:rPr>
        <w:t xml:space="preserve">, and the maximum difference for submitting new auction values is specified in relation to the lowest bid </w:t>
      </w:r>
      <w:r w:rsidR="001A6554">
        <w:rPr>
          <w:rFonts w:ascii="Calibri" w:hAnsi="Calibri"/>
          <w:sz w:val="22"/>
        </w:rPr>
        <w:t xml:space="preserve"> in respective item </w:t>
      </w:r>
      <w:r>
        <w:rPr>
          <w:rFonts w:ascii="Calibri" w:hAnsi="Calibri"/>
          <w:sz w:val="22"/>
        </w:rPr>
        <w:t>in the auction system.</w:t>
      </w:r>
      <w:bookmarkStart w:id="1" w:name="Odst_8_1_4"/>
      <w:bookmarkEnd w:id="1"/>
      <w:r>
        <w:rPr>
          <w:rFonts w:ascii="Calibri" w:hAnsi="Calibri"/>
          <w:sz w:val="22"/>
        </w:rPr>
        <w:t xml:space="preserve"> </w:t>
      </w:r>
    </w:p>
    <w:p w:rsidR="008F3249" w:rsidRPr="00332E0C" w:rsidRDefault="008F3249" w:rsidP="00C45082">
      <w:pPr>
        <w:autoSpaceDE w:val="0"/>
        <w:autoSpaceDN w:val="0"/>
        <w:adjustRightInd w:val="0"/>
        <w:jc w:val="both"/>
        <w:rPr>
          <w:rFonts w:ascii="Calibri" w:hAnsi="Calibri"/>
          <w:sz w:val="22"/>
          <w:szCs w:val="22"/>
        </w:rPr>
      </w:pPr>
      <w:r>
        <w:rPr>
          <w:rFonts w:ascii="Calibri" w:hAnsi="Calibri"/>
          <w:sz w:val="22"/>
        </w:rPr>
        <w:t xml:space="preserve">During the Auction Round, bidders will be able to view information on the best auction values as well as the current position of bidders according to the total bid price. </w:t>
      </w:r>
    </w:p>
    <w:p w:rsidR="004D3818" w:rsidRPr="00332E0C" w:rsidRDefault="00DB7F12" w:rsidP="00C45082">
      <w:pPr>
        <w:autoSpaceDE w:val="0"/>
        <w:autoSpaceDN w:val="0"/>
        <w:adjustRightInd w:val="0"/>
        <w:jc w:val="both"/>
        <w:rPr>
          <w:rFonts w:ascii="Calibri" w:hAnsi="Calibri"/>
          <w:sz w:val="22"/>
          <w:szCs w:val="22"/>
        </w:rPr>
      </w:pPr>
      <w:r>
        <w:rPr>
          <w:rFonts w:ascii="Calibri" w:hAnsi="Calibri"/>
          <w:sz w:val="22"/>
        </w:rPr>
        <w:t xml:space="preserve">To participate in the </w:t>
      </w:r>
      <w:r w:rsidR="00F83429">
        <w:rPr>
          <w:rFonts w:ascii="Calibri" w:hAnsi="Calibri"/>
          <w:sz w:val="22"/>
        </w:rPr>
        <w:t>Auction</w:t>
      </w:r>
      <w:r>
        <w:rPr>
          <w:rFonts w:ascii="Calibri" w:hAnsi="Calibri"/>
          <w:sz w:val="22"/>
        </w:rPr>
        <w:t xml:space="preserve">, bidders do not need to install an auction program/software ("SW") on their computer. Access to the </w:t>
      </w:r>
      <w:r w:rsidR="00F83429">
        <w:rPr>
          <w:rFonts w:ascii="Calibri" w:hAnsi="Calibri"/>
          <w:sz w:val="22"/>
        </w:rPr>
        <w:t>Auction</w:t>
      </w:r>
      <w:r>
        <w:rPr>
          <w:rFonts w:ascii="Calibri" w:hAnsi="Calibri"/>
          <w:sz w:val="22"/>
        </w:rPr>
        <w:t xml:space="preserve"> will be provided through an Internet browser. </w:t>
      </w:r>
    </w:p>
    <w:p w:rsidR="00DB7F12" w:rsidRPr="00332E0C" w:rsidRDefault="00DB7F12" w:rsidP="00C45082">
      <w:pPr>
        <w:autoSpaceDE w:val="0"/>
        <w:autoSpaceDN w:val="0"/>
        <w:adjustRightInd w:val="0"/>
        <w:jc w:val="both"/>
        <w:rPr>
          <w:rFonts w:ascii="Calibri" w:hAnsi="Calibri"/>
          <w:color w:val="000000"/>
          <w:sz w:val="22"/>
          <w:szCs w:val="22"/>
        </w:rPr>
      </w:pPr>
      <w:r>
        <w:rPr>
          <w:rFonts w:ascii="Calibri" w:hAnsi="Calibri"/>
          <w:sz w:val="22"/>
        </w:rPr>
        <w:t xml:space="preserve">In the event of objective technical problems on the part of the Contracting Entity, or the provider of the SW, the Contracting Entity may repeat the </w:t>
      </w:r>
      <w:r w:rsidR="00F83429">
        <w:rPr>
          <w:rFonts w:ascii="Calibri" w:hAnsi="Calibri"/>
          <w:sz w:val="22"/>
        </w:rPr>
        <w:t>Auction</w:t>
      </w:r>
      <w:r>
        <w:rPr>
          <w:rFonts w:ascii="Calibri" w:hAnsi="Calibri"/>
          <w:sz w:val="22"/>
        </w:rPr>
        <w:t xml:space="preserve">. </w:t>
      </w:r>
    </w:p>
    <w:p w:rsidR="009F4DF2" w:rsidRPr="00332E0C" w:rsidRDefault="009F4DF2" w:rsidP="00EF3B98">
      <w:pPr>
        <w:jc w:val="both"/>
        <w:rPr>
          <w:rFonts w:ascii="Calibri" w:hAnsi="Calibri"/>
          <w:bCs/>
          <w:snapToGrid w:val="0"/>
          <w:sz w:val="22"/>
          <w:szCs w:val="22"/>
        </w:rPr>
      </w:pPr>
    </w:p>
    <w:p w:rsidR="00C56460" w:rsidRPr="00332E0C" w:rsidRDefault="00C56460" w:rsidP="00BB261F">
      <w:pPr>
        <w:jc w:val="both"/>
        <w:rPr>
          <w:rFonts w:ascii="Calibri" w:hAnsi="Calibri"/>
          <w:b/>
          <w:sz w:val="22"/>
          <w:szCs w:val="22"/>
        </w:rPr>
      </w:pPr>
    </w:p>
    <w:p w:rsidR="00DB7F12" w:rsidRPr="00332E0C" w:rsidRDefault="00DB7F12" w:rsidP="00BB261F">
      <w:pPr>
        <w:jc w:val="both"/>
        <w:rPr>
          <w:rFonts w:ascii="Calibri" w:hAnsi="Calibri"/>
          <w:b/>
          <w:sz w:val="22"/>
          <w:szCs w:val="22"/>
        </w:rPr>
      </w:pPr>
      <w:r>
        <w:rPr>
          <w:rFonts w:ascii="Calibri" w:hAnsi="Calibri"/>
          <w:b/>
          <w:sz w:val="22"/>
        </w:rPr>
        <w:t xml:space="preserve">Technical Requirements for the </w:t>
      </w:r>
      <w:r w:rsidR="00F83429">
        <w:rPr>
          <w:rFonts w:ascii="Calibri" w:hAnsi="Calibri"/>
          <w:b/>
          <w:sz w:val="22"/>
        </w:rPr>
        <w:t>Auction</w:t>
      </w:r>
      <w:r w:rsidR="001A6554">
        <w:rPr>
          <w:rFonts w:ascii="Calibri" w:hAnsi="Calibri"/>
          <w:b/>
          <w:sz w:val="22"/>
        </w:rPr>
        <w:t xml:space="preserve"> PROe</w:t>
      </w:r>
      <w:r>
        <w:rPr>
          <w:rFonts w:ascii="Calibri" w:hAnsi="Calibri"/>
          <w:b/>
          <w:sz w:val="22"/>
        </w:rPr>
        <w:t>biz Software</w:t>
      </w:r>
    </w:p>
    <w:p w:rsidR="00DB7F12" w:rsidRPr="00332E0C" w:rsidRDefault="00DB7F12" w:rsidP="00EF3B98">
      <w:pPr>
        <w:pStyle w:val="VZ111nadpis"/>
        <w:tabs>
          <w:tab w:val="left" w:pos="708"/>
        </w:tabs>
        <w:ind w:left="0" w:firstLine="0"/>
        <w:rPr>
          <w:rFonts w:ascii="Calibri" w:hAnsi="Calibri" w:cs="Times New Roman"/>
          <w:szCs w:val="22"/>
        </w:rPr>
      </w:pPr>
      <w:r>
        <w:rPr>
          <w:rFonts w:ascii="Calibri" w:hAnsi="Calibri"/>
        </w:rPr>
        <w:t xml:space="preserve">The following information concerns the computer used by a bidder to log into the </w:t>
      </w:r>
      <w:r w:rsidR="00F83429">
        <w:rPr>
          <w:rFonts w:ascii="Calibri" w:hAnsi="Calibri"/>
        </w:rPr>
        <w:t>Auction</w:t>
      </w:r>
      <w:r>
        <w:rPr>
          <w:rFonts w:ascii="Calibri" w:hAnsi="Calibri"/>
        </w:rPr>
        <w:t xml:space="preserve"> system by remote means via the Internet data network ("Internet").</w:t>
      </w:r>
    </w:p>
    <w:p w:rsidR="00DB7F12" w:rsidRPr="00332E0C" w:rsidRDefault="00DB7F12" w:rsidP="00EF3B98">
      <w:pPr>
        <w:pStyle w:val="VZ1111nadpis"/>
        <w:tabs>
          <w:tab w:val="left" w:pos="708"/>
        </w:tabs>
        <w:spacing w:before="0" w:after="0"/>
        <w:ind w:left="0" w:firstLine="0"/>
        <w:rPr>
          <w:rFonts w:ascii="Calibri" w:hAnsi="Calibri"/>
          <w:szCs w:val="22"/>
        </w:rPr>
      </w:pPr>
      <w:r>
        <w:rPr>
          <w:rFonts w:ascii="Calibri" w:hAnsi="Calibri"/>
        </w:rPr>
        <w:t xml:space="preserve">The computer used by a bidder to log into the </w:t>
      </w:r>
      <w:r w:rsidR="00F83429">
        <w:rPr>
          <w:rFonts w:ascii="Calibri" w:hAnsi="Calibri"/>
        </w:rPr>
        <w:t>Auction</w:t>
      </w:r>
      <w:r>
        <w:rPr>
          <w:rFonts w:ascii="Calibri" w:hAnsi="Calibri"/>
        </w:rPr>
        <w:t xml:space="preserve"> system must have a functional Internet connection, which</w:t>
      </w:r>
      <w:r w:rsidR="00A50272">
        <w:rPr>
          <w:rFonts w:ascii="Calibri" w:hAnsi="Calibri"/>
        </w:rPr>
        <w:t xml:space="preserve"> must be active at login time. </w:t>
      </w:r>
      <w:r>
        <w:rPr>
          <w:rFonts w:ascii="Calibri" w:hAnsi="Calibri"/>
        </w:rPr>
        <w:t xml:space="preserve">To be able to participate in the </w:t>
      </w:r>
      <w:r w:rsidR="00F83429">
        <w:rPr>
          <w:rFonts w:ascii="Calibri" w:hAnsi="Calibri"/>
        </w:rPr>
        <w:t>Auction</w:t>
      </w:r>
      <w:r>
        <w:rPr>
          <w:rFonts w:ascii="Calibri" w:hAnsi="Calibri"/>
        </w:rPr>
        <w:t>, bidders must have an Internet browser installed on their computer. The a-Auction program is optimized for the following Internet browsers:</w:t>
      </w:r>
    </w:p>
    <w:p w:rsidR="00DB7F12" w:rsidRPr="00332E0C" w:rsidRDefault="001A6554" w:rsidP="00EF3B98">
      <w:pPr>
        <w:pStyle w:val="VZanadpis4"/>
        <w:tabs>
          <w:tab w:val="num" w:pos="1260"/>
        </w:tabs>
        <w:spacing w:after="0"/>
        <w:ind w:left="1259" w:hanging="357"/>
        <w:rPr>
          <w:rFonts w:ascii="Calibri" w:hAnsi="Calibri" w:cs="Times New Roman"/>
          <w:szCs w:val="22"/>
        </w:rPr>
      </w:pPr>
      <w:r>
        <w:rPr>
          <w:rFonts w:ascii="Calibri" w:hAnsi="Calibri"/>
        </w:rPr>
        <w:t>Microsoft Internet Explorer 9</w:t>
      </w:r>
      <w:r w:rsidR="00DB7F12">
        <w:rPr>
          <w:rFonts w:ascii="Calibri" w:hAnsi="Calibri"/>
        </w:rPr>
        <w:t>.0 and higher</w:t>
      </w:r>
    </w:p>
    <w:p w:rsidR="00DB7F12" w:rsidRPr="00332E0C" w:rsidRDefault="00657E02" w:rsidP="00EF3B98">
      <w:pPr>
        <w:pStyle w:val="VZanadpis4"/>
        <w:tabs>
          <w:tab w:val="num" w:pos="1260"/>
        </w:tabs>
        <w:spacing w:after="0"/>
        <w:ind w:left="1259" w:hanging="357"/>
        <w:rPr>
          <w:rFonts w:ascii="Calibri" w:hAnsi="Calibri" w:cs="Times New Roman"/>
          <w:szCs w:val="22"/>
        </w:rPr>
      </w:pPr>
      <w:r>
        <w:rPr>
          <w:rFonts w:ascii="Calibri" w:hAnsi="Calibri"/>
        </w:rPr>
        <w:t>Mozilla Firefox 13.0 and higher</w:t>
      </w:r>
    </w:p>
    <w:p w:rsidR="00657E02" w:rsidRPr="00332E0C" w:rsidRDefault="00657E02" w:rsidP="00EF3B98">
      <w:pPr>
        <w:pStyle w:val="VZanadpis4"/>
        <w:tabs>
          <w:tab w:val="num" w:pos="1260"/>
        </w:tabs>
        <w:spacing w:after="0"/>
        <w:ind w:left="1259" w:hanging="357"/>
        <w:rPr>
          <w:rFonts w:ascii="Calibri" w:hAnsi="Calibri" w:cs="Times New Roman"/>
          <w:szCs w:val="22"/>
        </w:rPr>
      </w:pPr>
      <w:r>
        <w:rPr>
          <w:rFonts w:ascii="Calibri" w:hAnsi="Calibri"/>
        </w:rPr>
        <w:t>Google Chrome</w:t>
      </w:r>
    </w:p>
    <w:p w:rsidR="00657E02" w:rsidRPr="00332E0C" w:rsidRDefault="00657E02" w:rsidP="00657E02">
      <w:pPr>
        <w:pStyle w:val="VZanadpis4"/>
        <w:numPr>
          <w:ilvl w:val="0"/>
          <w:numId w:val="0"/>
        </w:numPr>
        <w:spacing w:after="0"/>
        <w:ind w:left="2880" w:hanging="360"/>
        <w:rPr>
          <w:rFonts w:ascii="Calibri" w:hAnsi="Calibri" w:cs="Times New Roman"/>
          <w:szCs w:val="22"/>
        </w:rPr>
      </w:pPr>
    </w:p>
    <w:p w:rsidR="00DB7F12" w:rsidRPr="00332E0C" w:rsidRDefault="00DB7F12" w:rsidP="00EF3B98">
      <w:pPr>
        <w:pStyle w:val="VZanadpis4"/>
        <w:numPr>
          <w:ilvl w:val="0"/>
          <w:numId w:val="0"/>
        </w:numPr>
        <w:tabs>
          <w:tab w:val="left" w:pos="708"/>
        </w:tabs>
        <w:spacing w:after="0"/>
        <w:rPr>
          <w:rFonts w:ascii="Calibri" w:hAnsi="Calibri" w:cs="Times New Roman"/>
          <w:szCs w:val="22"/>
        </w:rPr>
      </w:pPr>
      <w:r>
        <w:rPr>
          <w:rFonts w:ascii="Calibri" w:hAnsi="Calibri"/>
        </w:rPr>
        <w:t>Internet Browser Settings</w:t>
      </w:r>
    </w:p>
    <w:p w:rsidR="00615303" w:rsidRPr="00332E0C" w:rsidRDefault="00DB7F12" w:rsidP="00EF3B98">
      <w:pPr>
        <w:pStyle w:val="VZ1111nadpis"/>
        <w:spacing w:before="100" w:after="100"/>
        <w:ind w:left="0" w:firstLine="0"/>
        <w:rPr>
          <w:rFonts w:ascii="Calibri" w:hAnsi="Calibri"/>
          <w:bCs w:val="0"/>
          <w:szCs w:val="22"/>
        </w:rPr>
      </w:pPr>
      <w:r>
        <w:rPr>
          <w:rFonts w:ascii="Calibri" w:hAnsi="Calibri"/>
        </w:rPr>
        <w:t xml:space="preserve">To ensure that the auction SW functions correctly, the Internet browser must be correctly configured for processing cookies. Instructions for making correct cookie settings in the Internet browser are available at </w:t>
      </w:r>
      <w:hyperlink r:id="rId7">
        <w:r>
          <w:rPr>
            <w:rStyle w:val="Hypertextovodkaz"/>
            <w:rFonts w:ascii="Calibri" w:hAnsi="Calibri"/>
            <w:color w:val="auto"/>
          </w:rPr>
          <w:t>http://podpora.proe.biz</w:t>
        </w:r>
      </w:hyperlink>
      <w:r>
        <w:rPr>
          <w:rFonts w:ascii="Calibri" w:hAnsi="Calibri"/>
        </w:rPr>
        <w:t xml:space="preserve"> in the </w:t>
      </w:r>
      <w:r>
        <w:rPr>
          <w:rFonts w:ascii="Calibri" w:hAnsi="Calibri"/>
          <w:b/>
        </w:rPr>
        <w:t xml:space="preserve">Settings </w:t>
      </w:r>
      <w:r>
        <w:rPr>
          <w:rFonts w:ascii="Calibri" w:hAnsi="Calibri"/>
        </w:rPr>
        <w:t xml:space="preserve">section under the "Cookie settings" link. </w:t>
      </w:r>
    </w:p>
    <w:p w:rsidR="00EF3B98" w:rsidRPr="00332E0C" w:rsidRDefault="00DB76D8" w:rsidP="00EF3B98">
      <w:pPr>
        <w:pStyle w:val="VZ1111nadpis"/>
        <w:spacing w:before="100" w:after="100"/>
        <w:ind w:left="0" w:firstLine="0"/>
        <w:rPr>
          <w:rFonts w:ascii="Calibri" w:hAnsi="Calibri"/>
          <w:bCs w:val="0"/>
          <w:szCs w:val="22"/>
        </w:rPr>
      </w:pPr>
      <w:r>
        <w:rPr>
          <w:rFonts w:ascii="Calibri" w:hAnsi="Calibri"/>
        </w:rPr>
        <w:t xml:space="preserve">The latest version of Java Software, which is available at the time of the </w:t>
      </w:r>
      <w:r w:rsidR="00F83429">
        <w:rPr>
          <w:rFonts w:ascii="Calibri" w:hAnsi="Calibri"/>
        </w:rPr>
        <w:t>Auction</w:t>
      </w:r>
      <w:r>
        <w:rPr>
          <w:rFonts w:ascii="Calibri" w:hAnsi="Calibri"/>
        </w:rPr>
        <w:t xml:space="preserve">, must be installed on the computer. Java is required for the correct functioning of the </w:t>
      </w:r>
      <w:r w:rsidR="00F83429">
        <w:rPr>
          <w:rFonts w:ascii="Calibri" w:hAnsi="Calibri"/>
        </w:rPr>
        <w:t>Auction</w:t>
      </w:r>
      <w:r>
        <w:rPr>
          <w:rFonts w:ascii="Calibri" w:hAnsi="Calibri"/>
        </w:rPr>
        <w:t xml:space="preserve"> software and for signing data using a valid guaranteed electronic signature based on a qualified certificate (required not only for submitting new auction values). Java Software can be downloaded at </w:t>
      </w:r>
      <w:hyperlink r:id="rId8">
        <w:r>
          <w:rPr>
            <w:rStyle w:val="Hypertextovodkaz"/>
            <w:rFonts w:ascii="Calibri" w:hAnsi="Calibri"/>
            <w:color w:val="auto"/>
          </w:rPr>
          <w:t>http://www.java.com/</w:t>
        </w:r>
      </w:hyperlink>
      <w:r>
        <w:rPr>
          <w:rFonts w:ascii="Calibri" w:hAnsi="Calibri"/>
        </w:rPr>
        <w:t>. Java Softwa</w:t>
      </w:r>
      <w:r w:rsidR="00A50272">
        <w:rPr>
          <w:rFonts w:ascii="Calibri" w:hAnsi="Calibri"/>
        </w:rPr>
        <w:t xml:space="preserve">re is provided free of charge. </w:t>
      </w:r>
      <w:r>
        <w:rPr>
          <w:rFonts w:ascii="Calibri" w:hAnsi="Calibri"/>
        </w:rPr>
        <w:t xml:space="preserve">Moreover, Adobe Flash Player must be installed on the computer. </w:t>
      </w:r>
    </w:p>
    <w:p w:rsidR="00DB7F12" w:rsidRPr="00332E0C" w:rsidRDefault="00DB7F12" w:rsidP="00EF3B98">
      <w:pPr>
        <w:pStyle w:val="VZ1111nadpis"/>
        <w:spacing w:before="100" w:after="100"/>
        <w:ind w:left="0" w:firstLine="0"/>
        <w:rPr>
          <w:rFonts w:ascii="Calibri" w:hAnsi="Calibri"/>
          <w:bCs w:val="0"/>
          <w:szCs w:val="22"/>
        </w:rPr>
      </w:pPr>
      <w:r>
        <w:rPr>
          <w:rFonts w:ascii="Calibri" w:hAnsi="Calibri"/>
        </w:rPr>
        <w:t>A bidder must hold a guaranteed electronic signature based on a qualified electronic certificate</w:t>
      </w:r>
      <w:r w:rsidR="00A50272">
        <w:rPr>
          <w:rFonts w:ascii="Calibri" w:hAnsi="Calibri"/>
        </w:rPr>
        <w:t xml:space="preserve"> conforming to </w:t>
      </w:r>
      <w:r>
        <w:rPr>
          <w:rFonts w:ascii="Calibri" w:hAnsi="Calibri"/>
        </w:rPr>
        <w:t>the requirements of Act 227/2000</w:t>
      </w:r>
      <w:r w:rsidR="001A6554">
        <w:rPr>
          <w:rFonts w:ascii="Calibri" w:hAnsi="Calibri"/>
        </w:rPr>
        <w:t xml:space="preserve"> Coll</w:t>
      </w:r>
      <w:r>
        <w:rPr>
          <w:rFonts w:ascii="Calibri" w:hAnsi="Calibri"/>
        </w:rPr>
        <w:t xml:space="preserve">. A bidder who does not hold a guaranteed electronic signature must procure one to be eligible to participate in the </w:t>
      </w:r>
      <w:r w:rsidR="00F83429">
        <w:rPr>
          <w:rFonts w:ascii="Calibri" w:hAnsi="Calibri"/>
        </w:rPr>
        <w:t>Auction</w:t>
      </w:r>
      <w:r>
        <w:rPr>
          <w:rFonts w:ascii="Calibri" w:hAnsi="Calibri"/>
        </w:rPr>
        <w:t>. A certificate can be obtained from, for instance, První certifikační autorita, a.s., Certifikační autorita PostSignum QCA (Czech Post), Akreditovaný poskytovatel certifikačních služeb eIdentity, a.s., and others.</w:t>
      </w:r>
    </w:p>
    <w:p w:rsidR="00DB7F12" w:rsidRPr="00332E0C" w:rsidRDefault="00DB7F12" w:rsidP="00EF3B98">
      <w:pPr>
        <w:pStyle w:val="VZ1111nadpis"/>
        <w:tabs>
          <w:tab w:val="left" w:pos="708"/>
        </w:tabs>
        <w:spacing w:before="100" w:beforeAutospacing="1" w:after="100" w:afterAutospacing="1"/>
        <w:ind w:left="0" w:firstLine="0"/>
        <w:rPr>
          <w:rFonts w:ascii="Calibri" w:hAnsi="Calibri"/>
          <w:color w:val="0000FF"/>
          <w:szCs w:val="22"/>
        </w:rPr>
      </w:pPr>
      <w:r>
        <w:rPr>
          <w:rFonts w:ascii="Calibri" w:hAnsi="Calibri"/>
        </w:rPr>
        <w:t>Information on how to obtain a qualif</w:t>
      </w:r>
      <w:r w:rsidR="00A50272">
        <w:rPr>
          <w:rFonts w:ascii="Calibri" w:hAnsi="Calibri"/>
        </w:rPr>
        <w:t>ied certificate is available at</w:t>
      </w:r>
      <w:r>
        <w:rPr>
          <w:rFonts w:ascii="Calibri" w:hAnsi="Calibri"/>
        </w:rPr>
        <w:t xml:space="preserve"> </w:t>
      </w:r>
      <w:hyperlink r:id="rId9">
        <w:r>
          <w:rPr>
            <w:rStyle w:val="Hypertextovodkaz"/>
            <w:rFonts w:ascii="Calibri" w:hAnsi="Calibri"/>
          </w:rPr>
          <w:t>http://www.ica.cz</w:t>
        </w:r>
      </w:hyperlink>
      <w:r w:rsidR="003302D2">
        <w:rPr>
          <w:rFonts w:ascii="Calibri" w:hAnsi="Calibri"/>
        </w:rPr>
        <w:t xml:space="preserve">, </w:t>
      </w:r>
      <w:hyperlink r:id="rId10">
        <w:r>
          <w:rPr>
            <w:rStyle w:val="Hypertextovodkaz"/>
            <w:rFonts w:ascii="Calibri" w:hAnsi="Calibri"/>
          </w:rPr>
          <w:t>http://qca.postsignum.cz/</w:t>
        </w:r>
      </w:hyperlink>
      <w:r>
        <w:rPr>
          <w:rFonts w:ascii="Calibri" w:hAnsi="Calibri"/>
        </w:rPr>
        <w:t>,</w:t>
      </w:r>
      <w:r w:rsidR="00A50272">
        <w:rPr>
          <w:rFonts w:ascii="Calibri" w:hAnsi="Calibri"/>
        </w:rPr>
        <w:t xml:space="preserve"> and</w:t>
      </w:r>
      <w:r>
        <w:rPr>
          <w:rFonts w:ascii="Calibri" w:hAnsi="Calibri"/>
        </w:rPr>
        <w:t xml:space="preserve"> </w:t>
      </w:r>
      <w:hyperlink r:id="rId11">
        <w:r>
          <w:rPr>
            <w:rStyle w:val="Hypertextovodkaz"/>
            <w:rFonts w:ascii="Calibri" w:hAnsi="Calibri"/>
          </w:rPr>
          <w:t>http://www.eidentity.cz</w:t>
        </w:r>
      </w:hyperlink>
      <w:r>
        <w:rPr>
          <w:rFonts w:ascii="Calibri" w:hAnsi="Calibri"/>
        </w:rPr>
        <w:t>.</w:t>
      </w:r>
    </w:p>
    <w:sectPr w:rsidR="00DB7F12" w:rsidRPr="00332E0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D7A" w:rsidRDefault="00252D7A" w:rsidP="00332E0C">
      <w:r>
        <w:separator/>
      </w:r>
    </w:p>
  </w:endnote>
  <w:endnote w:type="continuationSeparator" w:id="0">
    <w:p w:rsidR="00252D7A" w:rsidRDefault="00252D7A" w:rsidP="0033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0C" w:rsidRPr="00332E0C" w:rsidRDefault="00332E0C">
    <w:pPr>
      <w:pStyle w:val="Zpat"/>
      <w:pBdr>
        <w:bottom w:val="single" w:sz="6" w:space="1" w:color="auto"/>
      </w:pBdr>
      <w:jc w:val="center"/>
      <w:rPr>
        <w:rFonts w:ascii="Calibri" w:hAnsi="Calibri"/>
      </w:rPr>
    </w:pPr>
  </w:p>
  <w:p w:rsidR="00332E0C" w:rsidRPr="00332E0C" w:rsidRDefault="00332E0C">
    <w:pPr>
      <w:pStyle w:val="Zpat"/>
      <w:jc w:val="center"/>
      <w:rPr>
        <w:rFonts w:ascii="Calibri" w:hAnsi="Calibri"/>
      </w:rPr>
    </w:pPr>
    <w:r>
      <w:rPr>
        <w:rFonts w:ascii="Calibri" w:hAnsi="Calibri"/>
      </w:rPr>
      <w:t xml:space="preserve">Page </w:t>
    </w:r>
    <w:r w:rsidRPr="00332E0C">
      <w:rPr>
        <w:rFonts w:ascii="Calibri" w:hAnsi="Calibri"/>
        <w:b/>
        <w:bCs/>
      </w:rPr>
      <w:fldChar w:fldCharType="begin"/>
    </w:r>
    <w:r w:rsidRPr="00332E0C">
      <w:rPr>
        <w:rFonts w:ascii="Calibri" w:hAnsi="Calibri"/>
        <w:b/>
        <w:bCs/>
      </w:rPr>
      <w:instrText>PAGE</w:instrText>
    </w:r>
    <w:r w:rsidRPr="00332E0C">
      <w:rPr>
        <w:rFonts w:ascii="Calibri" w:hAnsi="Calibri"/>
        <w:b/>
        <w:bCs/>
      </w:rPr>
      <w:fldChar w:fldCharType="separate"/>
    </w:r>
    <w:r w:rsidR="00D73A85">
      <w:rPr>
        <w:rFonts w:ascii="Calibri" w:hAnsi="Calibri"/>
        <w:b/>
        <w:bCs/>
        <w:noProof/>
      </w:rPr>
      <w:t>1</w:t>
    </w:r>
    <w:r w:rsidRPr="00332E0C">
      <w:rPr>
        <w:rFonts w:ascii="Calibri" w:hAnsi="Calibri"/>
        <w:b/>
        <w:bCs/>
      </w:rPr>
      <w:fldChar w:fldCharType="end"/>
    </w:r>
    <w:r>
      <w:rPr>
        <w:rFonts w:ascii="Calibri" w:hAnsi="Calibri"/>
      </w:rPr>
      <w:t xml:space="preserve"> of </w:t>
    </w:r>
    <w:r w:rsidRPr="00332E0C">
      <w:rPr>
        <w:rFonts w:ascii="Calibri" w:hAnsi="Calibri"/>
        <w:b/>
        <w:bCs/>
      </w:rPr>
      <w:fldChar w:fldCharType="begin"/>
    </w:r>
    <w:r w:rsidRPr="00332E0C">
      <w:rPr>
        <w:rFonts w:ascii="Calibri" w:hAnsi="Calibri"/>
        <w:b/>
        <w:bCs/>
      </w:rPr>
      <w:instrText>NUMPAGES</w:instrText>
    </w:r>
    <w:r w:rsidRPr="00332E0C">
      <w:rPr>
        <w:rFonts w:ascii="Calibri" w:hAnsi="Calibri"/>
        <w:b/>
        <w:bCs/>
      </w:rPr>
      <w:fldChar w:fldCharType="separate"/>
    </w:r>
    <w:r w:rsidR="00D73A85">
      <w:rPr>
        <w:rFonts w:ascii="Calibri" w:hAnsi="Calibri"/>
        <w:b/>
        <w:bCs/>
        <w:noProof/>
      </w:rPr>
      <w:t>2</w:t>
    </w:r>
    <w:r w:rsidRPr="00332E0C">
      <w:rPr>
        <w:rFonts w:ascii="Calibri" w:hAnsi="Calibri"/>
        <w:b/>
        <w:bCs/>
      </w:rPr>
      <w:fldChar w:fldCharType="end"/>
    </w:r>
  </w:p>
  <w:p w:rsidR="00332E0C" w:rsidRDefault="00332E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D7A" w:rsidRDefault="00252D7A" w:rsidP="00332E0C">
      <w:r>
        <w:separator/>
      </w:r>
    </w:p>
  </w:footnote>
  <w:footnote w:type="continuationSeparator" w:id="0">
    <w:p w:rsidR="00252D7A" w:rsidRDefault="00252D7A" w:rsidP="00332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A85" w:rsidRPr="00D73A85" w:rsidRDefault="00D73A85" w:rsidP="00D73A85">
    <w:pPr>
      <w:jc w:val="center"/>
      <w:outlineLvl w:val="0"/>
      <w:rPr>
        <w:rFonts w:ascii="Arial" w:hAnsi="Arial" w:cs="Arial"/>
        <w:sz w:val="20"/>
        <w:szCs w:val="20"/>
      </w:rPr>
    </w:pPr>
    <w:r w:rsidRPr="00D73A85">
      <w:rPr>
        <w:rFonts w:ascii="Arial" w:hAnsi="Arial" w:cs="Arial"/>
        <w:sz w:val="20"/>
        <w:szCs w:val="20"/>
      </w:rPr>
      <w:t xml:space="preserve">Annex No. </w:t>
    </w:r>
    <w:r w:rsidRPr="00D73A85">
      <w:rPr>
        <w:rFonts w:ascii="Arial" w:hAnsi="Arial" w:cs="Arial"/>
        <w:sz w:val="20"/>
        <w:szCs w:val="20"/>
      </w:rPr>
      <w:t>8</w:t>
    </w:r>
    <w:r w:rsidRPr="00D73A85">
      <w:rPr>
        <w:rFonts w:ascii="Arial" w:hAnsi="Arial" w:cs="Arial"/>
        <w:sz w:val="20"/>
        <w:szCs w:val="20"/>
      </w:rPr>
      <w:t xml:space="preserve"> od the Call "Tubing, pup joints, X-overs, flow couplings"</w:t>
    </w:r>
  </w:p>
  <w:p w:rsidR="00F83429" w:rsidRDefault="00F83429">
    <w:pPr>
      <w:pStyle w:val="Zhlav"/>
    </w:pPr>
  </w:p>
  <w:p w:rsidR="00332E0C" w:rsidRDefault="00332E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05D4C"/>
    <w:multiLevelType w:val="hybridMultilevel"/>
    <w:tmpl w:val="5712BF9E"/>
    <w:lvl w:ilvl="0" w:tplc="A7B43C86">
      <w:start w:val="1"/>
      <w:numFmt w:val="lowerLetter"/>
      <w:pStyle w:val="VZanadpis4"/>
      <w:lvlText w:val="%1)"/>
      <w:lvlJc w:val="left"/>
      <w:pPr>
        <w:tabs>
          <w:tab w:val="num" w:pos="2880"/>
        </w:tabs>
        <w:ind w:left="288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12"/>
    <w:rsid w:val="0003630D"/>
    <w:rsid w:val="00051023"/>
    <w:rsid w:val="0012141B"/>
    <w:rsid w:val="001A6554"/>
    <w:rsid w:val="001B1D0E"/>
    <w:rsid w:val="001D2A27"/>
    <w:rsid w:val="001F01FF"/>
    <w:rsid w:val="00252D7A"/>
    <w:rsid w:val="002D3F75"/>
    <w:rsid w:val="002E2C5E"/>
    <w:rsid w:val="002F489E"/>
    <w:rsid w:val="003302D2"/>
    <w:rsid w:val="00332E0C"/>
    <w:rsid w:val="003F104A"/>
    <w:rsid w:val="004B58D2"/>
    <w:rsid w:val="004D3818"/>
    <w:rsid w:val="00534584"/>
    <w:rsid w:val="005B02A2"/>
    <w:rsid w:val="005B2C2A"/>
    <w:rsid w:val="005F394F"/>
    <w:rsid w:val="00615303"/>
    <w:rsid w:val="0063386E"/>
    <w:rsid w:val="00657E02"/>
    <w:rsid w:val="006B450C"/>
    <w:rsid w:val="006F319B"/>
    <w:rsid w:val="00790476"/>
    <w:rsid w:val="00802FC5"/>
    <w:rsid w:val="008F028C"/>
    <w:rsid w:val="008F3249"/>
    <w:rsid w:val="009307F5"/>
    <w:rsid w:val="009F4DF2"/>
    <w:rsid w:val="00A50272"/>
    <w:rsid w:val="00A70280"/>
    <w:rsid w:val="00AB57F1"/>
    <w:rsid w:val="00AB5E06"/>
    <w:rsid w:val="00AE2058"/>
    <w:rsid w:val="00B54D09"/>
    <w:rsid w:val="00BB261F"/>
    <w:rsid w:val="00BC2065"/>
    <w:rsid w:val="00BE1ECB"/>
    <w:rsid w:val="00BE784C"/>
    <w:rsid w:val="00BF1FEC"/>
    <w:rsid w:val="00C41113"/>
    <w:rsid w:val="00C45082"/>
    <w:rsid w:val="00C56460"/>
    <w:rsid w:val="00C63303"/>
    <w:rsid w:val="00C71EEE"/>
    <w:rsid w:val="00C729F8"/>
    <w:rsid w:val="00CB732D"/>
    <w:rsid w:val="00CF53EF"/>
    <w:rsid w:val="00D7305E"/>
    <w:rsid w:val="00D73A85"/>
    <w:rsid w:val="00DA65BA"/>
    <w:rsid w:val="00DB76D8"/>
    <w:rsid w:val="00DB7F12"/>
    <w:rsid w:val="00E70C5C"/>
    <w:rsid w:val="00EF3B98"/>
    <w:rsid w:val="00F83429"/>
    <w:rsid w:val="00F97A0A"/>
    <w:rsid w:val="00FE06D2"/>
  </w:rsids>
  <m:mathPr>
    <m:mathFont m:val="Cambria Math"/>
    <m:brkBin m:val="before"/>
    <m:brkBinSub m:val="--"/>
    <m:smallFrac m:val="0"/>
    <m:dispDef/>
    <m:lMargin m:val="0"/>
    <m:rMargin m:val="0"/>
    <m:defJc m:val="centerGroup"/>
    <m:wrapIndent m:val="1440"/>
    <m:intLim m:val="subSup"/>
    <m:naryLim m:val="undOvr"/>
  </m:mathPr>
  <w:themeFontLang w:val="cs-CZ" w:bidi="k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54454B3-FD0A-4850-B173-4D602846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7F12"/>
    <w:rPr>
      <w:sz w:val="24"/>
      <w:szCs w:val="24"/>
    </w:rPr>
  </w:style>
  <w:style w:type="paragraph" w:styleId="Nadpis2">
    <w:name w:val="heading 2"/>
    <w:basedOn w:val="Normln"/>
    <w:next w:val="Normln"/>
    <w:qFormat/>
    <w:rsid w:val="00DB7F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DB7F12"/>
    <w:pPr>
      <w:keepNext/>
      <w:spacing w:before="240" w:after="60"/>
      <w:outlineLvl w:val="2"/>
    </w:pPr>
    <w:rPr>
      <w:rFonts w:ascii="Arial" w:hAnsi="Arial" w:cs="Arial"/>
      <w:b/>
      <w:bCs/>
      <w:sz w:val="26"/>
      <w:szCs w:val="26"/>
    </w:rPr>
  </w:style>
  <w:style w:type="paragraph" w:styleId="Nadpis4">
    <w:name w:val="heading 4"/>
    <w:basedOn w:val="Normln"/>
    <w:next w:val="Normln"/>
    <w:qFormat/>
    <w:rsid w:val="00DB7F1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B7F12"/>
    <w:rPr>
      <w:color w:val="0000FF"/>
      <w:u w:val="single"/>
    </w:rPr>
  </w:style>
  <w:style w:type="paragraph" w:styleId="Zkladntext2">
    <w:name w:val="Body Text 2"/>
    <w:basedOn w:val="Normln"/>
    <w:rsid w:val="00DB7F12"/>
    <w:rPr>
      <w:szCs w:val="20"/>
    </w:rPr>
  </w:style>
  <w:style w:type="character" w:customStyle="1" w:styleId="VZ111nadpisChar">
    <w:name w:val="VZ_111_nadpis Char"/>
    <w:link w:val="VZ111nadpis"/>
    <w:locked/>
    <w:rsid w:val="00DB7F12"/>
    <w:rPr>
      <w:rFonts w:ascii="Verdana" w:hAnsi="Verdana" w:cs="Arial"/>
      <w:bCs/>
      <w:snapToGrid w:val="0"/>
      <w:sz w:val="22"/>
      <w:szCs w:val="24"/>
      <w:lang w:val="en-US" w:eastAsia="en-US" w:bidi="en-US"/>
    </w:rPr>
  </w:style>
  <w:style w:type="paragraph" w:customStyle="1" w:styleId="VZ111nadpis">
    <w:name w:val="VZ_111_nadpis"/>
    <w:basedOn w:val="Nadpis3"/>
    <w:link w:val="VZ111nadpisChar"/>
    <w:rsid w:val="00DB7F12"/>
    <w:pPr>
      <w:tabs>
        <w:tab w:val="num" w:pos="900"/>
      </w:tabs>
      <w:snapToGrid w:val="0"/>
      <w:spacing w:before="120"/>
      <w:ind w:left="902" w:hanging="902"/>
      <w:jc w:val="both"/>
    </w:pPr>
    <w:rPr>
      <w:rFonts w:ascii="Verdana" w:hAnsi="Verdana"/>
      <w:b w:val="0"/>
      <w:snapToGrid w:val="0"/>
      <w:sz w:val="22"/>
      <w:szCs w:val="24"/>
    </w:rPr>
  </w:style>
  <w:style w:type="paragraph" w:customStyle="1" w:styleId="VZanadpis4">
    <w:name w:val="VZ_a_nadpis4"/>
    <w:basedOn w:val="Normlnweb"/>
    <w:rsid w:val="00DB7F12"/>
    <w:pPr>
      <w:numPr>
        <w:numId w:val="1"/>
      </w:numPr>
      <w:spacing w:after="120"/>
      <w:jc w:val="both"/>
    </w:pPr>
    <w:rPr>
      <w:rFonts w:ascii="Verdana" w:hAnsi="Verdana" w:cs="Courier New"/>
      <w:color w:val="000000"/>
      <w:sz w:val="22"/>
    </w:rPr>
  </w:style>
  <w:style w:type="character" w:customStyle="1" w:styleId="VZ1111nadpisChar">
    <w:name w:val="VZ_1111_nadpis Char"/>
    <w:link w:val="VZ1111nadpis"/>
    <w:locked/>
    <w:rsid w:val="00DB7F12"/>
    <w:rPr>
      <w:rFonts w:ascii="Verdana" w:hAnsi="Verdana"/>
      <w:bCs/>
      <w:sz w:val="22"/>
      <w:szCs w:val="24"/>
      <w:lang w:val="en-US" w:eastAsia="en-US" w:bidi="en-US"/>
    </w:rPr>
  </w:style>
  <w:style w:type="paragraph" w:customStyle="1" w:styleId="VZ1111nadpis">
    <w:name w:val="VZ_1111_nadpis"/>
    <w:basedOn w:val="Nadpis4"/>
    <w:link w:val="VZ1111nadpisChar"/>
    <w:rsid w:val="00DB7F12"/>
    <w:pPr>
      <w:tabs>
        <w:tab w:val="num" w:pos="864"/>
      </w:tabs>
      <w:ind w:left="864" w:hanging="864"/>
      <w:jc w:val="both"/>
    </w:pPr>
    <w:rPr>
      <w:rFonts w:ascii="Verdana" w:hAnsi="Verdana"/>
      <w:b w:val="0"/>
      <w:sz w:val="22"/>
      <w:szCs w:val="24"/>
    </w:rPr>
  </w:style>
  <w:style w:type="paragraph" w:customStyle="1" w:styleId="VZ11nadpis">
    <w:name w:val="VZ_11_nadpis"/>
    <w:basedOn w:val="Nadpis2"/>
    <w:rsid w:val="00DB7F12"/>
    <w:pPr>
      <w:tabs>
        <w:tab w:val="num" w:pos="756"/>
      </w:tabs>
      <w:ind w:left="756" w:hanging="576"/>
    </w:pPr>
    <w:rPr>
      <w:rFonts w:ascii="Verdana" w:hAnsi="Verdana"/>
      <w:sz w:val="24"/>
    </w:rPr>
  </w:style>
  <w:style w:type="paragraph" w:styleId="Normlnweb">
    <w:name w:val="Normal (Web)"/>
    <w:basedOn w:val="Normln"/>
    <w:rsid w:val="00DB7F12"/>
  </w:style>
  <w:style w:type="paragraph" w:styleId="Zhlav">
    <w:name w:val="header"/>
    <w:basedOn w:val="Normln"/>
    <w:link w:val="ZhlavChar"/>
    <w:uiPriority w:val="99"/>
    <w:rsid w:val="00332E0C"/>
    <w:pPr>
      <w:tabs>
        <w:tab w:val="center" w:pos="4536"/>
        <w:tab w:val="right" w:pos="9072"/>
      </w:tabs>
    </w:pPr>
  </w:style>
  <w:style w:type="character" w:customStyle="1" w:styleId="ZhlavChar">
    <w:name w:val="Záhlaví Char"/>
    <w:link w:val="Zhlav"/>
    <w:uiPriority w:val="99"/>
    <w:rsid w:val="00332E0C"/>
    <w:rPr>
      <w:sz w:val="24"/>
      <w:szCs w:val="24"/>
    </w:rPr>
  </w:style>
  <w:style w:type="paragraph" w:styleId="Zpat">
    <w:name w:val="footer"/>
    <w:basedOn w:val="Normln"/>
    <w:link w:val="ZpatChar"/>
    <w:uiPriority w:val="99"/>
    <w:rsid w:val="00332E0C"/>
    <w:pPr>
      <w:tabs>
        <w:tab w:val="center" w:pos="4536"/>
        <w:tab w:val="right" w:pos="9072"/>
      </w:tabs>
    </w:pPr>
  </w:style>
  <w:style w:type="character" w:customStyle="1" w:styleId="ZpatChar">
    <w:name w:val="Zápatí Char"/>
    <w:link w:val="Zpat"/>
    <w:uiPriority w:val="99"/>
    <w:rsid w:val="00332E0C"/>
    <w:rPr>
      <w:sz w:val="24"/>
      <w:szCs w:val="24"/>
    </w:rPr>
  </w:style>
  <w:style w:type="paragraph" w:styleId="Textbubliny">
    <w:name w:val="Balloon Text"/>
    <w:basedOn w:val="Normln"/>
    <w:link w:val="TextbublinyChar"/>
    <w:semiHidden/>
    <w:unhideWhenUsed/>
    <w:rsid w:val="00F83429"/>
    <w:rPr>
      <w:rFonts w:ascii="Tahoma" w:hAnsi="Tahoma" w:cs="Tahoma"/>
      <w:sz w:val="16"/>
      <w:szCs w:val="16"/>
    </w:rPr>
  </w:style>
  <w:style w:type="character" w:customStyle="1" w:styleId="TextbublinyChar">
    <w:name w:val="Text bubliny Char"/>
    <w:basedOn w:val="Standardnpsmoodstavce"/>
    <w:link w:val="Textbubliny"/>
    <w:semiHidden/>
    <w:rsid w:val="00F83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299729">
      <w:bodyDiv w:val="1"/>
      <w:marLeft w:val="0"/>
      <w:marRight w:val="0"/>
      <w:marTop w:val="0"/>
      <w:marBottom w:val="0"/>
      <w:divBdr>
        <w:top w:val="none" w:sz="0" w:space="0" w:color="auto"/>
        <w:left w:val="none" w:sz="0" w:space="0" w:color="auto"/>
        <w:bottom w:val="none" w:sz="0" w:space="0" w:color="auto"/>
        <w:right w:val="none" w:sz="0" w:space="0" w:color="auto"/>
      </w:divBdr>
    </w:div>
    <w:div w:id="6947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v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dpora.proe.bi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dentit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qca.postsignum.cz/" TargetMode="External"/><Relationship Id="rId4" Type="http://schemas.openxmlformats.org/officeDocument/2006/relationships/webSettings" Target="webSettings.xml"/><Relationship Id="rId9" Type="http://schemas.openxmlformats.org/officeDocument/2006/relationships/hyperlink" Target="http://www.ic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1061</Words>
  <Characters>6260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Příloha č</vt:lpstr>
    </vt:vector>
  </TitlesOfParts>
  <Company>RWE</Company>
  <LinksUpToDate>false</LinksUpToDate>
  <CharactersWithSpaces>7307</CharactersWithSpaces>
  <SharedDoc>false</SharedDoc>
  <HLinks>
    <vt:vector size="30" baseType="variant">
      <vt:variant>
        <vt:i4>1572872</vt:i4>
      </vt:variant>
      <vt:variant>
        <vt:i4>12</vt:i4>
      </vt:variant>
      <vt:variant>
        <vt:i4>0</vt:i4>
      </vt:variant>
      <vt:variant>
        <vt:i4>5</vt:i4>
      </vt:variant>
      <vt:variant>
        <vt:lpwstr>http://www.eidentity.cz/</vt:lpwstr>
      </vt:variant>
      <vt:variant>
        <vt:lpwstr/>
      </vt:variant>
      <vt:variant>
        <vt:i4>852054</vt:i4>
      </vt:variant>
      <vt:variant>
        <vt:i4>9</vt:i4>
      </vt:variant>
      <vt:variant>
        <vt:i4>0</vt:i4>
      </vt:variant>
      <vt:variant>
        <vt:i4>5</vt:i4>
      </vt:variant>
      <vt:variant>
        <vt:lpwstr>http://qca.postsignum.cz/</vt:lpwstr>
      </vt:variant>
      <vt:variant>
        <vt:lpwstr/>
      </vt:variant>
      <vt:variant>
        <vt:i4>7274599</vt:i4>
      </vt:variant>
      <vt:variant>
        <vt:i4>6</vt:i4>
      </vt:variant>
      <vt:variant>
        <vt:i4>0</vt:i4>
      </vt:variant>
      <vt:variant>
        <vt:i4>5</vt:i4>
      </vt:variant>
      <vt:variant>
        <vt:lpwstr>http://www.ica.cz/</vt:lpwstr>
      </vt:variant>
      <vt:variant>
        <vt:lpwstr/>
      </vt:variant>
      <vt:variant>
        <vt:i4>5832798</vt:i4>
      </vt:variant>
      <vt:variant>
        <vt:i4>3</vt:i4>
      </vt:variant>
      <vt:variant>
        <vt:i4>0</vt:i4>
      </vt:variant>
      <vt:variant>
        <vt:i4>5</vt:i4>
      </vt:variant>
      <vt:variant>
        <vt:lpwstr>http://www.java.com/</vt:lpwstr>
      </vt:variant>
      <vt:variant>
        <vt:lpwstr/>
      </vt:variant>
      <vt:variant>
        <vt:i4>4587589</vt:i4>
      </vt:variant>
      <vt:variant>
        <vt:i4>0</vt:i4>
      </vt:variant>
      <vt:variant>
        <vt:i4>0</vt:i4>
      </vt:variant>
      <vt:variant>
        <vt:i4>5</vt:i4>
      </vt:variant>
      <vt:variant>
        <vt:lpwstr>http://podpora.proe.biz/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uživatel</dc:creator>
  <cp:lastModifiedBy>Kalábová Judita</cp:lastModifiedBy>
  <cp:revision>3</cp:revision>
  <dcterms:created xsi:type="dcterms:W3CDTF">2015-03-20T06:35:00Z</dcterms:created>
  <dcterms:modified xsi:type="dcterms:W3CDTF">2015-03-20T08:27:00Z</dcterms:modified>
</cp:coreProperties>
</file>