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F628F56" wp14:editId="6321CE47">
            <wp:simplePos x="0" y="0"/>
            <wp:positionH relativeFrom="column">
              <wp:posOffset>-5080</wp:posOffset>
            </wp:positionH>
            <wp:positionV relativeFrom="paragraph">
              <wp:posOffset>-43180</wp:posOffset>
            </wp:positionV>
            <wp:extent cx="1238250" cy="723900"/>
            <wp:effectExtent l="0" t="0" r="0" b="0"/>
            <wp:wrapNone/>
            <wp:docPr id="1" name="obrázek 3" descr="Popis: Logo_RWE_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: Logo_RWE_G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ED8">
        <w:rPr>
          <w:rFonts w:ascii="Arial" w:hAnsi="Arial" w:cs="Arial"/>
        </w:rPr>
        <w:tab/>
        <w:t xml:space="preserve">RWE </w:t>
      </w:r>
      <w:proofErr w:type="spellStart"/>
      <w:r w:rsidRPr="00542ED8">
        <w:rPr>
          <w:rFonts w:ascii="Arial" w:hAnsi="Arial" w:cs="Arial"/>
        </w:rPr>
        <w:t>Gas</w:t>
      </w:r>
      <w:proofErr w:type="spellEnd"/>
      <w:r w:rsidRPr="00542ED8">
        <w:rPr>
          <w:rFonts w:ascii="Arial" w:hAnsi="Arial" w:cs="Arial"/>
        </w:rPr>
        <w:t xml:space="preserve"> </w:t>
      </w:r>
      <w:proofErr w:type="spellStart"/>
      <w:r w:rsidRPr="00542ED8">
        <w:rPr>
          <w:rFonts w:ascii="Arial" w:hAnsi="Arial" w:cs="Arial"/>
        </w:rPr>
        <w:t>Storage</w:t>
      </w:r>
      <w:proofErr w:type="spellEnd"/>
      <w:r w:rsidRPr="00542ED8">
        <w:rPr>
          <w:rFonts w:ascii="Arial" w:hAnsi="Arial" w:cs="Arial"/>
        </w:rPr>
        <w:t>. s.r.o</w:t>
      </w:r>
      <w:r>
        <w:rPr>
          <w:rFonts w:ascii="Arial" w:hAnsi="Arial" w:cs="Arial"/>
        </w:rPr>
        <w:t>.</w:t>
      </w:r>
      <w:r w:rsidRPr="00542ED8">
        <w:rPr>
          <w:rFonts w:ascii="Arial" w:hAnsi="Arial" w:cs="Arial"/>
        </w:rPr>
        <w:tab/>
      </w:r>
      <w:r w:rsidRPr="00542ED8">
        <w:rPr>
          <w:rFonts w:ascii="Arial" w:hAnsi="Arial" w:cs="Arial"/>
          <w:b/>
          <w:sz w:val="24"/>
          <w:szCs w:val="24"/>
        </w:rPr>
        <w:t>TS-A-1</w:t>
      </w:r>
      <w:r w:rsidR="00986F62">
        <w:rPr>
          <w:rFonts w:ascii="Arial" w:hAnsi="Arial" w:cs="Arial"/>
          <w:b/>
          <w:sz w:val="24"/>
          <w:szCs w:val="24"/>
        </w:rPr>
        <w:t>5</w:t>
      </w:r>
      <w:r w:rsidRPr="00542ED8">
        <w:rPr>
          <w:rFonts w:ascii="Arial" w:hAnsi="Arial" w:cs="Arial"/>
          <w:b/>
          <w:sz w:val="24"/>
          <w:szCs w:val="24"/>
        </w:rPr>
        <w:t>GS0</w:t>
      </w:r>
      <w:r w:rsidR="00A663FA">
        <w:rPr>
          <w:rFonts w:ascii="Arial" w:hAnsi="Arial" w:cs="Arial"/>
          <w:b/>
          <w:sz w:val="24"/>
          <w:szCs w:val="24"/>
        </w:rPr>
        <w:t>10</w:t>
      </w:r>
      <w:r w:rsidRPr="00542ED8">
        <w:rPr>
          <w:rFonts w:ascii="Arial" w:hAnsi="Arial" w:cs="Arial"/>
          <w:b/>
          <w:sz w:val="24"/>
          <w:szCs w:val="24"/>
        </w:rPr>
        <w:t>/75</w:t>
      </w:r>
      <w:r w:rsidR="00F939BF">
        <w:rPr>
          <w:rFonts w:ascii="Arial" w:hAnsi="Arial" w:cs="Arial"/>
          <w:b/>
          <w:sz w:val="24"/>
          <w:szCs w:val="24"/>
        </w:rPr>
        <w:t>10</w:t>
      </w:r>
    </w:p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Prosecká 855/68</w:t>
      </w:r>
      <w:r w:rsidRPr="00542ED8">
        <w:rPr>
          <w:rFonts w:ascii="Arial" w:hAnsi="Arial" w:cs="Arial"/>
        </w:rPr>
        <w:tab/>
        <w:t xml:space="preserve">Strana </w:t>
      </w:r>
      <w:r w:rsidRPr="00542ED8">
        <w:rPr>
          <w:rFonts w:ascii="Arial" w:hAnsi="Arial" w:cs="Arial"/>
        </w:rPr>
        <w:fldChar w:fldCharType="begin"/>
      </w:r>
      <w:r w:rsidRPr="00542ED8">
        <w:rPr>
          <w:rFonts w:ascii="Arial" w:hAnsi="Arial" w:cs="Arial"/>
        </w:rPr>
        <w:instrText xml:space="preserve"> PAGE   \* MERGEFORMAT </w:instrText>
      </w:r>
      <w:r w:rsidRPr="00542ED8">
        <w:rPr>
          <w:rFonts w:ascii="Arial" w:hAnsi="Arial" w:cs="Arial"/>
        </w:rPr>
        <w:fldChar w:fldCharType="separate"/>
      </w:r>
      <w:r w:rsidRPr="00542ED8">
        <w:rPr>
          <w:rFonts w:ascii="Arial" w:hAnsi="Arial" w:cs="Arial"/>
          <w:noProof/>
        </w:rPr>
        <w:t>1</w:t>
      </w:r>
      <w:r w:rsidRPr="00542ED8">
        <w:rPr>
          <w:rFonts w:ascii="Arial" w:hAnsi="Arial" w:cs="Arial"/>
          <w:noProof/>
        </w:rPr>
        <w:fldChar w:fldCharType="end"/>
      </w:r>
      <w:r w:rsidRPr="00542ED8"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>6</w:t>
      </w:r>
    </w:p>
    <w:p w:rsidR="00950E42" w:rsidRPr="00542ED8" w:rsidRDefault="00950E42" w:rsidP="00950E42">
      <w:pPr>
        <w:tabs>
          <w:tab w:val="left" w:pos="2410"/>
          <w:tab w:val="left" w:pos="5812"/>
          <w:tab w:val="right" w:pos="9070"/>
        </w:tabs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190 00 Praha 9</w:t>
      </w: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D2D37" w:rsidRDefault="00950E42" w:rsidP="00950E42">
      <w:pPr>
        <w:spacing w:before="12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D2D37">
        <w:rPr>
          <w:rFonts w:ascii="Arial" w:hAnsi="Arial" w:cs="Arial"/>
          <w:b/>
          <w:sz w:val="44"/>
          <w:szCs w:val="44"/>
        </w:rPr>
        <w:t>TECHNICKÁ SPECIFIKACE</w:t>
      </w:r>
    </w:p>
    <w:p w:rsidR="00903857" w:rsidRPr="00903857" w:rsidRDefault="00903857" w:rsidP="00903857">
      <w:pPr>
        <w:spacing w:before="48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903857">
        <w:rPr>
          <w:rFonts w:ascii="Arial" w:hAnsi="Arial" w:cs="Arial"/>
          <w:b/>
          <w:sz w:val="44"/>
          <w:szCs w:val="44"/>
        </w:rPr>
        <w:t>Kulový kohout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903857" w:rsidRDefault="00903857" w:rsidP="009038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 xml:space="preserve">Sekční uzavírací armatura DN </w:t>
      </w:r>
      <w:r w:rsidR="00F939BF">
        <w:rPr>
          <w:rFonts w:ascii="Arial" w:hAnsi="Arial" w:cs="Arial"/>
          <w:b/>
          <w:sz w:val="24"/>
          <w:szCs w:val="24"/>
        </w:rPr>
        <w:t>4</w:t>
      </w:r>
      <w:r w:rsidR="00986F62">
        <w:rPr>
          <w:rFonts w:ascii="Arial" w:hAnsi="Arial" w:cs="Arial"/>
          <w:b/>
          <w:sz w:val="24"/>
          <w:szCs w:val="24"/>
        </w:rPr>
        <w:t>0</w:t>
      </w:r>
      <w:r w:rsidRPr="00903857">
        <w:rPr>
          <w:rFonts w:ascii="Arial" w:hAnsi="Arial" w:cs="Arial"/>
          <w:b/>
          <w:sz w:val="24"/>
          <w:szCs w:val="24"/>
        </w:rPr>
        <w:t xml:space="preserve">0 PN </w:t>
      </w:r>
      <w:r w:rsidR="00F939BF">
        <w:rPr>
          <w:rFonts w:ascii="Arial" w:hAnsi="Arial" w:cs="Arial"/>
          <w:b/>
          <w:sz w:val="24"/>
          <w:szCs w:val="24"/>
        </w:rPr>
        <w:t>160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>(POV)</w:t>
      </w: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542ED8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pBdr>
          <w:bottom w:val="single" w:sz="6" w:space="1" w:color="auto"/>
        </w:pBdr>
        <w:rPr>
          <w:rFonts w:ascii="Arial" w:hAnsi="Arial" w:cs="Arial"/>
        </w:rPr>
      </w:pPr>
    </w:p>
    <w:p w:rsidR="00950E42" w:rsidRPr="00950E42" w:rsidRDefault="00950E42" w:rsidP="00950E42">
      <w:pPr>
        <w:tabs>
          <w:tab w:val="right" w:pos="9072"/>
        </w:tabs>
        <w:rPr>
          <w:rFonts w:ascii="Arial" w:hAnsi="Arial" w:cs="Arial"/>
          <w:sz w:val="20"/>
          <w:szCs w:val="20"/>
        </w:rPr>
        <w:sectPr w:rsidR="00950E42" w:rsidRPr="00950E4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42ED8">
        <w:rPr>
          <w:rFonts w:ascii="Arial" w:hAnsi="Arial" w:cs="Arial"/>
        </w:rPr>
        <w:t>Praha</w:t>
      </w:r>
      <w:r w:rsidRPr="00542ED8">
        <w:rPr>
          <w:rFonts w:ascii="Arial" w:hAnsi="Arial" w:cs="Arial"/>
        </w:rPr>
        <w:tab/>
      </w:r>
      <w:r w:rsidR="00986F62">
        <w:rPr>
          <w:rFonts w:ascii="Arial" w:hAnsi="Arial" w:cs="Arial"/>
        </w:rPr>
        <w:t>6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86F62">
        <w:rPr>
          <w:rFonts w:ascii="Arial" w:hAnsi="Arial" w:cs="Arial"/>
        </w:rPr>
        <w:t>2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42ED8">
        <w:rPr>
          <w:rFonts w:ascii="Arial" w:hAnsi="Arial" w:cs="Arial"/>
        </w:rPr>
        <w:t>201</w:t>
      </w:r>
      <w:r w:rsidR="00986F62">
        <w:rPr>
          <w:rFonts w:ascii="Arial" w:hAnsi="Arial" w:cs="Arial"/>
        </w:rPr>
        <w:t>5</w:t>
      </w:r>
    </w:p>
    <w:tbl>
      <w:tblPr>
        <w:tblW w:w="106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177"/>
        <w:gridCol w:w="5680"/>
        <w:gridCol w:w="1163"/>
      </w:tblGrid>
      <w:tr w:rsidR="00950E42" w:rsidRPr="00950E42" w:rsidTr="00950E42">
        <w:trPr>
          <w:trHeight w:val="117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Základní informace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Vyjádření uchazeče k jednotlivým položkám dle bodu 1.1 Výzvy</w:t>
            </w:r>
          </w:p>
        </w:tc>
      </w:tr>
      <w:tr w:rsidR="00950E42" w:rsidRPr="00950E42" w:rsidTr="00950E42">
        <w:trPr>
          <w:trHeight w:val="27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BOD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SPECIFIKACE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CODE OBJEDNATELE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0E42" w:rsidRPr="00950E42" w:rsidRDefault="00903857" w:rsidP="00A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TS-A-1</w:t>
            </w:r>
            <w:r w:rsidR="005D3C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GS0</w:t>
            </w:r>
            <w:r w:rsidR="00A663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10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/75</w:t>
            </w:r>
            <w:r w:rsidR="00F939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PZP Dolní Dunajovice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Kulový kohout s kombinovaným těsněním a s pneumatickým pohonem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PRŮMĚR (DN)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TLAK (PN)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BE399A" w:rsidP="00F93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</w:t>
            </w:r>
            <w:r w:rsidR="00F939BF" w:rsidRPr="00F939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ks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PROJEKČNÍ OZNAČENÍ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497327" w:rsidP="004973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HV-002</w:t>
            </w:r>
            <w:bookmarkStart w:id="0" w:name="_GoBack"/>
            <w:bookmarkEnd w:id="0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MÉDIUM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Zemní plyn podle ČSN EN ISO 13 443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MÉDIA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provozu +5°C až +20°C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Mimo provoz -30°C až +50°C (potrubí pod provozním tlakem, médium neproudí)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OKOLÍ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-30°C až +50°C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PROSTŘEDÍ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Zona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 IIA T1 dle ČSN EN 600 79-10-1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PROVOZNÍ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650579" w:rsidRDefault="00F939BF" w:rsidP="00C37A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</w:t>
            </w:r>
            <w:r w:rsidR="00C37A0C"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až 12,6 </w:t>
            </w:r>
            <w:proofErr w:type="spellStart"/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ZKUŠEBNÍ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650579" w:rsidRDefault="00C37A0C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200,2 </w:t>
            </w:r>
            <w:proofErr w:type="gramStart"/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</w:t>
            </w:r>
            <w:r w:rsidR="00F939BF"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(tlaková</w:t>
            </w:r>
            <w:proofErr w:type="gramEnd"/>
            <w:r w:rsidR="00F939BF"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zkouška potrubí před uvedením do provozu)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SIL není požadováno.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ÚČEL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Sekční (hraniční) uzavírací armatura s bezpečnou polohou FC (FC =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Fail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Closed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 sloužící pro oddělení jednotlivých úseků sběrného střediska při havarijních stavech.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UMÍSTĚNÍ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Venkovní, nadzemní, na vodorovném potrubí (armatura vodorovně, pohon nad armaturou). Podélná osa pracovních válců pohonu bude souosá s podélnou osou potrubí, v němž bude instalován KK)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PROVOZU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Přerušovaný provoz, běžný při provozování sezónního podzemního zásobníku plynu. Předpokládaná četnost přestavení armatury do 100 cyklů/rok.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ŽIVOTNOST KK VČETNĚ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nejméně 30 let v provozních podmínkách specifikovaných v této technické specifikaci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armatury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Nadzemní, přírubové, nízké provedení bez nástavce, s jednočinným pneumatickým pohonem, epoxidový nátěr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STAVEBNÍ DÉLKA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určí dodavatel - dle ISO 14 313:2007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KOEFICIENT BEZPEČNOSTI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2,15 (pro všechny tlakově namáhané části KK) včetně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TŘÍDA TĚSNOSTI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F939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IEC 60534-4 (tělo armatury musí být směrem ven absolutně nepropustné)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TĚSNÍCÍ SYSTÉM KOULE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Kombinované těsnění (primární těsnění kov-kov, sekundární měkké (výhradně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therban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)).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KOULE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terciální dotěsnění pro případ poruchy těsnosti KK. Přípravky pro dotěsnění (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HŘÍDEL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v provedení anti-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proti vyražení hřídele při demontáži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26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HŘÍDELE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dotěsnění hřídele pro případ poruchy těsnění. Přípravky pro dotěsnění (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TĚSNĚNÍ HŘÍDELE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KK musí umožnit bezpečnou výměnu horního těsnění hřídele za provozu.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Ovládací čep v provedení „</w:t>
            </w:r>
            <w:proofErr w:type="spellStart"/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 a „Anti–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NA POTRUBÍ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C37A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Přírubové</w:t>
            </w:r>
            <w:r w:rsidR="00C37A0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p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rovedení přírub dle ANSI B16.5,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900, těsnící lišta </w:t>
            </w:r>
            <w:r w:rsidR="00C37A0C"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RF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protipříruby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spojovací materiál a těsnění </w:t>
            </w:r>
            <w:r w:rsidRPr="00F939BF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jsou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součástí dodávky, připojovací rozměr potrubí Ø</w:t>
            </w:r>
            <w:r w:rsidR="00C37A0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406,4 x 17,5 mm.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TĚLESA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Split-body (dělené těleso) nebo top-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entry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Provedení tělesa KK musí umožnit výměnu koule a těsnění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3093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KONSTRUKCE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plnoprůtočný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obousměrný, redukce průchodu nesmí přesáhnout hodnoty podle API 6D nebo EN13942.        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DBB (double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block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bleed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mít zaručenou těsnost meziprostoru jak v uzavřené, tak v otevřené poloze.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Double Piston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Efect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DPE) (obousměrný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minimálně jedno sedlo musí těsnit při poruše druhého).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API 6FA.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antistatickém provedení.                                                        Konstrukce KK musí vylučovat dutiny, kde by se mohly tvořit usazeniny nebo hydráty, omezující správnou funkci KK.                                                          KK musí být v provedení TRUNNION (s podepřenou koulí)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CHARPY TEST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proveden podle ISO 14313:2007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1014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ODKALENÍ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vystrojen odkalením - odkalení bude ukončeno kulovým kohoutem a zaslepením tlakovou zátkou. Kulové kohouty na odkalení KK se musí vyznačovat dlouhou životností.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111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ODVZDUŠNĚNÍ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vystrojen odvzdušněním uzavřené střední části tělesa - odvzdušnění bude ukončeno kulovým kohoutem a zaslepením tlakovou zátkou. Kulové kohouty na odvzdušnění KK se musí vyznačovat dlouhou životností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OZNAČENÍ POLOH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Koncové polohy KK musí být zřetelně a nezaměnitelně označeny na armatuře i pohonu.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POHONU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Podle ČSN EN ISO 5211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INSTALACE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Těleso KK musí být opatřeno podpěrou pro bezpečné, snadné, pevné a spolehlivé upevnění armatury na základ. KK bude z výroby dodán zcela zkompletovaný s pohonem a všemi prvky (vč.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elektroinstalací, ...) v rozsahu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dle této specifikace. Sestava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musí být vybavena vázacími body pro snadnou a bezpečnou manipulaci s pomocí jeřábu. Vázací body musí být umístěny tak, aby bylo při dodržení návodu výrobce na manipulaci bylo vyloučeno poškození sestavy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jakékoliv její části a poškození provedené protikorozní ochrany (a to včetně nátěru)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Podle EN 13942, tabulka 12, fyzikální veličiny budou uvedeny v jednotkách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SI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Na štítku bude dále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uvedeno CODE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objednatele (bod 1 této technické specifikace).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pohonu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Pneumatický, jednočinný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VÝKON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být dimenzován na spolehlivé otevření KK při DP (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Differential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Pressure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 = 2,0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40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PŘÍSTROJOVÝ VZDUCH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 dispozici je upravený přístrojový vzduch s tlakem min. 4,5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bar(g), max.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10,0 bar(g). Je požadována spolehlivá funkce pohonu při tlaku přístrojového vzduchu 4,5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bar(g).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REGULACE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Součástí dodávky pohonu je i regulační stanice přístrojového vzduchu, včetně odkalení a filtrace mechanických nečistot (tzv.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filtrregulátor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připraven pro připojení přístrojového vzduchu na 1/4" NPTF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BEZPEČNÁ POLOHA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jakémkoliv výpadku energie (ovládací napětí, ztráta tlaku přístrojového vzduchu) uvede pohon spolehlivě KK do bezpečné polohy ZAVŘENO"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(bezpečná poloha FC -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Fail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Closed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), zavírání pružinou.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OTEVŘENÍ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Při běžném provozu musí pohon zajistit spolehlivé otevření KK do </w:t>
            </w:r>
            <w:r w:rsidRPr="00C37A0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sekund.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PRO HAVARIJNÍ UZAVŘENÍ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zajistit spolehlivé uzavření KK do 10 sekund v případě stavu vyhodnoceného jako havárie nebo v případě ztráty energie (ztráta ovládacího napětí, ztráta tlaku přístrojového vzduchu)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HI-PILOT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SNÍMÁNÍ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bude vybaven koncovými snímači polohy (otevřeno/zavřeno), 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Namur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(koncové snímače vybavené svorkovnicí pro připojení kabelu, integrovanou do snímače polohy).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UKAZATEL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kontinuálním mechanickým ukazatelem polohy, koncové polohy „OTEVŘENO" a „ZAVŘENO" budou na pohonu zřetelně označeny (zelená/červená).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NENÍ vyžadován v 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2086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OVLÁDÁNÍ A DIAGNOSTIKA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bez manuálního pomocného ovládání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Sestava </w:t>
            </w:r>
            <w:proofErr w:type="spellStart"/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musí být vybavena systémem samočinné kontroly funkčnosti armatury (zadírání, zatuhnutí, ovládání) – kontrola metodou částečného zdvihu (nesmí dojít ke zmenšení průtočného průřezu KK). KK bude vybaven </w:t>
            </w:r>
            <w:proofErr w:type="spellStart"/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pozicionérem</w:t>
            </w:r>
            <w:proofErr w:type="spellEnd"/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DVC SIS se signálem 4-20mA </w:t>
            </w:r>
            <w:proofErr w:type="spellStart"/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6505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komunikační protokol HART, driver pro AMS systém EMERSON. Ventil bude ovládán analogovým signálem 4-20mA, kde 4mA = ventil zavřen a 20mA = ventil otevřen.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1961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OSAZENÍ POHONU NA TĚLESO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Armatura bude osazena pohonem již ve výrobním závodě, seřízení pohonu bude rovněž provedeno již ve výrobním závodě - požadujeme dodávku kompletní sestavy. Oživení armatury v areálu PZP bude provedeno po její instalaci do potrubí technikem dodavatele. Uvedení armatury do provozu zajistí dodavatel a následně provede zaškolení obsluhy provozovatele pro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obluhu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údržbu (uvedení do provozu i zaškolení obsluhy je v ceně zakázky).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NÁTĚROVÝ SYSTÉM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Nátěrový systém a barevné provedení KK a pohonu podle standardu výrobce KK a pohonu; garantovaná životnost nátěru minimálně 15 let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3108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53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BALENÍ A KONZERVACE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Balení a konzervaci předmětu dodávky v rozsahu této technické specifikace provede zhotovitel způsobem, který ochrání dodávku před mechanickým poškozením při přepravě a manipulaci na stavbě prováděné v souladu s návodem výrobce.  Části poškoditelné korozí musejí být ošetřeny neagresivním prostředkem na ochranu proti korozi tak, aby ochrana proti povětrnostním vlivům při skladování ve venkovním prostředí byla účinná nejméně po dobu 4 měsíců. Vnitřní prostor KK a příruby a těsnící plochy přírub budou dodavatelem ochráněny dostatečně pevnými ochrannými deskami a ochrannými kryty. Každé balení dodávky musí být označeno identifikačním kódem, který specifikuje jednotlivé části dodávky v dodacím listu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NORMY A PŘEDPISY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TPG 201 01, TPG 935 01, TPG 702 04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78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JAKOST A CERTIFIKACE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 10204-3.1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Certifikát o nevýbušnosti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být vystaven autorizovanou zkušebnou uznávanou v České republice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Výrobek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bude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označen značkou CE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Na kompletní KK včetně pohonu a příslušenství, které je součástí KK a pohonu musí být vystaveno 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Rozsah dodávky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27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Kompletní uzavírací KK s namontovaným pohonem a veškerým namontovaným příslušenstvím (veškeré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elektroinstalace, ...) podle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této technické specifikace, bezvadně seřízený pro bezpečný a spolehlivý provoz s parametry specifikovanými v této TS.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kabelové průchodky (provedení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aplikace pro průměr kabelu 6,2 mm)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54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Průvodní technická dokumentace v českém jazyce. 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  <w:t>Návod na instalaci, provoz a údržbu v českém jazyce.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Návod na instalaci, provoz a údržbu v českém jazyce.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4080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atesty, certifikáty, protokoly ze všech testů pro ověření vlastností dodávky, specifikovaných v této technické specifikaci a nebo vyžadovaných příslušnými obecně platnými českými národními a evropskými normami a předpisy (např. certifikát o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provedení, antistatickém provedení, protokol z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Charpyho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testu, ATEX, PED, protokoly o tlakové 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těsnostní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zkoušce ve výrobním závodě všech částí, protokoly o nedestruktivních zkouškách (NDT) základního materiálu a svarových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spojů, ...).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 jakosti materiálů dle ČSN EN 10204-3.1 s přiřazenými atesty.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a kompletnosti dodávky.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4252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Product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Data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Sheet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technické údaje o výrobku, vč. výkresu kompletní sestavy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uvedením hlavních rozměrů, seznamem součástí sestavy, vyznačením detailů připojovacích konců, detailu provedení těsnícího systému (vč. nouzového dotěsnění), detailu provedení těsnícího systému ovládacího hřídele, vyznačením materiálů a provedení vystrojení, uvedením rozběhového momentu (síla) pro předpokládaný nejnáročnější provozní stav a dovolené zatížení připojovacích hrdel (tah, ohyb)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Samostatný výkres kompletní sestavy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na kterém bude uvedeno schéma provedených NDT zkoušek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 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Veškeré atesty, certifikáty, protokoly budou dodány dodavatelem v českém nebo anglickém nebo německém jazyce. Výkresy budou dodány v českém jazyce.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Prohlášení o zajištění záručního a pozáručního servisu armatury a pohonu na území ČR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Barva pro případnou opravu nátěru KK a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dílů pro montáž KK a pohonu a uvádění do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Technická specifikace hlavních komponent za účelem zajištění objednání (dodávky) v případě poruchy (např. KK pro odkalení, solenoid ovládacího vzduch atd..)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neaplikováno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náhradních dílů pro 2 roky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</w:tbl>
    <w:p w:rsidR="00950E42" w:rsidRDefault="00950E42"/>
    <w:sectPr w:rsidR="00950E42" w:rsidSect="00950E42">
      <w:footerReference w:type="default" r:id="rId10"/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42" w:rsidRDefault="00950E42" w:rsidP="00950E42">
      <w:pPr>
        <w:spacing w:after="0" w:line="240" w:lineRule="auto"/>
      </w:pPr>
      <w:r>
        <w:separator/>
      </w:r>
    </w:p>
  </w:endnote>
  <w:end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Default="00950E42">
    <w:pPr>
      <w:pStyle w:val="Zpat"/>
    </w:pPr>
  </w:p>
  <w:p w:rsidR="00950E42" w:rsidRDefault="00950E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Pr="00950E42" w:rsidRDefault="00950E42" w:rsidP="00950E42">
    <w:pPr>
      <w:pStyle w:val="Zpat"/>
      <w:jc w:val="right"/>
      <w:rPr>
        <w:rFonts w:ascii="Arial" w:hAnsi="Arial" w:cs="Arial"/>
        <w:sz w:val="20"/>
        <w:szCs w:val="20"/>
      </w:rPr>
    </w:pPr>
    <w:r w:rsidRPr="00950E42">
      <w:rPr>
        <w:rFonts w:ascii="Arial" w:hAnsi="Arial" w:cs="Arial"/>
        <w:sz w:val="20"/>
        <w:szCs w:val="20"/>
      </w:rPr>
      <w:t xml:space="preserve">Strana </w:t>
    </w:r>
    <w:r w:rsidRPr="00950E42">
      <w:rPr>
        <w:rFonts w:ascii="Arial" w:hAnsi="Arial" w:cs="Arial"/>
        <w:sz w:val="20"/>
        <w:szCs w:val="20"/>
      </w:rPr>
      <w:fldChar w:fldCharType="begin"/>
    </w:r>
    <w:r w:rsidRPr="00950E42">
      <w:rPr>
        <w:rFonts w:ascii="Arial" w:hAnsi="Arial" w:cs="Arial"/>
        <w:sz w:val="20"/>
        <w:szCs w:val="20"/>
      </w:rPr>
      <w:instrText>PAGE   \* MERGEFORMAT</w:instrText>
    </w:r>
    <w:r w:rsidRPr="00950E42">
      <w:rPr>
        <w:rFonts w:ascii="Arial" w:hAnsi="Arial" w:cs="Arial"/>
        <w:sz w:val="20"/>
        <w:szCs w:val="20"/>
      </w:rPr>
      <w:fldChar w:fldCharType="separate"/>
    </w:r>
    <w:r w:rsidR="00497327">
      <w:rPr>
        <w:rFonts w:ascii="Arial" w:hAnsi="Arial" w:cs="Arial"/>
        <w:noProof/>
        <w:sz w:val="20"/>
        <w:szCs w:val="20"/>
      </w:rPr>
      <w:t>2</w:t>
    </w:r>
    <w:r w:rsidRPr="00950E42">
      <w:rPr>
        <w:rFonts w:ascii="Arial" w:hAnsi="Arial" w:cs="Arial"/>
        <w:sz w:val="20"/>
        <w:szCs w:val="20"/>
      </w:rPr>
      <w:fldChar w:fldCharType="end"/>
    </w:r>
    <w:r w:rsidRPr="00950E42">
      <w:rPr>
        <w:rFonts w:ascii="Arial" w:hAnsi="Arial" w:cs="Arial"/>
        <w:sz w:val="20"/>
        <w:szCs w:val="20"/>
      </w:rPr>
      <w:t xml:space="preserve"> z 6</w:t>
    </w:r>
  </w:p>
  <w:p w:rsidR="00950E42" w:rsidRDefault="00950E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42" w:rsidRDefault="00950E42" w:rsidP="00950E42">
      <w:pPr>
        <w:spacing w:after="0" w:line="240" w:lineRule="auto"/>
      </w:pPr>
      <w:r>
        <w:separator/>
      </w:r>
    </w:p>
  </w:footnote>
  <w:foot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42"/>
    <w:rsid w:val="003155C0"/>
    <w:rsid w:val="003C0D1B"/>
    <w:rsid w:val="00421594"/>
    <w:rsid w:val="00497327"/>
    <w:rsid w:val="005D3C20"/>
    <w:rsid w:val="00650579"/>
    <w:rsid w:val="008A0129"/>
    <w:rsid w:val="00903857"/>
    <w:rsid w:val="00950E42"/>
    <w:rsid w:val="00986F62"/>
    <w:rsid w:val="009A2417"/>
    <w:rsid w:val="00A4144B"/>
    <w:rsid w:val="00A663FA"/>
    <w:rsid w:val="00BE399A"/>
    <w:rsid w:val="00C37A0C"/>
    <w:rsid w:val="00F9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FEA94-B09F-416F-918D-2A75EBC77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6</Pages>
  <Words>1699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zamrazil</cp:lastModifiedBy>
  <cp:revision>8</cp:revision>
  <dcterms:created xsi:type="dcterms:W3CDTF">2015-02-06T13:29:00Z</dcterms:created>
  <dcterms:modified xsi:type="dcterms:W3CDTF">2015-04-08T10:51:00Z</dcterms:modified>
</cp:coreProperties>
</file>