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A4" w:rsidRPr="006F26C4" w:rsidRDefault="00807CA4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2"/>
          <w:szCs w:val="22"/>
        </w:rPr>
      </w:pPr>
      <w:bookmarkStart w:id="0" w:name="_GoBack"/>
      <w:bookmarkEnd w:id="0"/>
    </w:p>
    <w:p w:rsidR="007039B3" w:rsidRPr="006F26C4" w:rsidRDefault="007039B3">
      <w:pPr>
        <w:rPr>
          <w:rFonts w:ascii="Arial" w:hAnsi="Arial"/>
          <w:b/>
          <w:sz w:val="22"/>
          <w:szCs w:val="22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9A76F0" w:rsidRDefault="009A76F0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pStyle w:val="Zhlav"/>
        <w:tabs>
          <w:tab w:val="clear" w:pos="4536"/>
          <w:tab w:val="clear" w:pos="9072"/>
        </w:tabs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Obecná specifikace</w:t>
      </w:r>
    </w:p>
    <w:p w:rsidR="007039B3" w:rsidRDefault="007039B3">
      <w:pPr>
        <w:jc w:val="center"/>
        <w:rPr>
          <w:rFonts w:ascii="Arial" w:hAnsi="Arial"/>
          <w:b/>
          <w:sz w:val="36"/>
        </w:rPr>
      </w:pPr>
    </w:p>
    <w:p w:rsidR="007039B3" w:rsidRDefault="007039B3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„Kulové kohouty s kombinovaným těsněním“</w:t>
      </w:r>
    </w:p>
    <w:p w:rsidR="007039B3" w:rsidRDefault="007039B3">
      <w:pPr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„Kulové kohouty s těsněním kov/kov“</w:t>
      </w:r>
    </w:p>
    <w:p w:rsidR="007039B3" w:rsidRDefault="007039B3">
      <w:pPr>
        <w:jc w:val="center"/>
        <w:rPr>
          <w:rFonts w:ascii="Arial" w:hAnsi="Arial"/>
        </w:rPr>
      </w:pPr>
    </w:p>
    <w:p w:rsidR="007039B3" w:rsidRDefault="007039B3">
      <w:pPr>
        <w:pStyle w:val="Nadpis5"/>
      </w:pPr>
      <w:r>
        <w:t>PN</w:t>
      </w:r>
      <w:r w:rsidR="009A76F0">
        <w:t xml:space="preserve"> 40</w:t>
      </w:r>
      <w:r>
        <w:t>, DN 50</w:t>
      </w:r>
      <w:r w:rsidR="009A76F0">
        <w:t xml:space="preserve"> až </w:t>
      </w:r>
      <w:r w:rsidR="00840036">
        <w:t xml:space="preserve">DN </w:t>
      </w:r>
      <w:r w:rsidR="009A76F0">
        <w:t>500</w:t>
      </w: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182C11" w:rsidRDefault="00182C11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7039B3" w:rsidRDefault="007039B3">
      <w:pPr>
        <w:rPr>
          <w:rFonts w:ascii="Arial" w:hAnsi="Arial"/>
        </w:rPr>
      </w:pPr>
    </w:p>
    <w:p w:rsidR="00DE3B83" w:rsidRDefault="00DE3B83" w:rsidP="00DE3B83">
      <w:pPr>
        <w:ind w:left="1134" w:hanging="1134"/>
        <w:rPr>
          <w:rFonts w:ascii="Arial" w:hAnsi="Arial"/>
          <w:u w:val="single"/>
        </w:rPr>
      </w:pPr>
    </w:p>
    <w:p w:rsidR="007039B3" w:rsidRPr="002831A0" w:rsidRDefault="007039B3" w:rsidP="00DE3B83">
      <w:pPr>
        <w:ind w:left="1134" w:hanging="1134"/>
        <w:rPr>
          <w:rFonts w:ascii="Arial" w:hAnsi="Arial" w:cs="Arial"/>
        </w:rPr>
      </w:pPr>
      <w:r w:rsidRPr="002831A0">
        <w:rPr>
          <w:rFonts w:ascii="Arial" w:hAnsi="Arial" w:cs="Arial"/>
          <w:u w:val="single"/>
        </w:rPr>
        <w:lastRenderedPageBreak/>
        <w:t>OBSAH:</w:t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  <w:r w:rsidRPr="002831A0">
        <w:rPr>
          <w:rFonts w:ascii="Arial" w:hAnsi="Arial" w:cs="Arial"/>
        </w:rPr>
        <w:tab/>
      </w:r>
    </w:p>
    <w:p w:rsidR="007039B3" w:rsidRPr="002831A0" w:rsidRDefault="007039B3">
      <w:pPr>
        <w:rPr>
          <w:rFonts w:ascii="Arial" w:hAnsi="Arial" w:cs="Arial"/>
        </w:rPr>
      </w:pPr>
    </w:p>
    <w:p w:rsidR="004C1508" w:rsidRDefault="00C72817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43A9D">
        <w:rPr>
          <w:rFonts w:ascii="Arial" w:hAnsi="Arial" w:cs="Arial"/>
          <w:smallCaps/>
        </w:rPr>
        <w:fldChar w:fldCharType="begin"/>
      </w:r>
      <w:r w:rsidR="007039B3" w:rsidRPr="00743A9D">
        <w:rPr>
          <w:rFonts w:ascii="Arial" w:hAnsi="Arial" w:cs="Arial"/>
          <w:smallCaps/>
        </w:rPr>
        <w:instrText xml:space="preserve"> TOC \t "Nadpis 3;1;Nadpis 6;2" </w:instrText>
      </w:r>
      <w:r w:rsidRPr="00743A9D">
        <w:rPr>
          <w:rFonts w:ascii="Arial" w:hAnsi="Arial" w:cs="Arial"/>
          <w:smallCaps/>
        </w:rPr>
        <w:fldChar w:fldCharType="separate"/>
      </w:r>
      <w:r w:rsidR="004C1508" w:rsidRPr="0041645E">
        <w:rPr>
          <w:rFonts w:cs="Arial"/>
          <w:noProof/>
        </w:rPr>
        <w:t>1. TECHNICKÉ PODMÍNKY</w:t>
      </w:r>
      <w:r w:rsidR="004C1508">
        <w:rPr>
          <w:noProof/>
        </w:rPr>
        <w:tab/>
      </w:r>
      <w:r w:rsidR="004C1508">
        <w:rPr>
          <w:noProof/>
        </w:rPr>
        <w:fldChar w:fldCharType="begin"/>
      </w:r>
      <w:r w:rsidR="004C1508">
        <w:rPr>
          <w:noProof/>
        </w:rPr>
        <w:instrText xml:space="preserve"> PAGEREF _Toc360539322 \h </w:instrText>
      </w:r>
      <w:r w:rsidR="004C1508">
        <w:rPr>
          <w:noProof/>
        </w:rPr>
      </w:r>
      <w:r w:rsidR="004C1508">
        <w:rPr>
          <w:noProof/>
        </w:rPr>
        <w:fldChar w:fldCharType="separate"/>
      </w:r>
      <w:r w:rsidR="004C1508">
        <w:rPr>
          <w:noProof/>
        </w:rPr>
        <w:t>- 3 -</w:t>
      </w:r>
      <w:r w:rsidR="004C1508"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1.1 Typ armatury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1.2 Světlost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1.3 Tlak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1.4 Průtok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1.5 Provedení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2. Provozní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2.1 Medium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- 3 -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2.2 Provozní teplota media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2.3 Teplota okolí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2.4 Provozní tlak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2.5 Regulační požadavky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2.6 Koeficient bezpečnosti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2.7 Životnost, četnost manipulace, provozní těsnost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2.8 Zvláštní požadavky na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- 4 -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3. TECHNICKÉ ÚDAJE PRO Připojení na potrubí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3.1 Přírubové připojení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3.2 Přivařovací připojení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3.3 Spojovací 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3.4 Protipříruby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 TĚSNÍCÍ SYSTÉM SEDEL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4.1 Provedení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4.2 Materiály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4.3 Nouzové dotěsňování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- 5 -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4.4 Požární odolnost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 SYSTÉM OVLÁDACÍHO ČEPU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5.1 Provedení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5.2 Materiály (příklad)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5.3 Požární odolnost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5.4 Anti-Blow-Out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6. TECHNICKÝ POPIS A VYSTROJENÍ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6.1 Vystrojení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- 6 -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6.2 Požadavky na materiál KK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- 7 -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 OVLÁDÁNÍ A SIGNALIZACE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7.1 Ruční ovládání a převodovky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7.2 Pohon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7.3 Připojení převodovky nebo pohonu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7.4 Ukazatel polohy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8. PROTIKOROZNÍ OCHRANA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- 8 -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9. ZKOUŠENÍ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10. ZNAČENÍ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 DOKUMENTACE DODÁVKY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11.1 Průvodní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11.2 Výkresová dokumentace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11.3 Návody na montáž údržbu a obsluhu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12. ZÁRUKY, SERVIS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- 9 -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13. ATESTY, CERTIFIKACE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14. Přepravní podmínky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caps/>
          <w:noProof/>
        </w:rPr>
        <w:t>15. Normy a předpisy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15.1 Normy pro kovové výrobky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15.2 Normy pro VTL plynovody a jejich příslušenství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4C1508" w:rsidRDefault="004C1508">
      <w:pPr>
        <w:pStyle w:val="Obsah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645E">
        <w:rPr>
          <w:rFonts w:cs="Arial"/>
          <w:noProof/>
        </w:rPr>
        <w:t>15.3 Normy pro armatury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_Toc360539373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- 10 -</w:t>
      </w:r>
      <w:r>
        <w:rPr>
          <w:noProof/>
        </w:rPr>
        <w:fldChar w:fldCharType="end"/>
      </w:r>
    </w:p>
    <w:p w:rsidR="002831A0" w:rsidRDefault="00C72817">
      <w:pPr>
        <w:rPr>
          <w:rFonts w:ascii="Arial" w:hAnsi="Arial" w:cs="Arial"/>
        </w:rPr>
      </w:pPr>
      <w:r w:rsidRPr="00743A9D">
        <w:rPr>
          <w:rFonts w:ascii="Arial" w:hAnsi="Arial" w:cs="Arial"/>
        </w:rPr>
        <w:fldChar w:fldCharType="end"/>
      </w:r>
    </w:p>
    <w:p w:rsidR="007039B3" w:rsidRDefault="002831A0">
      <w:r>
        <w:rPr>
          <w:rFonts w:ascii="Arial" w:hAnsi="Arial" w:cs="Arial"/>
        </w:rPr>
        <w:br w:type="page"/>
      </w:r>
    </w:p>
    <w:p w:rsidR="007039B3" w:rsidRPr="00182C11" w:rsidRDefault="007039B3" w:rsidP="00A31825">
      <w:pPr>
        <w:pStyle w:val="Nadpis3"/>
        <w:tabs>
          <w:tab w:val="clear" w:pos="0"/>
          <w:tab w:val="left" w:pos="1276"/>
        </w:tabs>
        <w:ind w:left="284" w:hanging="284"/>
        <w:rPr>
          <w:rFonts w:cs="Arial"/>
          <w:sz w:val="20"/>
        </w:rPr>
      </w:pPr>
      <w:bookmarkStart w:id="1" w:name="_Toc360539322"/>
      <w:r w:rsidRPr="00182C11">
        <w:rPr>
          <w:rFonts w:cs="Arial"/>
          <w:sz w:val="20"/>
        </w:rPr>
        <w:lastRenderedPageBreak/>
        <w:t>TECHNICKÉ PODMÍNKY</w:t>
      </w:r>
      <w:bookmarkEnd w:id="1"/>
    </w:p>
    <w:p w:rsidR="007039B3" w:rsidRPr="00182C11" w:rsidRDefault="007039B3">
      <w:pPr>
        <w:rPr>
          <w:rFonts w:ascii="Arial" w:hAnsi="Arial" w:cs="Arial"/>
        </w:rPr>
      </w:pPr>
    </w:p>
    <w:p w:rsidR="007039B3" w:rsidRPr="00182C11" w:rsidRDefault="007039B3" w:rsidP="002831A0">
      <w:pPr>
        <w:pStyle w:val="Nadpis6"/>
        <w:ind w:left="709" w:hanging="425"/>
        <w:rPr>
          <w:rFonts w:cs="Arial"/>
          <w:sz w:val="20"/>
        </w:rPr>
      </w:pPr>
      <w:bookmarkStart w:id="2" w:name="_Toc360539323"/>
      <w:r w:rsidRPr="00182C11">
        <w:rPr>
          <w:rFonts w:cs="Arial"/>
          <w:sz w:val="20"/>
        </w:rPr>
        <w:t>Typ armatury</w:t>
      </w:r>
      <w:bookmarkEnd w:id="2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D</w:t>
      </w:r>
      <w:r w:rsidR="00CF2A15">
        <w:rPr>
          <w:rFonts w:ascii="Arial" w:hAnsi="Arial" w:cs="Arial"/>
          <w:sz w:val="20"/>
        </w:rPr>
        <w:t xml:space="preserve">le těchto technických podmínek </w:t>
      </w:r>
      <w:r w:rsidRPr="00182C11">
        <w:rPr>
          <w:rFonts w:ascii="Arial" w:hAnsi="Arial" w:cs="Arial"/>
          <w:sz w:val="20"/>
        </w:rPr>
        <w:t>a norem uvedených v přehledu na závěr tohoto dokumentu budou dodávány kulové kohouty (dále jen KK), které jsou určené k plnému otevření nebo uzavření proudu pracovní látky – zemního plynu protékající potrubím.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</w:p>
    <w:p w:rsidR="007039B3" w:rsidRPr="00182C11" w:rsidRDefault="00052204" w:rsidP="00C83A74">
      <w:pPr>
        <w:ind w:left="567" w:firstLine="142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Musí se vyznačovat:</w:t>
      </w:r>
    </w:p>
    <w:p w:rsidR="007039B3" w:rsidRPr="00182C11" w:rsidRDefault="007039B3" w:rsidP="009772B9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vysokou provozní životností a funkční spolehlivostí</w:t>
      </w:r>
    </w:p>
    <w:p w:rsidR="007039B3" w:rsidRPr="00182C11" w:rsidRDefault="007039B3" w:rsidP="009772B9">
      <w:pPr>
        <w:pStyle w:val="Odstavecseseznamem"/>
        <w:numPr>
          <w:ilvl w:val="0"/>
          <w:numId w:val="3"/>
        </w:num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vysokou hermetičností vůči vnějšímu prostředí i za kritických provozních podmínek</w:t>
      </w:r>
    </w:p>
    <w:p w:rsidR="007039B3" w:rsidRPr="00182C11" w:rsidRDefault="007039B3" w:rsidP="009772B9">
      <w:pPr>
        <w:pStyle w:val="Zkladntext"/>
        <w:numPr>
          <w:ilvl w:val="0"/>
          <w:numId w:val="1"/>
        </w:numPr>
        <w:tabs>
          <w:tab w:val="clear" w:pos="709"/>
          <w:tab w:val="clear" w:pos="851"/>
          <w:tab w:val="num" w:pos="993"/>
        </w:tabs>
        <w:ind w:left="993" w:hanging="284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schopností přenášet přídavná namáhání od potrubí, bez ovlivnění </w:t>
      </w:r>
      <w:r w:rsidR="00052204" w:rsidRPr="00182C11">
        <w:rPr>
          <w:rFonts w:ascii="Arial" w:hAnsi="Arial" w:cs="Arial"/>
          <w:sz w:val="20"/>
        </w:rPr>
        <w:t>těsnosti uzávěru</w:t>
      </w:r>
      <w:r w:rsidRPr="00182C11">
        <w:rPr>
          <w:rFonts w:ascii="Arial" w:hAnsi="Arial" w:cs="Arial"/>
          <w:sz w:val="20"/>
        </w:rPr>
        <w:t xml:space="preserve"> a vnější hermetičnosti</w:t>
      </w:r>
    </w:p>
    <w:p w:rsidR="007039B3" w:rsidRPr="00182C11" w:rsidRDefault="007039B3" w:rsidP="00C83A74">
      <w:pPr>
        <w:ind w:left="993" w:hanging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-</w:t>
      </w:r>
      <w:r w:rsidRPr="00182C11">
        <w:rPr>
          <w:rFonts w:ascii="Arial" w:hAnsi="Arial" w:cs="Arial"/>
        </w:rPr>
        <w:tab/>
        <w:t>malou náročností na údržbu</w:t>
      </w:r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Pr="00182C11" w:rsidRDefault="007039B3" w:rsidP="009772B9">
      <w:pPr>
        <w:pStyle w:val="Nadpis6"/>
        <w:ind w:left="709" w:hanging="425"/>
        <w:rPr>
          <w:rFonts w:cs="Arial"/>
          <w:sz w:val="20"/>
        </w:rPr>
      </w:pPr>
      <w:bookmarkStart w:id="3" w:name="_Toc360539324"/>
      <w:r w:rsidRPr="00182C11">
        <w:rPr>
          <w:rFonts w:cs="Arial"/>
          <w:sz w:val="20"/>
        </w:rPr>
        <w:t>Světlost</w:t>
      </w:r>
      <w:bookmarkEnd w:id="3"/>
    </w:p>
    <w:p w:rsidR="007039B3" w:rsidRPr="00182C11" w:rsidRDefault="007039B3">
      <w:pPr>
        <w:pStyle w:val="Nadpis6"/>
        <w:numPr>
          <w:ilvl w:val="0"/>
          <w:numId w:val="0"/>
        </w:numPr>
        <w:ind w:left="360"/>
        <w:rPr>
          <w:rFonts w:cs="Arial"/>
          <w:sz w:val="20"/>
        </w:rPr>
      </w:pPr>
    </w:p>
    <w:p w:rsidR="007039B3" w:rsidRPr="00182C11" w:rsidRDefault="006F3D9F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KK </w:t>
      </w:r>
      <w:r w:rsidR="007039B3" w:rsidRPr="00182C11">
        <w:rPr>
          <w:rFonts w:ascii="Arial" w:hAnsi="Arial" w:cs="Arial"/>
        </w:rPr>
        <w:t xml:space="preserve">od světlosti DN 50 do DN </w:t>
      </w:r>
      <w:r w:rsidR="00E9737F" w:rsidRPr="00182C11">
        <w:rPr>
          <w:rFonts w:ascii="Arial" w:hAnsi="Arial" w:cs="Arial"/>
        </w:rPr>
        <w:t xml:space="preserve">500 </w:t>
      </w:r>
      <w:r w:rsidR="007039B3" w:rsidRPr="00182C11">
        <w:rPr>
          <w:rFonts w:ascii="Arial" w:hAnsi="Arial" w:cs="Arial"/>
        </w:rPr>
        <w:t>včetně.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9772B9">
      <w:pPr>
        <w:pStyle w:val="Nadpis6"/>
        <w:ind w:left="709" w:hanging="425"/>
        <w:rPr>
          <w:rFonts w:cs="Arial"/>
          <w:sz w:val="20"/>
        </w:rPr>
      </w:pPr>
      <w:bookmarkStart w:id="4" w:name="_Toc360539325"/>
      <w:r w:rsidRPr="00182C11">
        <w:rPr>
          <w:rFonts w:cs="Arial"/>
          <w:sz w:val="20"/>
        </w:rPr>
        <w:t>Tlak</w:t>
      </w:r>
      <w:bookmarkEnd w:id="4"/>
    </w:p>
    <w:p w:rsidR="007039B3" w:rsidRPr="00182C11" w:rsidRDefault="007039B3">
      <w:pPr>
        <w:ind w:left="708"/>
        <w:jc w:val="both"/>
        <w:rPr>
          <w:rFonts w:ascii="Arial" w:hAnsi="Arial" w:cs="Arial"/>
          <w:b/>
          <w:u w:val="single"/>
        </w:rPr>
      </w:pPr>
    </w:p>
    <w:p w:rsidR="007039B3" w:rsidRPr="00182C11" w:rsidRDefault="006F3D9F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KK </w:t>
      </w:r>
      <w:r w:rsidR="007039B3" w:rsidRPr="00182C11">
        <w:rPr>
          <w:rFonts w:ascii="Arial" w:hAnsi="Arial" w:cs="Arial"/>
        </w:rPr>
        <w:t>v tlakov</w:t>
      </w:r>
      <w:r w:rsidR="004257CF">
        <w:rPr>
          <w:rFonts w:ascii="Arial" w:hAnsi="Arial" w:cs="Arial"/>
        </w:rPr>
        <w:t>é</w:t>
      </w:r>
      <w:r w:rsidR="007039B3" w:rsidRPr="00182C11">
        <w:rPr>
          <w:rFonts w:ascii="Arial" w:hAnsi="Arial" w:cs="Arial"/>
        </w:rPr>
        <w:t xml:space="preserve"> tříd</w:t>
      </w:r>
      <w:r w:rsidR="004257CF">
        <w:rPr>
          <w:rFonts w:ascii="Arial" w:hAnsi="Arial" w:cs="Arial"/>
        </w:rPr>
        <w:t>ě</w:t>
      </w:r>
      <w:r w:rsidR="007039B3" w:rsidRPr="00182C11">
        <w:rPr>
          <w:rFonts w:ascii="Arial" w:hAnsi="Arial" w:cs="Arial"/>
        </w:rPr>
        <w:t xml:space="preserve"> </w:t>
      </w:r>
      <w:r w:rsidR="007039B3" w:rsidRPr="004257CF">
        <w:rPr>
          <w:rFonts w:ascii="Arial" w:hAnsi="Arial" w:cs="Arial"/>
        </w:rPr>
        <w:t>PN 40.</w:t>
      </w: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C83A74">
      <w:pPr>
        <w:pStyle w:val="Nadpis6"/>
        <w:ind w:left="709" w:hanging="425"/>
        <w:rPr>
          <w:rFonts w:cs="Arial"/>
          <w:sz w:val="20"/>
        </w:rPr>
      </w:pPr>
      <w:bookmarkStart w:id="5" w:name="_Toc360539326"/>
      <w:r w:rsidRPr="00182C11">
        <w:rPr>
          <w:rFonts w:cs="Arial"/>
          <w:sz w:val="20"/>
        </w:rPr>
        <w:t>Průtok KK</w:t>
      </w:r>
      <w:bookmarkEnd w:id="5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182C11" w:rsidRDefault="006F3D9F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Jedná se o </w:t>
      </w:r>
      <w:r w:rsidR="007039B3" w:rsidRPr="00182C11">
        <w:rPr>
          <w:rFonts w:ascii="Arial" w:hAnsi="Arial" w:cs="Arial"/>
          <w:sz w:val="20"/>
        </w:rPr>
        <w:t>KK s plným průtokem umožňujícím hladký průchod čistících a měřících elementů (např. inteligentní ježek). Tolerance průměru je - 2 mm od jmenovitého průměru, který je v souladu s API SPEC 6D.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C83A74">
      <w:pPr>
        <w:pStyle w:val="Nadpis6"/>
        <w:ind w:left="709" w:hanging="425"/>
        <w:rPr>
          <w:rFonts w:cs="Arial"/>
          <w:sz w:val="20"/>
        </w:rPr>
      </w:pPr>
      <w:bookmarkStart w:id="6" w:name="_Toc360539327"/>
      <w:r w:rsidRPr="00182C11">
        <w:rPr>
          <w:rFonts w:cs="Arial"/>
          <w:sz w:val="20"/>
        </w:rPr>
        <w:t>Provedení KK</w:t>
      </w:r>
      <w:bookmarkEnd w:id="6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</w:p>
    <w:p w:rsidR="007039B3" w:rsidRPr="003F53C9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color w:val="0070C0"/>
          <w:sz w:val="20"/>
        </w:rPr>
      </w:pPr>
      <w:r w:rsidRPr="00182C11">
        <w:rPr>
          <w:rFonts w:cs="Arial"/>
          <w:sz w:val="20"/>
        </w:rPr>
        <w:t>Kulové kohouty budou dodány ve variantách dle požadavku v</w:t>
      </w:r>
      <w:r w:rsidR="000B3694">
        <w:rPr>
          <w:rFonts w:cs="Arial"/>
          <w:color w:val="0070C0"/>
          <w:sz w:val="20"/>
        </w:rPr>
        <w:t> </w:t>
      </w:r>
      <w:r w:rsidR="000B3694" w:rsidRPr="001776E2">
        <w:rPr>
          <w:rFonts w:cs="Arial"/>
          <w:sz w:val="20"/>
        </w:rPr>
        <w:t>objednávkové specifikaci.</w:t>
      </w:r>
      <w:r w:rsidRPr="003F53C9">
        <w:rPr>
          <w:rFonts w:cs="Arial"/>
          <w:color w:val="0070C0"/>
          <w:sz w:val="20"/>
        </w:rPr>
        <w:t xml:space="preserve"> 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026FB5" w:rsidRDefault="007039B3" w:rsidP="00026FB5">
      <w:pPr>
        <w:ind w:firstLine="708"/>
        <w:rPr>
          <w:rFonts w:ascii="Arial" w:hAnsi="Arial" w:cs="Arial"/>
        </w:rPr>
      </w:pPr>
      <w:r w:rsidRPr="00026FB5">
        <w:rPr>
          <w:rFonts w:ascii="Arial" w:hAnsi="Arial" w:cs="Arial"/>
        </w:rPr>
        <w:t xml:space="preserve">nízké provedení (bez nástavce) </w:t>
      </w:r>
      <w:r w:rsidR="001776E2" w:rsidRPr="00026FB5">
        <w:rPr>
          <w:rFonts w:ascii="Arial" w:hAnsi="Arial" w:cs="Arial"/>
          <w:color w:val="FF0000"/>
        </w:rPr>
        <w:t xml:space="preserve"> </w:t>
      </w:r>
      <w:r w:rsidR="00026FB5">
        <w:rPr>
          <w:rFonts w:ascii="Arial" w:hAnsi="Arial" w:cs="Arial"/>
        </w:rPr>
        <w:t xml:space="preserve">       </w:t>
      </w:r>
      <w:r w:rsidR="001776E2" w:rsidRPr="00026FB5">
        <w:rPr>
          <w:rFonts w:ascii="Arial" w:hAnsi="Arial" w:cs="Arial"/>
        </w:rPr>
        <w:tab/>
        <w:t xml:space="preserve">- </w:t>
      </w:r>
      <w:r w:rsidRPr="00026FB5">
        <w:rPr>
          <w:rFonts w:ascii="Arial" w:hAnsi="Arial" w:cs="Arial"/>
        </w:rPr>
        <w:t>nadzemní provedení</w:t>
      </w:r>
      <w:r w:rsidR="001776E2" w:rsidRPr="00026FB5">
        <w:rPr>
          <w:rFonts w:ascii="Arial" w:hAnsi="Arial" w:cs="Arial"/>
        </w:rPr>
        <w:t xml:space="preserve"> </w:t>
      </w: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</w:p>
    <w:p w:rsidR="004257CF" w:rsidRDefault="00026FB5" w:rsidP="004257C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39B3" w:rsidRPr="00182C11">
        <w:rPr>
          <w:rFonts w:ascii="Arial" w:hAnsi="Arial" w:cs="Arial"/>
        </w:rPr>
        <w:t xml:space="preserve">ysoké provedení (s nástavcem) </w:t>
      </w:r>
      <w:r w:rsidR="001776E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</w:t>
      </w:r>
      <w:r w:rsidR="001776E2">
        <w:rPr>
          <w:rFonts w:ascii="Arial" w:hAnsi="Arial" w:cs="Arial"/>
        </w:rPr>
        <w:t>- podzemní provedení se zemní soupravou</w:t>
      </w:r>
      <w:r>
        <w:rPr>
          <w:rFonts w:ascii="Arial" w:hAnsi="Arial" w:cs="Arial"/>
        </w:rPr>
        <w:t xml:space="preserve">    </w:t>
      </w:r>
    </w:p>
    <w:p w:rsidR="00026FB5" w:rsidRDefault="00026FB5" w:rsidP="004257C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             </w:t>
      </w:r>
      <w:r w:rsidR="004257CF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- podzemní provedení s teleskopickým nástavcem</w:t>
      </w:r>
    </w:p>
    <w:p w:rsidR="007039B3" w:rsidRPr="00026FB5" w:rsidRDefault="007039B3" w:rsidP="004257CF">
      <w:pPr>
        <w:ind w:firstLine="708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026FB5">
        <w:rPr>
          <w:rFonts w:ascii="Arial" w:hAnsi="Arial" w:cs="Arial"/>
        </w:rPr>
        <w:t>Nástavec je prodloužení ovládacího čepu, přičemž vnitřní nástavec slouží k ovládání KK a vn</w:t>
      </w:r>
      <w:r w:rsidRPr="00182C11">
        <w:rPr>
          <w:rFonts w:ascii="Arial" w:hAnsi="Arial" w:cs="Arial"/>
        </w:rPr>
        <w:t>ější chrání prodloužení proti působení zeminy.</w:t>
      </w:r>
    </w:p>
    <w:p w:rsidR="00641CBF" w:rsidRDefault="007039B3">
      <w:pPr>
        <w:ind w:left="708" w:hanging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Délka nástavce se určí</w:t>
      </w:r>
      <w:r w:rsidR="00F906D7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</w:t>
      </w:r>
      <w:r w:rsidR="00F906D7" w:rsidRPr="00182C11">
        <w:rPr>
          <w:rFonts w:ascii="Arial" w:hAnsi="Arial" w:cs="Arial"/>
        </w:rPr>
        <w:t>s přihlédnutím k dané pozici KK na stavbě nebo dle projektu</w:t>
      </w:r>
      <w:r w:rsidR="00F906D7">
        <w:rPr>
          <w:rFonts w:ascii="Arial" w:hAnsi="Arial" w:cs="Arial"/>
        </w:rPr>
        <w:t>,</w:t>
      </w:r>
      <w:r w:rsidR="00F906D7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jako vzdálenost</w:t>
      </w:r>
      <w:r w:rsidR="00641CBF">
        <w:rPr>
          <w:rFonts w:ascii="Arial" w:hAnsi="Arial" w:cs="Arial"/>
        </w:rPr>
        <w:t>:</w:t>
      </w:r>
    </w:p>
    <w:p w:rsidR="00F906D7" w:rsidRDefault="00641CBF" w:rsidP="00F906D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osy ovládacího kola </w:t>
      </w:r>
      <w:r w:rsidR="00F906D7">
        <w:rPr>
          <w:rFonts w:ascii="Arial" w:hAnsi="Arial" w:cs="Arial"/>
        </w:rPr>
        <w:t xml:space="preserve">převodovky </w:t>
      </w:r>
      <w:r>
        <w:rPr>
          <w:rFonts w:ascii="Arial" w:hAnsi="Arial" w:cs="Arial"/>
        </w:rPr>
        <w:t xml:space="preserve">od osy potrubí u KK vybavených pevným nástavcem a </w:t>
      </w:r>
    </w:p>
    <w:p w:rsidR="00641CBF" w:rsidRDefault="00F906D7" w:rsidP="00F906D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nadzemní </w:t>
      </w:r>
      <w:r w:rsidR="00641CBF">
        <w:rPr>
          <w:rFonts w:ascii="Arial" w:hAnsi="Arial" w:cs="Arial"/>
        </w:rPr>
        <w:t>šnekovou převodovkou</w:t>
      </w:r>
    </w:p>
    <w:p w:rsidR="00641CBF" w:rsidRDefault="00641CBF" w:rsidP="00C82B54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horní roviny ovládacího čtyřhranu od osy potrubí</w:t>
      </w:r>
      <w:r w:rsidR="00F906D7">
        <w:rPr>
          <w:rFonts w:ascii="Arial" w:hAnsi="Arial" w:cs="Arial"/>
        </w:rPr>
        <w:t xml:space="preserve"> </w:t>
      </w:r>
    </w:p>
    <w:p w:rsidR="00641CBF" w:rsidRDefault="00641CBF" w:rsidP="00F906D7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039B3" w:rsidRPr="00182C11">
        <w:rPr>
          <w:rFonts w:ascii="Arial" w:hAnsi="Arial" w:cs="Arial"/>
        </w:rPr>
        <w:t xml:space="preserve"> příruby pohonu od osy potrubí </w:t>
      </w:r>
      <w:r>
        <w:rPr>
          <w:rFonts w:ascii="Arial" w:hAnsi="Arial" w:cs="Arial"/>
        </w:rPr>
        <w:t>u KK vybavených pohonem</w:t>
      </w:r>
    </w:p>
    <w:p w:rsidR="007039B3" w:rsidRPr="00182C11" w:rsidRDefault="00F906D7" w:rsidP="000D3C6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Tato vzdálenost</w:t>
      </w:r>
      <w:r w:rsidR="007039B3" w:rsidRPr="00182C11">
        <w:rPr>
          <w:rFonts w:ascii="Arial" w:hAnsi="Arial" w:cs="Arial"/>
        </w:rPr>
        <w:t xml:space="preserve"> je uvedena u</w:t>
      </w:r>
      <w:r w:rsidR="006F3D9F" w:rsidRPr="00182C11">
        <w:rPr>
          <w:rFonts w:ascii="Arial" w:hAnsi="Arial" w:cs="Arial"/>
        </w:rPr>
        <w:t> </w:t>
      </w:r>
      <w:r w:rsidR="007039B3" w:rsidRPr="00182C11">
        <w:rPr>
          <w:rFonts w:ascii="Arial" w:hAnsi="Arial" w:cs="Arial"/>
        </w:rPr>
        <w:t>jednotlivých položek v </w:t>
      </w:r>
      <w:r w:rsidR="000B3694">
        <w:rPr>
          <w:rFonts w:ascii="Arial" w:hAnsi="Arial" w:cs="Arial"/>
        </w:rPr>
        <w:t>objednávkové specifikaci</w:t>
      </w:r>
      <w:r w:rsidR="000D3C6F">
        <w:rPr>
          <w:rFonts w:ascii="Arial" w:hAnsi="Arial" w:cs="Arial"/>
        </w:rPr>
        <w:t xml:space="preserve">. </w:t>
      </w:r>
      <w:r w:rsidR="007039B3" w:rsidRPr="00182C11">
        <w:rPr>
          <w:rFonts w:ascii="Arial" w:hAnsi="Arial" w:cs="Arial"/>
        </w:rPr>
        <w:t xml:space="preserve">Výrobce provede korekci délky v rozmezí max. </w:t>
      </w:r>
      <w:r w:rsidR="007039B3" w:rsidRPr="00182C11">
        <w:rPr>
          <w:rFonts w:ascii="Arial" w:hAnsi="Arial" w:cs="Arial"/>
        </w:rPr>
        <w:sym w:font="Times New Roman" w:char="00B1"/>
      </w:r>
      <w:r w:rsidR="00026FB5">
        <w:rPr>
          <w:rFonts w:ascii="Arial" w:hAnsi="Arial" w:cs="Arial"/>
        </w:rPr>
        <w:t>5</w:t>
      </w:r>
      <w:r w:rsidR="007039B3" w:rsidRPr="00182C11">
        <w:rPr>
          <w:rFonts w:ascii="Arial" w:hAnsi="Arial" w:cs="Arial"/>
        </w:rPr>
        <w:t xml:space="preserve">0 mm dle vyráběného sortimentu. Toto </w:t>
      </w:r>
      <w:r w:rsidR="00052204" w:rsidRPr="00182C11">
        <w:rPr>
          <w:rFonts w:ascii="Arial" w:hAnsi="Arial" w:cs="Arial"/>
        </w:rPr>
        <w:t>neplatí, pokud</w:t>
      </w:r>
      <w:r w:rsidR="007039B3" w:rsidRPr="00182C11">
        <w:rPr>
          <w:rFonts w:ascii="Arial" w:hAnsi="Arial" w:cs="Arial"/>
        </w:rPr>
        <w:t xml:space="preserve"> jde o teleskopický nástavec.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Default="007039B3">
      <w:pPr>
        <w:ind w:left="708"/>
        <w:rPr>
          <w:rFonts w:ascii="Arial" w:hAnsi="Arial" w:cs="Arial"/>
        </w:rPr>
      </w:pPr>
      <w:r w:rsidRPr="00182C11">
        <w:rPr>
          <w:rFonts w:ascii="Arial" w:hAnsi="Arial" w:cs="Arial"/>
        </w:rPr>
        <w:t>Kulový kohout bude vybaven odvodněním, odvzdušněním</w:t>
      </w:r>
      <w:r w:rsidR="00B002CF">
        <w:rPr>
          <w:rFonts w:ascii="Arial" w:hAnsi="Arial" w:cs="Arial"/>
        </w:rPr>
        <w:t xml:space="preserve"> a</w:t>
      </w:r>
      <w:r w:rsidRPr="00182C11">
        <w:rPr>
          <w:rFonts w:ascii="Arial" w:hAnsi="Arial" w:cs="Arial"/>
        </w:rPr>
        <w:t xml:space="preserve"> </w:t>
      </w:r>
      <w:proofErr w:type="spellStart"/>
      <w:r w:rsidRPr="00182C11">
        <w:rPr>
          <w:rFonts w:ascii="Arial" w:hAnsi="Arial" w:cs="Arial"/>
        </w:rPr>
        <w:t>dotěsňováním</w:t>
      </w:r>
      <w:proofErr w:type="spellEnd"/>
      <w:r w:rsidRPr="00182C11">
        <w:rPr>
          <w:rFonts w:ascii="Arial" w:hAnsi="Arial" w:cs="Arial"/>
        </w:rPr>
        <w:t xml:space="preserve"> v závislosti na jeho dimen</w:t>
      </w:r>
      <w:r w:rsidR="00026FB5">
        <w:rPr>
          <w:rFonts w:ascii="Arial" w:hAnsi="Arial" w:cs="Arial"/>
        </w:rPr>
        <w:t>z</w:t>
      </w:r>
      <w:r w:rsidRPr="00182C11">
        <w:rPr>
          <w:rFonts w:ascii="Arial" w:hAnsi="Arial" w:cs="Arial"/>
        </w:rPr>
        <w:t>i</w:t>
      </w:r>
      <w:r w:rsidR="00B002CF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provedení</w:t>
      </w:r>
      <w:r w:rsidR="00B002CF">
        <w:rPr>
          <w:rFonts w:ascii="Arial" w:hAnsi="Arial" w:cs="Arial"/>
        </w:rPr>
        <w:t>, příp.</w:t>
      </w:r>
      <w:r w:rsidRPr="00182C11">
        <w:rPr>
          <w:rFonts w:ascii="Arial" w:hAnsi="Arial" w:cs="Arial"/>
        </w:rPr>
        <w:t xml:space="preserve"> požadavku objednávkové specifikace. Podrobné podmínky jsou uvedeny v odstavci „Technický popis a vystrojení“.</w:t>
      </w:r>
    </w:p>
    <w:p w:rsidR="00F16F21" w:rsidRPr="00182C11" w:rsidRDefault="00F16F21" w:rsidP="004C1508">
      <w:pPr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C83A74" w:rsidP="00A31825">
      <w:pPr>
        <w:pStyle w:val="Nadpis3"/>
        <w:tabs>
          <w:tab w:val="clear" w:pos="0"/>
        </w:tabs>
        <w:ind w:left="284" w:hanging="284"/>
        <w:rPr>
          <w:rFonts w:cs="Arial"/>
          <w:caps/>
          <w:sz w:val="20"/>
        </w:rPr>
      </w:pPr>
      <w:r w:rsidRPr="00182C11">
        <w:rPr>
          <w:rFonts w:cs="Arial"/>
          <w:caps/>
          <w:sz w:val="20"/>
          <w:u w:val="none"/>
        </w:rPr>
        <w:tab/>
      </w:r>
      <w:bookmarkStart w:id="7" w:name="_Toc360539328"/>
      <w:r w:rsidR="007039B3" w:rsidRPr="00182C11">
        <w:rPr>
          <w:rFonts w:cs="Arial"/>
          <w:caps/>
          <w:sz w:val="20"/>
        </w:rPr>
        <w:t>Provozní podmínky</w:t>
      </w:r>
      <w:bookmarkEnd w:id="7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C83A74">
      <w:pPr>
        <w:pStyle w:val="Nadpis6"/>
        <w:ind w:left="709" w:hanging="425"/>
        <w:rPr>
          <w:rFonts w:cs="Arial"/>
          <w:sz w:val="20"/>
        </w:rPr>
      </w:pPr>
      <w:bookmarkStart w:id="8" w:name="_Toc360539329"/>
      <w:r w:rsidRPr="00182C11">
        <w:rPr>
          <w:rFonts w:cs="Arial"/>
          <w:sz w:val="20"/>
        </w:rPr>
        <w:t>Medium</w:t>
      </w:r>
      <w:bookmarkEnd w:id="8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Neagresivní přírodní zemní plyn obsahující kapalné uhlovodíky, kondenzační</w:t>
      </w:r>
      <w:r w:rsidR="00A31825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a mineralizovanou vodu, glykol, metanol a mechanické příměsi o obsahu:</w:t>
      </w:r>
    </w:p>
    <w:p w:rsidR="007039B3" w:rsidRPr="00182C11" w:rsidRDefault="007039B3" w:rsidP="00A31825">
      <w:pPr>
        <w:ind w:left="709"/>
        <w:rPr>
          <w:rFonts w:ascii="Arial" w:hAnsi="Arial" w:cs="Arial"/>
        </w:rPr>
      </w:pPr>
    </w:p>
    <w:p w:rsidR="007039B3" w:rsidRPr="00182C11" w:rsidRDefault="007039B3" w:rsidP="00A31825">
      <w:pPr>
        <w:tabs>
          <w:tab w:val="left" w:pos="3686"/>
          <w:tab w:val="left" w:pos="4253"/>
        </w:tabs>
        <w:ind w:firstLine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CO</w:t>
      </w:r>
      <w:r w:rsidRPr="00182C11">
        <w:rPr>
          <w:rFonts w:ascii="Arial" w:hAnsi="Arial" w:cs="Arial"/>
          <w:vertAlign w:val="subscript"/>
        </w:rPr>
        <w:t>2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do  </w:t>
      </w:r>
      <w:r w:rsidRPr="00182C11">
        <w:rPr>
          <w:rFonts w:ascii="Arial" w:hAnsi="Arial" w:cs="Arial"/>
        </w:rPr>
        <w:tab/>
        <w:t>1 % objemu</w:t>
      </w:r>
    </w:p>
    <w:p w:rsidR="007039B3" w:rsidRPr="00182C11" w:rsidRDefault="00A31825" w:rsidP="00A31825">
      <w:pPr>
        <w:tabs>
          <w:tab w:val="left" w:pos="3686"/>
          <w:tab w:val="left" w:pos="4253"/>
        </w:tabs>
        <w:ind w:left="709"/>
        <w:jc w:val="both"/>
        <w:rPr>
          <w:rFonts w:ascii="Arial" w:hAnsi="Arial" w:cs="Arial"/>
          <w:vertAlign w:val="superscript"/>
        </w:rPr>
      </w:pPr>
      <w:r w:rsidRPr="00182C11">
        <w:rPr>
          <w:rFonts w:ascii="Arial" w:hAnsi="Arial" w:cs="Arial"/>
        </w:rPr>
        <w:t xml:space="preserve">kapalné uhlovodíky </w:t>
      </w:r>
      <w:r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 xml:space="preserve">do  </w:t>
      </w:r>
      <w:r w:rsidR="007039B3" w:rsidRPr="00182C11">
        <w:rPr>
          <w:rFonts w:ascii="Arial" w:hAnsi="Arial" w:cs="Arial"/>
        </w:rPr>
        <w:tab/>
        <w:t>2 cm</w:t>
      </w:r>
      <w:r w:rsidR="00D52CF5">
        <w:rPr>
          <w:rFonts w:ascii="Arial" w:hAnsi="Arial" w:cs="Arial"/>
          <w:vertAlign w:val="superscript"/>
        </w:rPr>
        <w:t>3</w:t>
      </w:r>
      <w:r w:rsidR="007039B3" w:rsidRPr="00182C11">
        <w:rPr>
          <w:rFonts w:ascii="Arial" w:hAnsi="Arial" w:cs="Arial"/>
        </w:rPr>
        <w:t>/Nm</w:t>
      </w:r>
      <w:r w:rsidR="007039B3"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7039B3" w:rsidP="00A31825">
      <w:pPr>
        <w:tabs>
          <w:tab w:val="left" w:pos="3686"/>
          <w:tab w:val="left" w:pos="4253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glykol</w:t>
      </w:r>
      <w:r w:rsidR="00A31825" w:rsidRPr="00182C11">
        <w:rPr>
          <w:rFonts w:ascii="Arial" w:hAnsi="Arial" w:cs="Arial"/>
        </w:rPr>
        <w:t xml:space="preserve"> </w:t>
      </w:r>
      <w:r w:rsidR="00A31825" w:rsidRPr="00182C11">
        <w:rPr>
          <w:rFonts w:ascii="Arial" w:hAnsi="Arial" w:cs="Arial"/>
        </w:rPr>
        <w:tab/>
        <w:t xml:space="preserve">do 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>5 g/Nm</w:t>
      </w:r>
      <w:r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7039B3" w:rsidP="00A31825">
      <w:pPr>
        <w:tabs>
          <w:tab w:val="left" w:pos="3686"/>
          <w:tab w:val="left" w:pos="4253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metanol 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do  </w:t>
      </w:r>
      <w:r w:rsidRPr="00182C11">
        <w:rPr>
          <w:rFonts w:ascii="Arial" w:hAnsi="Arial" w:cs="Arial"/>
        </w:rPr>
        <w:tab/>
        <w:t>50 g/Nm</w:t>
      </w:r>
      <w:r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A31825" w:rsidP="00A31825">
      <w:pPr>
        <w:tabs>
          <w:tab w:val="left" w:pos="3686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mineralizovaná voda</w:t>
      </w:r>
      <w:r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>do</w:t>
      </w:r>
      <w:r w:rsidR="007039B3" w:rsidRPr="00182C11">
        <w:rPr>
          <w:rFonts w:ascii="Arial" w:hAnsi="Arial" w:cs="Arial"/>
        </w:rPr>
        <w:tab/>
        <w:t>50 g/Nm</w:t>
      </w:r>
      <w:r w:rsidR="007039B3" w:rsidRPr="00182C11">
        <w:rPr>
          <w:rFonts w:ascii="Arial" w:hAnsi="Arial" w:cs="Arial"/>
          <w:vertAlign w:val="superscript"/>
        </w:rPr>
        <w:t>3</w:t>
      </w:r>
    </w:p>
    <w:p w:rsidR="007039B3" w:rsidRPr="00182C11" w:rsidRDefault="007039B3" w:rsidP="00A31825">
      <w:pPr>
        <w:tabs>
          <w:tab w:val="left" w:pos="3686"/>
          <w:tab w:val="left" w:pos="4253"/>
        </w:tabs>
        <w:ind w:left="4253" w:hanging="3544"/>
        <w:rPr>
          <w:rFonts w:ascii="Arial" w:hAnsi="Arial" w:cs="Arial"/>
        </w:rPr>
      </w:pPr>
      <w:r w:rsidRPr="00182C11">
        <w:rPr>
          <w:rFonts w:ascii="Arial" w:hAnsi="Arial" w:cs="Arial"/>
        </w:rPr>
        <w:t>mechanické příměsi</w:t>
      </w:r>
      <w:r w:rsidR="00A31825"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do </w:t>
      </w:r>
      <w:r w:rsidRPr="00182C11">
        <w:rPr>
          <w:rFonts w:ascii="Arial" w:hAnsi="Arial" w:cs="Arial"/>
        </w:rPr>
        <w:tab/>
        <w:t>200 g/Nm</w:t>
      </w:r>
      <w:r w:rsidRPr="00182C11">
        <w:rPr>
          <w:rFonts w:ascii="Arial" w:hAnsi="Arial" w:cs="Arial"/>
          <w:vertAlign w:val="superscript"/>
        </w:rPr>
        <w:t>3</w:t>
      </w:r>
      <w:r w:rsidRPr="00182C11">
        <w:rPr>
          <w:rFonts w:ascii="Arial" w:hAnsi="Arial" w:cs="Arial"/>
        </w:rPr>
        <w:t xml:space="preserve"> s max. rozměrem částic do 5 mm</w:t>
      </w:r>
      <w:r w:rsidR="00A31825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tvrdších než materiál měkkého</w:t>
      </w:r>
      <w:r w:rsidR="00794A83" w:rsidRPr="00794A83">
        <w:rPr>
          <w:rFonts w:ascii="Arial" w:hAnsi="Arial" w:cs="Arial"/>
        </w:rPr>
        <w:t xml:space="preserve"> </w:t>
      </w:r>
      <w:r w:rsidR="00794A83" w:rsidRPr="00182C11">
        <w:rPr>
          <w:rFonts w:ascii="Arial" w:hAnsi="Arial" w:cs="Arial"/>
        </w:rPr>
        <w:t>těsnění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9" w:name="_Toc360539330"/>
      <w:r w:rsidRPr="00182C11">
        <w:rPr>
          <w:rFonts w:cs="Arial"/>
          <w:sz w:val="20"/>
        </w:rPr>
        <w:t>Provozní teplota media</w:t>
      </w:r>
      <w:bookmarkEnd w:id="9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Provozní teplota media je v rozsahu od +4°C do +60°C.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0" w:name="_Toc360539331"/>
      <w:r w:rsidRPr="00182C11">
        <w:rPr>
          <w:rFonts w:cs="Arial"/>
          <w:sz w:val="20"/>
        </w:rPr>
        <w:t>Teplota okolí</w:t>
      </w:r>
      <w:bookmarkEnd w:id="10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Teplota okolí KK je od -20°C do +40°C.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BE612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1" w:name="_Toc360539332"/>
      <w:r w:rsidRPr="00BE6121">
        <w:rPr>
          <w:rFonts w:cs="Arial"/>
          <w:sz w:val="20"/>
        </w:rPr>
        <w:t>Provozní tlak</w:t>
      </w:r>
      <w:bookmarkEnd w:id="11"/>
    </w:p>
    <w:p w:rsidR="007039B3" w:rsidRPr="00BE612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BE612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  <w:r w:rsidRPr="00BE6121">
        <w:rPr>
          <w:rFonts w:ascii="Arial" w:hAnsi="Arial" w:cs="Arial"/>
          <w:sz w:val="20"/>
        </w:rPr>
        <w:t xml:space="preserve">Provozní tlak (OP) je tlak, který je běžně v potrubí včetně armatur. </w:t>
      </w:r>
    </w:p>
    <w:p w:rsidR="007039B3" w:rsidRPr="00BE6121" w:rsidRDefault="007039B3">
      <w:pPr>
        <w:rPr>
          <w:rFonts w:ascii="Arial" w:hAnsi="Arial" w:cs="Arial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2" w:name="_Toc360539333"/>
      <w:r w:rsidRPr="00182C11">
        <w:rPr>
          <w:rFonts w:cs="Arial"/>
          <w:sz w:val="20"/>
        </w:rPr>
        <w:t>Regulační požadavky</w:t>
      </w:r>
      <w:bookmarkEnd w:id="12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Kulový kohout dodávaný dle těchto technických podmínek není regulační armatura a lze ho běžně používat pouze pro stav otevřeno, zavřeno. Kulový kohout je přestavován z jedné pozice do druhé plynule jen po dobu nezbytně nutnou.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  <w:b/>
        </w:rPr>
      </w:pPr>
      <w:r w:rsidRPr="00182C11">
        <w:rPr>
          <w:rFonts w:ascii="Arial" w:hAnsi="Arial" w:cs="Arial"/>
        </w:rPr>
        <w:t>Kulový kohout s výhradně kovovým těsněním bude však možno použít ke krátkodobému škrcení průtoku</w:t>
      </w:r>
      <w:r w:rsidR="00CA3E74">
        <w:rPr>
          <w:rFonts w:ascii="Arial" w:hAnsi="Arial" w:cs="Arial"/>
        </w:rPr>
        <w:t xml:space="preserve">, tyto kulové kohouty </w:t>
      </w:r>
      <w:r w:rsidR="009738E3">
        <w:rPr>
          <w:rFonts w:ascii="Arial" w:hAnsi="Arial" w:cs="Arial"/>
        </w:rPr>
        <w:t xml:space="preserve">musí splňovat požadavky </w:t>
      </w:r>
      <w:r w:rsidR="009738E3" w:rsidRPr="00067146">
        <w:rPr>
          <w:rFonts w:ascii="Arial" w:hAnsi="Arial" w:cs="Arial"/>
          <w:i/>
        </w:rPr>
        <w:t>Trvale těsné armatury</w:t>
      </w:r>
      <w:r w:rsidR="009738E3">
        <w:rPr>
          <w:rFonts w:ascii="Arial" w:hAnsi="Arial" w:cs="Arial"/>
        </w:rPr>
        <w:t xml:space="preserve"> dle TPG 93501</w:t>
      </w:r>
      <w:r w:rsidR="003E411B">
        <w:rPr>
          <w:rFonts w:ascii="Arial" w:hAnsi="Arial" w:cs="Arial"/>
        </w:rPr>
        <w:t xml:space="preserve"> - Trvale těsná armatura (zaručeně odolná proti abrazi, dále jen TTA) – armatura, u níž výrobce v technických podmínkách garantuje dlouhodobou těsnost (alespoň po dobu ekonomické životnosti plynovodu, tj. 30 let) a to i pro </w:t>
      </w:r>
      <w:r w:rsidR="00DD32C2">
        <w:rPr>
          <w:rFonts w:ascii="Arial" w:hAnsi="Arial" w:cs="Arial"/>
        </w:rPr>
        <w:t>případ krátkodobého škrcení (doba realizace zásahu na plynovodu) toku plynu znečištěného mechanickými nečistotami</w:t>
      </w:r>
      <w:r w:rsidR="00067146">
        <w:rPr>
          <w:rFonts w:ascii="Arial" w:hAnsi="Arial" w:cs="Arial"/>
        </w:rPr>
        <w:t>.</w:t>
      </w:r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3" w:name="_Toc360539334"/>
      <w:r w:rsidRPr="00182C11">
        <w:rPr>
          <w:rFonts w:cs="Arial"/>
          <w:sz w:val="20"/>
        </w:rPr>
        <w:t>Koeficient bezpečnosti</w:t>
      </w:r>
      <w:bookmarkEnd w:id="13"/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847DFA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Koeficienty bezpečnosti vycházejí z normy ČSN EN 1594</w:t>
      </w:r>
      <w:r w:rsidR="006F3D9F" w:rsidRPr="00182C11">
        <w:rPr>
          <w:rFonts w:ascii="Arial" w:hAnsi="Arial" w:cs="Arial"/>
        </w:rPr>
        <w:t>.</w:t>
      </w:r>
      <w:r w:rsidRPr="00182C11">
        <w:rPr>
          <w:rFonts w:ascii="Arial" w:hAnsi="Arial" w:cs="Arial"/>
        </w:rPr>
        <w:t xml:space="preserve"> Výrobce ručí za spolehlivost všech uzlů armatury a za volbu použitých materiálů. 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Navíc se požaduje dodržení koeficientu bezpečnosti</w:t>
      </w:r>
      <w:r w:rsidR="001140BA" w:rsidRPr="00182C11">
        <w:rPr>
          <w:rFonts w:ascii="Arial" w:hAnsi="Arial" w:cs="Arial"/>
        </w:rPr>
        <w:t xml:space="preserve"> k mezi kluzu</w:t>
      </w:r>
      <w:r w:rsidRPr="00182C11">
        <w:rPr>
          <w:rFonts w:ascii="Arial" w:hAnsi="Arial" w:cs="Arial"/>
        </w:rPr>
        <w:t xml:space="preserve"> pro tlakově namáhané části tělesa s </w:t>
      </w:r>
      <w:proofErr w:type="spellStart"/>
      <w:r w:rsidRPr="00182C11">
        <w:rPr>
          <w:rFonts w:ascii="Arial" w:hAnsi="Arial" w:cs="Arial"/>
        </w:rPr>
        <w:t>vyjímkou</w:t>
      </w:r>
      <w:proofErr w:type="spellEnd"/>
      <w:r w:rsidRPr="00182C11">
        <w:rPr>
          <w:rFonts w:ascii="Arial" w:hAnsi="Arial" w:cs="Arial"/>
        </w:rPr>
        <w:t xml:space="preserve"> </w:t>
      </w:r>
      <w:proofErr w:type="spellStart"/>
      <w:r w:rsidRPr="00182C11">
        <w:rPr>
          <w:rFonts w:ascii="Arial" w:hAnsi="Arial" w:cs="Arial"/>
        </w:rPr>
        <w:t>přivařovacích</w:t>
      </w:r>
      <w:proofErr w:type="spellEnd"/>
      <w:r w:rsidRPr="00182C11">
        <w:rPr>
          <w:rFonts w:ascii="Arial" w:hAnsi="Arial" w:cs="Arial"/>
        </w:rPr>
        <w:t xml:space="preserve"> konců min. 2,15.</w:t>
      </w:r>
      <w:r w:rsidR="00847DFA" w:rsidRPr="00182C11">
        <w:rPr>
          <w:rFonts w:ascii="Arial" w:hAnsi="Arial" w:cs="Arial"/>
        </w:rPr>
        <w:t xml:space="preserve"> Výpočet bude proveden např. dle ČSN EN 12516-2</w:t>
      </w:r>
      <w:r w:rsidR="001B727F">
        <w:rPr>
          <w:rFonts w:ascii="Arial" w:hAnsi="Arial" w:cs="Arial"/>
        </w:rPr>
        <w:t>.</w:t>
      </w:r>
    </w:p>
    <w:p w:rsidR="007039B3" w:rsidRPr="00182C11" w:rsidRDefault="007039B3" w:rsidP="002F2557">
      <w:pPr>
        <w:jc w:val="both"/>
        <w:rPr>
          <w:rFonts w:ascii="Arial" w:hAnsi="Arial" w:cs="Arial"/>
        </w:rPr>
      </w:pPr>
    </w:p>
    <w:p w:rsidR="00847DFA" w:rsidRPr="00182C11" w:rsidRDefault="007039B3" w:rsidP="002F2557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Objednatel určí </w:t>
      </w:r>
      <w:r w:rsidRPr="000B3694">
        <w:rPr>
          <w:rFonts w:cs="Arial"/>
          <w:sz w:val="20"/>
        </w:rPr>
        <w:t>v objednávkové specifikaci</w:t>
      </w:r>
      <w:r w:rsidRPr="00182C11">
        <w:rPr>
          <w:rFonts w:cs="Arial"/>
          <w:sz w:val="20"/>
        </w:rPr>
        <w:t xml:space="preserve"> materiál a rozměry potrubí, ke kterému se armatura připojí a tím predikuje požadovaný koeficient bezpečnosti pro spoj armatura - potrubí při maximálním provozním tlaku. </w:t>
      </w:r>
    </w:p>
    <w:p w:rsidR="007039B3" w:rsidRPr="00182C11" w:rsidRDefault="007039B3" w:rsidP="00847DFA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Dodavatel navrhne vhodný přechod (odstupňování) </w:t>
      </w:r>
      <w:proofErr w:type="spellStart"/>
      <w:r w:rsidRPr="00182C11">
        <w:rPr>
          <w:rFonts w:cs="Arial"/>
          <w:sz w:val="20"/>
        </w:rPr>
        <w:t>přivařovacích</w:t>
      </w:r>
      <w:proofErr w:type="spellEnd"/>
      <w:r w:rsidRPr="00182C11">
        <w:rPr>
          <w:rFonts w:cs="Arial"/>
          <w:sz w:val="20"/>
        </w:rPr>
        <w:t xml:space="preserve"> konců z požadovaného součinitele na součinitel připojovaného potrubí (viz též typ připojení).</w:t>
      </w:r>
    </w:p>
    <w:p w:rsidR="00DA21C5" w:rsidRDefault="007039B3" w:rsidP="00A31825">
      <w:pPr>
        <w:ind w:left="708" w:firstLine="1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Splnění těchto požadavků platí přiměřeně </w:t>
      </w:r>
      <w:r w:rsidR="00847DFA" w:rsidRPr="00182C11">
        <w:rPr>
          <w:rFonts w:ascii="Arial" w:hAnsi="Arial" w:cs="Arial"/>
        </w:rPr>
        <w:t xml:space="preserve">i </w:t>
      </w:r>
      <w:r w:rsidRPr="00182C11">
        <w:rPr>
          <w:rFonts w:ascii="Arial" w:hAnsi="Arial" w:cs="Arial"/>
        </w:rPr>
        <w:t>pro protipříruby</w:t>
      </w:r>
      <w:r w:rsidR="00847DFA" w:rsidRPr="00182C11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pro KK s přírubovým ukončením.</w:t>
      </w:r>
      <w:r w:rsidR="00D36607" w:rsidRPr="00182C11">
        <w:rPr>
          <w:rFonts w:ascii="Arial" w:hAnsi="Arial" w:cs="Arial"/>
        </w:rPr>
        <w:t xml:space="preserve"> </w:t>
      </w:r>
    </w:p>
    <w:p w:rsidR="00746058" w:rsidRPr="00182C11" w:rsidRDefault="00746058" w:rsidP="00A31825">
      <w:pPr>
        <w:ind w:left="708" w:firstLine="1"/>
        <w:jc w:val="both"/>
        <w:rPr>
          <w:rFonts w:ascii="Arial" w:hAnsi="Arial" w:cs="Arial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4" w:name="_Toc360539335"/>
      <w:r w:rsidRPr="00182C11">
        <w:rPr>
          <w:rFonts w:cs="Arial"/>
          <w:sz w:val="20"/>
        </w:rPr>
        <w:t>Životnost, četnost manipulace, provozní těsnost</w:t>
      </w:r>
      <w:bookmarkEnd w:id="14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Během celé životnosti kulového kohoutu dochází k manipulaci s kulovým kohoutem, to je cyklus zavírání a otevírání KK. Životnost KK je doba, po kterou je armatura schopna plnit požadované funkce při stanoveném systému údržby a oprav a</w:t>
      </w:r>
      <w:r w:rsidR="002F255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předpokládá se min</w:t>
      </w:r>
      <w:r w:rsidR="006F3D9F" w:rsidRPr="00182C11">
        <w:rPr>
          <w:rFonts w:ascii="Arial" w:hAnsi="Arial" w:cs="Arial"/>
        </w:rPr>
        <w:t>.</w:t>
      </w:r>
      <w:r w:rsidRPr="00182C11">
        <w:rPr>
          <w:rFonts w:ascii="Arial" w:hAnsi="Arial" w:cs="Arial"/>
        </w:rPr>
        <w:t xml:space="preserve"> </w:t>
      </w:r>
      <w:r w:rsidR="00840036">
        <w:rPr>
          <w:rFonts w:ascii="Arial" w:hAnsi="Arial" w:cs="Arial"/>
        </w:rPr>
        <w:t>3</w:t>
      </w:r>
      <w:r w:rsidRPr="00182C11">
        <w:rPr>
          <w:rFonts w:ascii="Arial" w:hAnsi="Arial" w:cs="Arial"/>
        </w:rPr>
        <w:t>0 let.</w:t>
      </w:r>
    </w:p>
    <w:p w:rsidR="007039B3" w:rsidRPr="00182C11" w:rsidRDefault="007039B3" w:rsidP="002F2557">
      <w:pPr>
        <w:jc w:val="both"/>
        <w:rPr>
          <w:rFonts w:ascii="Arial" w:hAnsi="Arial" w:cs="Arial"/>
        </w:rPr>
      </w:pP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Vnější těsnost KK bude výrobcem garantována po celou dobu jeho životnosti bez ohledu na počet cyklů.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  <w:r w:rsidRPr="004C1508">
        <w:rPr>
          <w:rFonts w:ascii="Arial" w:hAnsi="Arial" w:cs="Arial"/>
          <w:sz w:val="20"/>
        </w:rPr>
        <w:t>Označit armaturu za trvale těsnou (TTA dle TPG 93501)</w:t>
      </w:r>
      <w:r w:rsidR="00DD32C2">
        <w:rPr>
          <w:rFonts w:ascii="Arial" w:hAnsi="Arial" w:cs="Arial"/>
          <w:sz w:val="20"/>
        </w:rPr>
        <w:t>, v souladu s bodem 2.5</w:t>
      </w:r>
      <w:r w:rsidRPr="004C1508">
        <w:rPr>
          <w:rFonts w:ascii="Arial" w:hAnsi="Arial" w:cs="Arial"/>
          <w:sz w:val="20"/>
        </w:rPr>
        <w:t xml:space="preserve"> lze na základě </w:t>
      </w:r>
      <w:r w:rsidR="004C1508" w:rsidRPr="004C1508">
        <w:rPr>
          <w:rFonts w:ascii="Arial" w:hAnsi="Arial" w:cs="Arial"/>
          <w:sz w:val="20"/>
        </w:rPr>
        <w:t xml:space="preserve">čestného prohlášení </w:t>
      </w:r>
      <w:r w:rsidR="004C1508">
        <w:rPr>
          <w:rFonts w:ascii="Arial" w:hAnsi="Arial" w:cs="Arial"/>
          <w:sz w:val="20"/>
        </w:rPr>
        <w:t>dodavatele</w:t>
      </w:r>
      <w:r w:rsidR="001140BA" w:rsidRPr="004C1508">
        <w:rPr>
          <w:rFonts w:ascii="Arial" w:hAnsi="Arial" w:cs="Arial"/>
          <w:sz w:val="20"/>
        </w:rPr>
        <w:t>.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b/>
          <w:sz w:val="20"/>
        </w:rPr>
      </w:pP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5" w:name="_Toc360539336"/>
      <w:r w:rsidRPr="00182C11">
        <w:rPr>
          <w:rFonts w:cs="Arial"/>
          <w:sz w:val="20"/>
        </w:rPr>
        <w:lastRenderedPageBreak/>
        <w:t>Zvláštní požadavky na KK</w:t>
      </w:r>
      <w:bookmarkEnd w:id="15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b/>
          <w:sz w:val="20"/>
        </w:rPr>
      </w:pPr>
      <w:r w:rsidRPr="00182C11">
        <w:rPr>
          <w:rFonts w:cs="Arial"/>
          <w:sz w:val="20"/>
        </w:rPr>
        <w:t xml:space="preserve">Zvláštní požadavky </w:t>
      </w:r>
      <w:r w:rsidR="009738E3">
        <w:rPr>
          <w:rFonts w:cs="Arial"/>
          <w:sz w:val="20"/>
        </w:rPr>
        <w:t>budou určeny</w:t>
      </w:r>
      <w:r w:rsidRPr="00182C11">
        <w:rPr>
          <w:rFonts w:cs="Arial"/>
          <w:sz w:val="20"/>
        </w:rPr>
        <w:t xml:space="preserve"> </w:t>
      </w:r>
      <w:r w:rsidRPr="000B3694">
        <w:rPr>
          <w:rFonts w:cs="Arial"/>
          <w:sz w:val="20"/>
        </w:rPr>
        <w:t>v objednávkové specifikaci</w:t>
      </w:r>
    </w:p>
    <w:p w:rsidR="006B7549" w:rsidRPr="00182C11" w:rsidRDefault="006B7549">
      <w:pPr>
        <w:jc w:val="both"/>
        <w:rPr>
          <w:rFonts w:ascii="Arial" w:hAnsi="Arial" w:cs="Arial"/>
          <w:b/>
          <w:caps/>
        </w:rPr>
      </w:pPr>
    </w:p>
    <w:p w:rsidR="007039B3" w:rsidRPr="00182C11" w:rsidRDefault="00A31825" w:rsidP="00816B15">
      <w:pPr>
        <w:pStyle w:val="Nadpis3"/>
        <w:tabs>
          <w:tab w:val="clear" w:pos="0"/>
        </w:tabs>
        <w:ind w:left="284" w:hanging="284"/>
        <w:rPr>
          <w:rFonts w:cs="Arial"/>
          <w:caps/>
          <w:sz w:val="20"/>
        </w:rPr>
      </w:pPr>
      <w:r w:rsidRPr="00182C11">
        <w:rPr>
          <w:rFonts w:cs="Arial"/>
          <w:caps/>
          <w:sz w:val="20"/>
          <w:u w:val="none"/>
        </w:rPr>
        <w:tab/>
      </w:r>
      <w:bookmarkStart w:id="16" w:name="_Toc360539337"/>
      <w:r w:rsidR="007039B3" w:rsidRPr="00182C11">
        <w:rPr>
          <w:rFonts w:cs="Arial"/>
          <w:caps/>
          <w:sz w:val="20"/>
        </w:rPr>
        <w:t>TECHNICKÉ ÚDAJE PRO Připojení na potrubí</w:t>
      </w:r>
      <w:bookmarkEnd w:id="16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816B15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Typ připojení bude určen </w:t>
      </w:r>
      <w:r w:rsidRPr="000B3694">
        <w:rPr>
          <w:rFonts w:cs="Arial"/>
          <w:sz w:val="20"/>
        </w:rPr>
        <w:t>v objednávkové specifikaci</w:t>
      </w:r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ab/>
      </w:r>
    </w:p>
    <w:p w:rsidR="007039B3" w:rsidRPr="00182C11" w:rsidRDefault="007039B3" w:rsidP="00A31825">
      <w:pPr>
        <w:pStyle w:val="Nadpis6"/>
        <w:ind w:left="709" w:hanging="425"/>
        <w:rPr>
          <w:rFonts w:cs="Arial"/>
          <w:sz w:val="20"/>
        </w:rPr>
      </w:pPr>
      <w:bookmarkStart w:id="17" w:name="_Toc360539338"/>
      <w:r w:rsidRPr="00182C11">
        <w:rPr>
          <w:rFonts w:cs="Arial"/>
          <w:sz w:val="20"/>
        </w:rPr>
        <w:t>Přírubové připojení</w:t>
      </w:r>
      <w:bookmarkEnd w:id="17"/>
    </w:p>
    <w:p w:rsidR="007039B3" w:rsidRPr="00182C11" w:rsidRDefault="007039B3">
      <w:pPr>
        <w:rPr>
          <w:rFonts w:ascii="Arial" w:hAnsi="Arial" w:cs="Arial"/>
        </w:rPr>
      </w:pPr>
    </w:p>
    <w:p w:rsidR="007039B3" w:rsidRPr="00182C11" w:rsidRDefault="007039B3" w:rsidP="00816B15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jc w:val="left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Přírubové provedení u kulových kohoutů bude dle zadání </w:t>
      </w:r>
      <w:r w:rsidRPr="000B3694">
        <w:rPr>
          <w:rFonts w:cs="Arial"/>
          <w:sz w:val="20"/>
        </w:rPr>
        <w:t>v objednávkové specifikaci</w:t>
      </w:r>
      <w:r w:rsidR="00816B15" w:rsidRPr="00182C11">
        <w:rPr>
          <w:rFonts w:cs="Arial"/>
          <w:sz w:val="20"/>
        </w:rPr>
        <w:t>:</w:t>
      </w:r>
      <w:r w:rsidRPr="00182C11">
        <w:rPr>
          <w:rFonts w:cs="Arial"/>
          <w:sz w:val="20"/>
        </w:rPr>
        <w:t xml:space="preserve"> </w:t>
      </w:r>
      <w:r w:rsidRPr="00182C11">
        <w:rPr>
          <w:rFonts w:cs="Arial"/>
          <w:sz w:val="20"/>
        </w:rPr>
        <w:tab/>
      </w:r>
    </w:p>
    <w:p w:rsidR="007039B3" w:rsidRPr="00182C11" w:rsidRDefault="007039B3" w:rsidP="00816B15">
      <w:pPr>
        <w:spacing w:after="120"/>
        <w:ind w:left="709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dle ČSN, nebo DIN s hladkou těsnící lištou </w:t>
      </w:r>
    </w:p>
    <w:p w:rsidR="007039B3" w:rsidRPr="00182C11" w:rsidRDefault="00374111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>P</w:t>
      </w:r>
      <w:r w:rsidR="007039B3" w:rsidRPr="00182C11">
        <w:rPr>
          <w:rFonts w:cs="Arial"/>
          <w:sz w:val="20"/>
        </w:rPr>
        <w:t xml:space="preserve">ožadavek na dodání </w:t>
      </w:r>
      <w:proofErr w:type="spellStart"/>
      <w:r w:rsidR="007039B3" w:rsidRPr="00182C11">
        <w:rPr>
          <w:rFonts w:cs="Arial"/>
          <w:sz w:val="20"/>
        </w:rPr>
        <w:t>protipřírub</w:t>
      </w:r>
      <w:proofErr w:type="spellEnd"/>
      <w:r w:rsidR="007039B3" w:rsidRPr="00182C11">
        <w:rPr>
          <w:rFonts w:cs="Arial"/>
          <w:sz w:val="20"/>
        </w:rPr>
        <w:t xml:space="preserve"> a těsnění </w:t>
      </w:r>
      <w:r w:rsidR="009738E3">
        <w:rPr>
          <w:rFonts w:cs="Arial"/>
          <w:sz w:val="20"/>
        </w:rPr>
        <w:t>bude</w:t>
      </w:r>
      <w:r w:rsidR="009738E3" w:rsidRPr="00182C11">
        <w:rPr>
          <w:rFonts w:cs="Arial"/>
          <w:sz w:val="20"/>
        </w:rPr>
        <w:t xml:space="preserve"> </w:t>
      </w:r>
      <w:r w:rsidR="007039B3" w:rsidRPr="00182C11">
        <w:rPr>
          <w:rFonts w:cs="Arial"/>
          <w:sz w:val="20"/>
        </w:rPr>
        <w:t xml:space="preserve">uveden v objednávkové specifikaci. Pro protipříruby platí přiměřeně ustanovení pro </w:t>
      </w:r>
      <w:proofErr w:type="spellStart"/>
      <w:r w:rsidR="007039B3" w:rsidRPr="00182C11">
        <w:rPr>
          <w:rFonts w:cs="Arial"/>
          <w:sz w:val="20"/>
        </w:rPr>
        <w:t>přivařovací</w:t>
      </w:r>
      <w:proofErr w:type="spellEnd"/>
      <w:r w:rsidR="007039B3" w:rsidRPr="00182C11">
        <w:rPr>
          <w:rFonts w:cs="Arial"/>
          <w:sz w:val="20"/>
        </w:rPr>
        <w:t xml:space="preserve"> připojení.</w:t>
      </w:r>
    </w:p>
    <w:p w:rsidR="007039B3" w:rsidRPr="00182C11" w:rsidRDefault="007039B3">
      <w:pPr>
        <w:ind w:left="708"/>
        <w:rPr>
          <w:rFonts w:ascii="Arial" w:hAnsi="Arial" w:cs="Arial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18" w:name="_Toc360539339"/>
      <w:proofErr w:type="spellStart"/>
      <w:r w:rsidRPr="00182C11">
        <w:rPr>
          <w:rFonts w:cs="Arial"/>
          <w:sz w:val="20"/>
        </w:rPr>
        <w:t>Přivařovací</w:t>
      </w:r>
      <w:proofErr w:type="spellEnd"/>
      <w:r w:rsidRPr="00182C11">
        <w:rPr>
          <w:rFonts w:cs="Arial"/>
          <w:sz w:val="20"/>
        </w:rPr>
        <w:t xml:space="preserve"> připojení</w:t>
      </w:r>
      <w:bookmarkEnd w:id="18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Připojovací rozměry a </w:t>
      </w:r>
      <w:r w:rsidR="000361A4">
        <w:rPr>
          <w:rFonts w:ascii="Arial" w:hAnsi="Arial" w:cs="Arial"/>
        </w:rPr>
        <w:t xml:space="preserve">jakost </w:t>
      </w:r>
      <w:r w:rsidRPr="00182C11">
        <w:rPr>
          <w:rFonts w:ascii="Arial" w:hAnsi="Arial" w:cs="Arial"/>
        </w:rPr>
        <w:t>materiál</w:t>
      </w:r>
      <w:r w:rsidR="000361A4">
        <w:rPr>
          <w:rFonts w:ascii="Arial" w:hAnsi="Arial" w:cs="Arial"/>
        </w:rPr>
        <w:t>u</w:t>
      </w:r>
      <w:r w:rsidRPr="00182C11">
        <w:rPr>
          <w:rFonts w:ascii="Arial" w:hAnsi="Arial" w:cs="Arial"/>
        </w:rPr>
        <w:t xml:space="preserve"> připojovaného potrubí budou </w:t>
      </w:r>
      <w:r w:rsidR="00BE6121">
        <w:rPr>
          <w:rFonts w:ascii="Arial" w:hAnsi="Arial" w:cs="Arial"/>
        </w:rPr>
        <w:t>určeny</w:t>
      </w:r>
      <w:r w:rsidR="00BE6121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v objednávkové specifikaci.</w:t>
      </w:r>
    </w:p>
    <w:p w:rsidR="007039B3" w:rsidRPr="00086BF3" w:rsidRDefault="007039B3" w:rsidP="005433EC">
      <w:pPr>
        <w:ind w:firstLine="1418"/>
        <w:rPr>
          <w:rFonts w:ascii="Arial" w:hAnsi="Arial" w:cs="Arial"/>
        </w:rPr>
      </w:pPr>
      <w:r w:rsidRPr="00182C11">
        <w:rPr>
          <w:rFonts w:ascii="Arial" w:hAnsi="Arial" w:cs="Arial"/>
        </w:rPr>
        <w:t>Výrobce z uvedených hodnot určí tloušťku připojovacího rozměru, který bude v</w:t>
      </w:r>
      <w:r w:rsidR="00816B15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souladu</w:t>
      </w:r>
      <w:r w:rsidR="00816B15" w:rsidRPr="00182C11">
        <w:rPr>
          <w:rFonts w:ascii="Arial" w:hAnsi="Arial" w:cs="Arial"/>
        </w:rPr>
        <w:t>:</w:t>
      </w:r>
      <w:r w:rsidR="005433EC" w:rsidRPr="005433EC">
        <w:rPr>
          <w:rFonts w:ascii="Arial" w:hAnsi="Arial" w:cs="Arial"/>
        </w:rPr>
        <w:tab/>
        <w:t xml:space="preserve">- </w:t>
      </w:r>
      <w:r w:rsidRPr="005433EC">
        <w:rPr>
          <w:rFonts w:ascii="Arial" w:hAnsi="Arial" w:cs="Arial"/>
        </w:rPr>
        <w:t xml:space="preserve">s max. převýšením dle ASME B 16.25 </w:t>
      </w:r>
      <w:r w:rsidR="001B0E98" w:rsidRPr="005433EC" w:rsidDel="001B0E98">
        <w:rPr>
          <w:rFonts w:ascii="Arial" w:hAnsi="Arial" w:cs="Arial"/>
        </w:rPr>
        <w:t xml:space="preserve"> </w:t>
      </w:r>
      <w:r w:rsidR="005433EC">
        <w:rPr>
          <w:rFonts w:ascii="Arial" w:hAnsi="Arial" w:cs="Arial"/>
        </w:rPr>
        <w:t xml:space="preserve">- </w:t>
      </w:r>
      <w:r w:rsidRPr="00086BF3">
        <w:rPr>
          <w:rFonts w:ascii="Arial" w:hAnsi="Arial" w:cs="Arial"/>
        </w:rPr>
        <w:t>s výše uvedenými ustanoveními pro koeficient bezpečnosti</w:t>
      </w:r>
    </w:p>
    <w:p w:rsidR="007039B3" w:rsidRPr="00182C11" w:rsidRDefault="007039B3">
      <w:pPr>
        <w:ind w:left="708"/>
        <w:jc w:val="both"/>
        <w:rPr>
          <w:rFonts w:ascii="Arial" w:hAnsi="Arial" w:cs="Arial"/>
          <w:b/>
          <w:u w:val="single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19" w:name="_Toc360539340"/>
      <w:r w:rsidRPr="00182C11">
        <w:rPr>
          <w:rFonts w:cs="Arial"/>
          <w:sz w:val="20"/>
        </w:rPr>
        <w:t>Spojovací materiál</w:t>
      </w:r>
      <w:bookmarkEnd w:id="19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jc w:val="left"/>
        <w:rPr>
          <w:rFonts w:cs="Arial"/>
          <w:b/>
          <w:sz w:val="20"/>
          <w:u w:val="single"/>
        </w:rPr>
      </w:pPr>
    </w:p>
    <w:p w:rsidR="007039B3" w:rsidRPr="00182C11" w:rsidRDefault="007039B3" w:rsidP="002F2557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 xml:space="preserve">Na zvláštní požadavek uvedený v objednávkové specifikaci budou dodány šrouby, podložky a matice v souladu s příslušnými normami přírub. 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20" w:name="_Toc360539341"/>
      <w:r w:rsidRPr="00182C11">
        <w:rPr>
          <w:rFonts w:cs="Arial"/>
          <w:sz w:val="20"/>
        </w:rPr>
        <w:t>Protipříruby</w:t>
      </w:r>
      <w:bookmarkEnd w:id="20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2F2557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708"/>
        <w:rPr>
          <w:rFonts w:cs="Arial"/>
          <w:sz w:val="20"/>
        </w:rPr>
      </w:pPr>
      <w:r w:rsidRPr="00182C11">
        <w:rPr>
          <w:rFonts w:cs="Arial"/>
          <w:sz w:val="20"/>
        </w:rPr>
        <w:t>Na zvláštní požadavek</w:t>
      </w:r>
      <w:r w:rsidR="00517820">
        <w:rPr>
          <w:rFonts w:cs="Arial"/>
          <w:sz w:val="20"/>
        </w:rPr>
        <w:t>,</w:t>
      </w:r>
      <w:r w:rsidRPr="00182C11">
        <w:rPr>
          <w:rFonts w:cs="Arial"/>
          <w:sz w:val="20"/>
        </w:rPr>
        <w:t xml:space="preserve"> uvedený v </w:t>
      </w:r>
      <w:r w:rsidR="002E1B2C">
        <w:rPr>
          <w:rFonts w:cs="Arial"/>
          <w:sz w:val="20"/>
        </w:rPr>
        <w:t>objednávkové specifikaci</w:t>
      </w:r>
      <w:r w:rsidR="00517820">
        <w:rPr>
          <w:rFonts w:cs="Arial"/>
          <w:sz w:val="20"/>
        </w:rPr>
        <w:t>,</w:t>
      </w:r>
      <w:r w:rsidR="002E1B2C">
        <w:rPr>
          <w:rFonts w:cs="Arial"/>
          <w:sz w:val="20"/>
        </w:rPr>
        <w:t xml:space="preserve"> mohou být dodávány</w:t>
      </w:r>
      <w:r w:rsidR="002E1B2C" w:rsidRPr="00182C11">
        <w:rPr>
          <w:rFonts w:cs="Arial"/>
          <w:sz w:val="20"/>
        </w:rPr>
        <w:t xml:space="preserve"> </w:t>
      </w:r>
      <w:r w:rsidRPr="00182C11">
        <w:rPr>
          <w:rFonts w:cs="Arial"/>
          <w:sz w:val="20"/>
        </w:rPr>
        <w:t xml:space="preserve">protipříruby v souladu s přírubami KK, konec protipříruby bude upraven pro přivaření do potrubí. Pro úpravu platí přiměřeně ustanovení pro </w:t>
      </w:r>
      <w:proofErr w:type="spellStart"/>
      <w:r w:rsidRPr="00182C11">
        <w:rPr>
          <w:rFonts w:cs="Arial"/>
          <w:sz w:val="20"/>
        </w:rPr>
        <w:t>přivařovací</w:t>
      </w:r>
      <w:proofErr w:type="spellEnd"/>
      <w:r w:rsidRPr="00182C11">
        <w:rPr>
          <w:rFonts w:cs="Arial"/>
          <w:sz w:val="20"/>
        </w:rPr>
        <w:t xml:space="preserve"> konce.</w:t>
      </w: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V případě požadavku na zaslepovací přírubu bude materiál volen výrobcem s ohledem na tlakovou třídu KK.</w:t>
      </w:r>
    </w:p>
    <w:p w:rsidR="007039B3" w:rsidRPr="00182C11" w:rsidRDefault="007039B3" w:rsidP="002F2557">
      <w:pPr>
        <w:jc w:val="both"/>
        <w:rPr>
          <w:rFonts w:ascii="Arial" w:hAnsi="Arial" w:cs="Arial"/>
          <w:b/>
        </w:rPr>
      </w:pPr>
    </w:p>
    <w:p w:rsidR="006B7549" w:rsidRPr="00182C11" w:rsidRDefault="006B7549" w:rsidP="002F2557">
      <w:pPr>
        <w:jc w:val="both"/>
        <w:rPr>
          <w:rFonts w:ascii="Arial" w:hAnsi="Arial" w:cs="Arial"/>
          <w:b/>
        </w:rPr>
      </w:pPr>
    </w:p>
    <w:p w:rsidR="007039B3" w:rsidRPr="00182C11" w:rsidRDefault="007039B3" w:rsidP="00816B15">
      <w:pPr>
        <w:pStyle w:val="Nadpis3"/>
        <w:tabs>
          <w:tab w:val="clear" w:pos="0"/>
        </w:tabs>
        <w:rPr>
          <w:rFonts w:cs="Arial"/>
          <w:sz w:val="20"/>
        </w:rPr>
      </w:pPr>
      <w:bookmarkStart w:id="21" w:name="_Toc360539342"/>
      <w:r w:rsidRPr="00182C11">
        <w:rPr>
          <w:rFonts w:cs="Arial"/>
          <w:sz w:val="20"/>
        </w:rPr>
        <w:t>TĚSNÍCÍ SYSTÉM SEDEL</w:t>
      </w:r>
      <w:bookmarkEnd w:id="21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22" w:name="_Toc360539343"/>
      <w:r w:rsidRPr="00182C11">
        <w:rPr>
          <w:rFonts w:cs="Arial"/>
          <w:sz w:val="20"/>
        </w:rPr>
        <w:t>Provedení</w:t>
      </w:r>
      <w:bookmarkEnd w:id="22"/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8"/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Sedla dodávaná pro kombinované těsnění kov-měkké těsnění (</w:t>
      </w:r>
      <w:proofErr w:type="spellStart"/>
      <w:r w:rsidRPr="00182C11">
        <w:rPr>
          <w:rFonts w:ascii="Arial" w:hAnsi="Arial" w:cs="Arial"/>
          <w:sz w:val="20"/>
        </w:rPr>
        <w:t>čepově</w:t>
      </w:r>
      <w:proofErr w:type="spellEnd"/>
      <w:r w:rsidRPr="00182C11">
        <w:rPr>
          <w:rFonts w:ascii="Arial" w:hAnsi="Arial" w:cs="Arial"/>
          <w:sz w:val="20"/>
        </w:rPr>
        <w:t xml:space="preserve"> uložená koule) budou </w:t>
      </w:r>
      <w:r w:rsidR="008429F6" w:rsidRPr="0081080B">
        <w:rPr>
          <w:rFonts w:ascii="Arial" w:hAnsi="Arial" w:cs="Arial"/>
          <w:sz w:val="20"/>
        </w:rPr>
        <w:t xml:space="preserve">v provedení DPE (double piston </w:t>
      </w:r>
      <w:proofErr w:type="spellStart"/>
      <w:r w:rsidR="008429F6" w:rsidRPr="0081080B">
        <w:rPr>
          <w:rFonts w:ascii="Arial" w:hAnsi="Arial" w:cs="Arial"/>
          <w:sz w:val="20"/>
        </w:rPr>
        <w:t>efect</w:t>
      </w:r>
      <w:proofErr w:type="spellEnd"/>
      <w:r w:rsidRPr="00182C11">
        <w:rPr>
          <w:rFonts w:ascii="Arial" w:hAnsi="Arial" w:cs="Arial"/>
          <w:sz w:val="20"/>
        </w:rPr>
        <w:t>), což jsou sedla s dvojitou těsností po směru proudění. V případě poškození těsnění na vstupu přebírá těsnící funkci druhé sedlo.</w:t>
      </w:r>
    </w:p>
    <w:p w:rsidR="007039B3" w:rsidRPr="00182C11" w:rsidRDefault="007039B3" w:rsidP="002F2557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</w:p>
    <w:p w:rsidR="0082367A" w:rsidRPr="00182C11" w:rsidRDefault="007039B3">
      <w:pPr>
        <w:pStyle w:val="Zkladntext"/>
        <w:tabs>
          <w:tab w:val="clear" w:pos="709"/>
          <w:tab w:val="clear" w:pos="851"/>
        </w:tabs>
        <w:ind w:left="708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Sedla dodávaná v provedení pro čistě kovové těsnění budou v masivním tuhém provedení s šíří těsnící plochy převyšující 2</w:t>
      </w:r>
      <w:r w:rsidRPr="00182C11">
        <w:rPr>
          <w:rFonts w:ascii="Arial" w:hAnsi="Arial" w:cs="Arial"/>
          <w:sz w:val="20"/>
          <w:vertAlign w:val="superscript"/>
        </w:rPr>
        <w:t>o</w:t>
      </w:r>
      <w:r w:rsidR="002E1B2C">
        <w:rPr>
          <w:rFonts w:ascii="Arial" w:hAnsi="Arial" w:cs="Arial"/>
          <w:sz w:val="20"/>
        </w:rPr>
        <w:t xml:space="preserve">, </w:t>
      </w:r>
      <w:r w:rsidRPr="00182C11">
        <w:rPr>
          <w:rFonts w:ascii="Arial" w:hAnsi="Arial" w:cs="Arial"/>
          <w:sz w:val="20"/>
        </w:rPr>
        <w:t xml:space="preserve">případně vzájemně lapovaná s koulí. V případě kombinace s plovoucí koulí se předpokládá úprava styčné plochy omezující potřebný </w:t>
      </w:r>
      <w:proofErr w:type="gramStart"/>
      <w:r w:rsidRPr="00182C11">
        <w:rPr>
          <w:rFonts w:ascii="Arial" w:hAnsi="Arial" w:cs="Arial"/>
          <w:sz w:val="20"/>
        </w:rPr>
        <w:t>kroutící</w:t>
      </w:r>
      <w:proofErr w:type="gramEnd"/>
      <w:r w:rsidRPr="00182C11">
        <w:rPr>
          <w:rFonts w:ascii="Arial" w:hAnsi="Arial" w:cs="Arial"/>
          <w:sz w:val="20"/>
        </w:rPr>
        <w:t xml:space="preserve"> moment při pracovním cyklu. </w:t>
      </w:r>
    </w:p>
    <w:p w:rsidR="00840036" w:rsidRDefault="00840036">
      <w:pPr>
        <w:jc w:val="center"/>
        <w:rPr>
          <w:rFonts w:ascii="Arial" w:hAnsi="Arial" w:cs="Arial"/>
        </w:rPr>
      </w:pPr>
    </w:p>
    <w:p w:rsidR="007039B3" w:rsidRPr="00182C11" w:rsidRDefault="007039B3">
      <w:pPr>
        <w:jc w:val="center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816B15">
      <w:pPr>
        <w:pStyle w:val="Nadpis6"/>
        <w:ind w:left="709" w:hanging="425"/>
        <w:rPr>
          <w:rFonts w:cs="Arial"/>
          <w:sz w:val="20"/>
        </w:rPr>
      </w:pPr>
      <w:bookmarkStart w:id="23" w:name="_Toc360539344"/>
      <w:r w:rsidRPr="00182C11">
        <w:rPr>
          <w:rFonts w:cs="Arial"/>
          <w:sz w:val="20"/>
        </w:rPr>
        <w:t>Materiály</w:t>
      </w:r>
      <w:bookmarkEnd w:id="23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517820">
      <w:pPr>
        <w:tabs>
          <w:tab w:val="left" w:pos="4253"/>
        </w:tabs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Těleso sedla:</w:t>
      </w:r>
      <w:r w:rsidR="00840036">
        <w:rPr>
          <w:rFonts w:ascii="Arial" w:hAnsi="Arial" w:cs="Arial"/>
        </w:rPr>
        <w:t xml:space="preserve">                       </w:t>
      </w:r>
      <w:r w:rsidR="007C38CA">
        <w:rPr>
          <w:rFonts w:ascii="Arial" w:hAnsi="Arial" w:cs="Arial"/>
        </w:rPr>
        <w:t xml:space="preserve"> </w:t>
      </w:r>
      <w:r w:rsidR="00517820">
        <w:rPr>
          <w:rFonts w:ascii="Arial" w:hAnsi="Arial" w:cs="Arial"/>
        </w:rPr>
        <w:tab/>
      </w:r>
      <w:r w:rsidRPr="00182C11">
        <w:rPr>
          <w:rFonts w:ascii="Arial" w:hAnsi="Arial" w:cs="Arial"/>
        </w:rPr>
        <w:t>ocel</w:t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816B15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Těsnící sedlový kroužek:</w:t>
      </w:r>
    </w:p>
    <w:p w:rsidR="007039B3" w:rsidRPr="00AC3FC0" w:rsidRDefault="007039B3" w:rsidP="00517820">
      <w:pPr>
        <w:pStyle w:val="Odstavecseseznamem"/>
        <w:numPr>
          <w:ilvl w:val="0"/>
          <w:numId w:val="4"/>
        </w:numPr>
        <w:ind w:firstLine="6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kombinované těsnění</w:t>
      </w:r>
      <w:r w:rsidR="00840036">
        <w:rPr>
          <w:rFonts w:ascii="Arial" w:hAnsi="Arial" w:cs="Arial"/>
        </w:rPr>
        <w:t xml:space="preserve">      </w:t>
      </w:r>
      <w:r w:rsidR="00517820">
        <w:rPr>
          <w:rFonts w:ascii="Arial" w:hAnsi="Arial" w:cs="Arial"/>
        </w:rPr>
        <w:tab/>
      </w:r>
      <w:r w:rsidRPr="00182C11">
        <w:rPr>
          <w:rFonts w:ascii="Arial" w:hAnsi="Arial" w:cs="Arial"/>
        </w:rPr>
        <w:t xml:space="preserve">např.: </w:t>
      </w:r>
      <w:proofErr w:type="spellStart"/>
      <w:r w:rsidR="00CA3E74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="00D43CA5">
        <w:rPr>
          <w:rFonts w:ascii="Arial" w:hAnsi="Arial" w:cs="Arial"/>
        </w:rPr>
        <w:t>,</w:t>
      </w:r>
      <w:r w:rsidR="00D43CA5" w:rsidRPr="00D43CA5">
        <w:t xml:space="preserve"> </w:t>
      </w:r>
      <w:r w:rsidR="00D43CA5" w:rsidRPr="00D43CA5">
        <w:rPr>
          <w:rFonts w:ascii="Arial" w:hAnsi="Arial" w:cs="Arial"/>
        </w:rPr>
        <w:t xml:space="preserve">teflon, </w:t>
      </w:r>
      <w:proofErr w:type="spellStart"/>
      <w:r w:rsidR="00D43CA5" w:rsidRPr="00D43CA5">
        <w:rPr>
          <w:rFonts w:ascii="Arial" w:hAnsi="Arial" w:cs="Arial"/>
        </w:rPr>
        <w:t>devlon</w:t>
      </w:r>
      <w:proofErr w:type="spellEnd"/>
      <w:r w:rsidR="00D43CA5" w:rsidRPr="00D43CA5">
        <w:rPr>
          <w:rFonts w:ascii="Arial" w:hAnsi="Arial" w:cs="Arial"/>
        </w:rPr>
        <w:t xml:space="preserve">, </w:t>
      </w:r>
      <w:proofErr w:type="spellStart"/>
      <w:r w:rsidR="00D43CA5" w:rsidRPr="00D43CA5">
        <w:rPr>
          <w:rFonts w:ascii="Arial" w:hAnsi="Arial" w:cs="Arial"/>
        </w:rPr>
        <w:t>viton</w:t>
      </w:r>
      <w:proofErr w:type="spellEnd"/>
      <w:r w:rsidR="00D43CA5" w:rsidRPr="00D43CA5">
        <w:rPr>
          <w:rFonts w:ascii="Arial" w:hAnsi="Arial" w:cs="Arial"/>
        </w:rPr>
        <w:t xml:space="preserve">, </w:t>
      </w:r>
      <w:proofErr w:type="spellStart"/>
      <w:r w:rsidR="00D43CA5" w:rsidRPr="00D43CA5">
        <w:rPr>
          <w:rFonts w:ascii="Arial" w:hAnsi="Arial" w:cs="Arial"/>
        </w:rPr>
        <w:t>peek</w:t>
      </w:r>
      <w:proofErr w:type="spellEnd"/>
      <w:r w:rsidR="00D43CA5">
        <w:rPr>
          <w:rFonts w:ascii="Arial" w:hAnsi="Arial" w:cs="Arial"/>
        </w:rPr>
        <w:t xml:space="preserve"> </w:t>
      </w:r>
      <w:r w:rsidR="00840036">
        <w:rPr>
          <w:rFonts w:ascii="Arial" w:hAnsi="Arial" w:cs="Arial"/>
        </w:rPr>
        <w:t xml:space="preserve"> </w:t>
      </w:r>
      <w:r w:rsidRPr="00AC3FC0">
        <w:rPr>
          <w:rFonts w:ascii="Arial" w:hAnsi="Arial" w:cs="Arial"/>
        </w:rPr>
        <w:t xml:space="preserve">a ocel </w:t>
      </w:r>
    </w:p>
    <w:p w:rsidR="007039B3" w:rsidRPr="00182C11" w:rsidRDefault="00816B15" w:rsidP="00517820">
      <w:pPr>
        <w:pStyle w:val="Zkladntext"/>
        <w:numPr>
          <w:ilvl w:val="0"/>
          <w:numId w:val="4"/>
        </w:numPr>
        <w:tabs>
          <w:tab w:val="clear" w:pos="709"/>
          <w:tab w:val="clear" w:pos="851"/>
          <w:tab w:val="left" w:pos="1418"/>
        </w:tabs>
        <w:ind w:left="993" w:firstLine="141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kovové těsnění</w:t>
      </w:r>
      <w:r w:rsidR="00840036">
        <w:rPr>
          <w:rFonts w:ascii="Arial" w:hAnsi="Arial" w:cs="Arial"/>
          <w:sz w:val="20"/>
        </w:rPr>
        <w:t xml:space="preserve">                </w:t>
      </w:r>
      <w:r w:rsidR="00517820">
        <w:rPr>
          <w:rFonts w:ascii="Arial" w:hAnsi="Arial" w:cs="Arial"/>
          <w:sz w:val="20"/>
        </w:rPr>
        <w:tab/>
      </w:r>
      <w:r w:rsidR="007039B3" w:rsidRPr="00182C11">
        <w:rPr>
          <w:rFonts w:ascii="Arial" w:hAnsi="Arial" w:cs="Arial"/>
          <w:sz w:val="20"/>
        </w:rPr>
        <w:t>povrchově upravená ocel</w:t>
      </w:r>
    </w:p>
    <w:p w:rsidR="007039B3" w:rsidRPr="00182C11" w:rsidRDefault="007039B3" w:rsidP="00517820">
      <w:pPr>
        <w:pStyle w:val="Odstavecseseznamem"/>
        <w:numPr>
          <w:ilvl w:val="0"/>
          <w:numId w:val="4"/>
        </w:numPr>
        <w:tabs>
          <w:tab w:val="left" w:pos="1418"/>
        </w:tabs>
        <w:ind w:left="993" w:firstLine="141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„O“ kroužky</w:t>
      </w:r>
      <w:r w:rsidR="00840036">
        <w:rPr>
          <w:rFonts w:ascii="Arial" w:hAnsi="Arial" w:cs="Arial"/>
        </w:rPr>
        <w:t xml:space="preserve">                      </w:t>
      </w:r>
      <w:r w:rsidR="00517820">
        <w:rPr>
          <w:rFonts w:ascii="Arial" w:hAnsi="Arial" w:cs="Arial"/>
        </w:rPr>
        <w:tab/>
      </w:r>
      <w:r w:rsidR="00B947C8" w:rsidRPr="00182C11">
        <w:rPr>
          <w:rFonts w:ascii="Arial" w:hAnsi="Arial" w:cs="Arial"/>
        </w:rPr>
        <w:t>n</w:t>
      </w:r>
      <w:r w:rsidRPr="00182C11">
        <w:rPr>
          <w:rFonts w:ascii="Arial" w:hAnsi="Arial" w:cs="Arial"/>
        </w:rPr>
        <w:t xml:space="preserve">apř.: </w:t>
      </w:r>
      <w:proofErr w:type="spellStart"/>
      <w:r w:rsidR="00CA3E74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Pr="00182C11">
        <w:rPr>
          <w:rFonts w:ascii="Arial" w:hAnsi="Arial" w:cs="Arial"/>
        </w:rPr>
        <w:t>.</w:t>
      </w:r>
    </w:p>
    <w:p w:rsidR="00374111" w:rsidRPr="00182C11" w:rsidRDefault="00374111">
      <w:pPr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4" w:name="_Toc360539345"/>
      <w:r w:rsidRPr="00182C11">
        <w:rPr>
          <w:rFonts w:cs="Arial"/>
          <w:sz w:val="20"/>
        </w:rPr>
        <w:lastRenderedPageBreak/>
        <w:t>Nouzové dotěsňování</w:t>
      </w:r>
      <w:bookmarkEnd w:id="24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B002CF" w:rsidRDefault="007039B3" w:rsidP="00F5349C">
      <w:pPr>
        <w:ind w:left="708"/>
        <w:jc w:val="both"/>
        <w:rPr>
          <w:rFonts w:ascii="Arial" w:hAnsi="Arial" w:cs="Arial"/>
          <w:b/>
        </w:rPr>
      </w:pPr>
      <w:r w:rsidRPr="00182C11">
        <w:rPr>
          <w:rFonts w:ascii="Arial" w:hAnsi="Arial" w:cs="Arial"/>
        </w:rPr>
        <w:t xml:space="preserve">V případě poruchy těsnosti hlavního těsnění sedel, musí být vždy možnost </w:t>
      </w:r>
      <w:r w:rsidR="002E1B2C">
        <w:rPr>
          <w:rFonts w:ascii="Arial" w:hAnsi="Arial" w:cs="Arial"/>
        </w:rPr>
        <w:t>dodatečného</w:t>
      </w:r>
      <w:r w:rsidR="002E1B2C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dotěsňování, kdy obsluha </w:t>
      </w:r>
      <w:r w:rsidR="002E1B2C">
        <w:rPr>
          <w:rFonts w:ascii="Arial" w:hAnsi="Arial" w:cs="Arial"/>
        </w:rPr>
        <w:t>vtlačuje</w:t>
      </w:r>
      <w:r w:rsidR="002E1B2C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do systému KK </w:t>
      </w:r>
      <w:proofErr w:type="spellStart"/>
      <w:r w:rsidRPr="00182C11">
        <w:rPr>
          <w:rFonts w:ascii="Arial" w:hAnsi="Arial" w:cs="Arial"/>
        </w:rPr>
        <w:t>dotěsňovací</w:t>
      </w:r>
      <w:proofErr w:type="spellEnd"/>
      <w:r w:rsidRPr="00182C11">
        <w:rPr>
          <w:rFonts w:ascii="Arial" w:hAnsi="Arial" w:cs="Arial"/>
        </w:rPr>
        <w:t xml:space="preserve"> </w:t>
      </w:r>
      <w:r w:rsidR="001B0E98">
        <w:rPr>
          <w:rFonts w:ascii="Arial" w:hAnsi="Arial" w:cs="Arial"/>
        </w:rPr>
        <w:t>prostředek</w:t>
      </w:r>
      <w:r w:rsidRPr="00182C11">
        <w:rPr>
          <w:rFonts w:ascii="Arial" w:hAnsi="Arial" w:cs="Arial"/>
        </w:rPr>
        <w:t>, kter</w:t>
      </w:r>
      <w:r w:rsidR="001B0E98">
        <w:rPr>
          <w:rFonts w:ascii="Arial" w:hAnsi="Arial" w:cs="Arial"/>
        </w:rPr>
        <w:t>ý</w:t>
      </w:r>
      <w:r w:rsidRPr="00182C11">
        <w:rPr>
          <w:rFonts w:ascii="Arial" w:hAnsi="Arial" w:cs="Arial"/>
        </w:rPr>
        <w:t xml:space="preserve"> jednorázově utěsní případnou netěsnost. P</w:t>
      </w:r>
      <w:r w:rsidR="001B0E98">
        <w:rPr>
          <w:rFonts w:ascii="Arial" w:hAnsi="Arial" w:cs="Arial"/>
        </w:rPr>
        <w:t>rostředky</w:t>
      </w:r>
      <w:r w:rsidRPr="00182C11">
        <w:rPr>
          <w:rFonts w:ascii="Arial" w:hAnsi="Arial" w:cs="Arial"/>
        </w:rPr>
        <w:t xml:space="preserve"> pro dotěsnění musí být</w:t>
      </w:r>
      <w:r w:rsidR="00591BED">
        <w:rPr>
          <w:rFonts w:ascii="Arial" w:hAnsi="Arial" w:cs="Arial"/>
        </w:rPr>
        <w:t xml:space="preserve"> na vyžádání</w:t>
      </w:r>
      <w:r w:rsidRPr="00182C11">
        <w:rPr>
          <w:rFonts w:ascii="Arial" w:hAnsi="Arial" w:cs="Arial"/>
        </w:rPr>
        <w:t xml:space="preserve"> součástí dodávky.</w:t>
      </w:r>
      <w:r w:rsidR="006A7A40" w:rsidRPr="00182C11">
        <w:rPr>
          <w:rFonts w:ascii="Arial" w:hAnsi="Arial" w:cs="Arial"/>
        </w:rPr>
        <w:t xml:space="preserve"> </w:t>
      </w:r>
      <w:r w:rsidR="001B0E98">
        <w:rPr>
          <w:rFonts w:ascii="Arial" w:hAnsi="Arial" w:cs="Arial"/>
        </w:rPr>
        <w:t xml:space="preserve">Při dodání musí být </w:t>
      </w:r>
      <w:r w:rsidR="006A7A40" w:rsidRPr="00B002CF">
        <w:rPr>
          <w:rFonts w:ascii="Arial" w:hAnsi="Arial" w:cs="Arial"/>
        </w:rPr>
        <w:t>KK</w:t>
      </w:r>
      <w:r w:rsidR="001B0E98">
        <w:rPr>
          <w:rFonts w:ascii="Arial" w:hAnsi="Arial" w:cs="Arial"/>
        </w:rPr>
        <w:t>, včetně příslušných vedení,</w:t>
      </w:r>
      <w:r w:rsidR="00BE6121">
        <w:rPr>
          <w:rFonts w:ascii="Arial" w:hAnsi="Arial" w:cs="Arial"/>
        </w:rPr>
        <w:t xml:space="preserve"> </w:t>
      </w:r>
      <w:r w:rsidR="006A7A40" w:rsidRPr="00B002CF">
        <w:rPr>
          <w:rFonts w:ascii="Arial" w:hAnsi="Arial" w:cs="Arial"/>
        </w:rPr>
        <w:t>naplněn těsnící</w:t>
      </w:r>
      <w:r w:rsidR="001B0E98">
        <w:rPr>
          <w:rFonts w:ascii="Arial" w:hAnsi="Arial" w:cs="Arial"/>
        </w:rPr>
        <w:t>m prostředkem</w:t>
      </w:r>
      <w:r w:rsidR="0082367A" w:rsidRPr="00B002CF">
        <w:rPr>
          <w:rFonts w:ascii="Arial" w:hAnsi="Arial" w:cs="Arial"/>
        </w:rPr>
        <w:t>.</w:t>
      </w:r>
      <w:r w:rsidR="00F5349C" w:rsidRPr="00B002CF">
        <w:rPr>
          <w:rFonts w:ascii="Arial" w:hAnsi="Arial" w:cs="Arial"/>
          <w:b/>
        </w:rPr>
        <w:t xml:space="preserve"> </w:t>
      </w:r>
    </w:p>
    <w:p w:rsidR="007039B3" w:rsidRPr="004C1508" w:rsidRDefault="007039B3" w:rsidP="004C1508">
      <w:pPr>
        <w:pStyle w:val="Nadpis6"/>
        <w:ind w:hanging="6244"/>
        <w:rPr>
          <w:rFonts w:cs="Arial"/>
          <w:sz w:val="20"/>
        </w:rPr>
      </w:pPr>
      <w:bookmarkStart w:id="25" w:name="_Toc360539346"/>
      <w:r w:rsidRPr="00182C11">
        <w:rPr>
          <w:rFonts w:cs="Arial"/>
          <w:sz w:val="20"/>
        </w:rPr>
        <w:t>Požární odolnost</w:t>
      </w:r>
      <w:bookmarkEnd w:id="25"/>
    </w:p>
    <w:p w:rsidR="007039B3" w:rsidRPr="00182C11" w:rsidRDefault="007039B3" w:rsidP="006B7549">
      <w:pPr>
        <w:pStyle w:val="Nadpis3"/>
        <w:tabs>
          <w:tab w:val="clear" w:pos="0"/>
          <w:tab w:val="left" w:pos="426"/>
        </w:tabs>
        <w:ind w:left="284" w:hanging="284"/>
        <w:rPr>
          <w:rFonts w:cs="Arial"/>
          <w:sz w:val="20"/>
        </w:rPr>
      </w:pPr>
      <w:bookmarkStart w:id="26" w:name="_Toc360539347"/>
      <w:r w:rsidRPr="00182C11">
        <w:rPr>
          <w:rFonts w:cs="Arial"/>
          <w:sz w:val="20"/>
        </w:rPr>
        <w:t>SYSTÉM OVLÁDACÍHO ČEPU</w:t>
      </w:r>
      <w:bookmarkEnd w:id="26"/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7" w:name="_Toc360539348"/>
      <w:r w:rsidRPr="00182C11">
        <w:rPr>
          <w:rFonts w:cs="Arial"/>
          <w:sz w:val="20"/>
        </w:rPr>
        <w:t>Provedení</w:t>
      </w:r>
      <w:bookmarkEnd w:id="27"/>
    </w:p>
    <w:p w:rsidR="007039B3" w:rsidRPr="00182C11" w:rsidRDefault="007039B3">
      <w:pPr>
        <w:ind w:left="708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  <w:b/>
          <w:u w:val="single"/>
        </w:rPr>
      </w:pPr>
      <w:r w:rsidRPr="00182C11">
        <w:rPr>
          <w:rFonts w:ascii="Arial" w:hAnsi="Arial" w:cs="Arial"/>
        </w:rPr>
        <w:t>Provedení čepu bude vždy zajištěno proti vyražení při demontáži pohonu (Anti-</w:t>
      </w:r>
      <w:proofErr w:type="spellStart"/>
      <w:r w:rsidRPr="00182C11">
        <w:rPr>
          <w:rFonts w:ascii="Arial" w:hAnsi="Arial" w:cs="Arial"/>
        </w:rPr>
        <w:t>Blow</w:t>
      </w:r>
      <w:proofErr w:type="spellEnd"/>
      <w:r w:rsidRPr="00182C11">
        <w:rPr>
          <w:rFonts w:ascii="Arial" w:hAnsi="Arial" w:cs="Arial"/>
        </w:rPr>
        <w:t>-</w:t>
      </w:r>
      <w:proofErr w:type="spellStart"/>
      <w:r w:rsidRPr="00182C11">
        <w:rPr>
          <w:rFonts w:ascii="Arial" w:hAnsi="Arial" w:cs="Arial"/>
        </w:rPr>
        <w:t>Out</w:t>
      </w:r>
      <w:proofErr w:type="spellEnd"/>
      <w:r w:rsidRPr="00182C11">
        <w:rPr>
          <w:rFonts w:ascii="Arial" w:hAnsi="Arial" w:cs="Arial"/>
        </w:rPr>
        <w:t>).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Uzel ovládacího čepu je možný zdroj netěsností, protože spojuje vnitřní prostor KK a vnější prostředí, přičemž vykonává otáčivý pohyb, který namáhá pryžové těsnící kroužky.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Z tohoto důvodu musí být ovládací čep těsněn dvěma až třemi těsnícími prvky a</w:t>
      </w:r>
      <w:r w:rsidR="00374111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doplněn systémem nouzového dotěsnění. Staticky namáhané těsnící prvky musí být zdvojeny.</w:t>
      </w:r>
    </w:p>
    <w:p w:rsidR="007039B3" w:rsidRPr="00182C11" w:rsidRDefault="007039B3">
      <w:pPr>
        <w:ind w:left="708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8" w:name="_Toc360539349"/>
      <w:r w:rsidRPr="00182C11">
        <w:rPr>
          <w:rFonts w:cs="Arial"/>
          <w:sz w:val="20"/>
        </w:rPr>
        <w:t>Materiály (příklad)</w:t>
      </w:r>
      <w:bookmarkEnd w:id="28"/>
    </w:p>
    <w:p w:rsidR="007039B3" w:rsidRPr="00182C11" w:rsidRDefault="007039B3">
      <w:pPr>
        <w:rPr>
          <w:rFonts w:ascii="Arial" w:hAnsi="Arial" w:cs="Arial"/>
          <w:b/>
          <w:u w:val="single"/>
        </w:rPr>
      </w:pPr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  <w:t xml:space="preserve">Ovládací čep: 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  <w:t>ocel</w:t>
      </w:r>
      <w:r w:rsidRPr="00182C11">
        <w:rPr>
          <w:rFonts w:ascii="Arial" w:hAnsi="Arial" w:cs="Arial"/>
        </w:rPr>
        <w:tab/>
      </w: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„O“ kroužky: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  <w:t xml:space="preserve">např.: </w:t>
      </w:r>
      <w:proofErr w:type="spellStart"/>
      <w:r w:rsidR="00BE6121">
        <w:rPr>
          <w:rFonts w:ascii="Arial" w:hAnsi="Arial" w:cs="Arial"/>
        </w:rPr>
        <w:t>t</w:t>
      </w:r>
      <w:r w:rsidRPr="00182C11">
        <w:rPr>
          <w:rFonts w:ascii="Arial" w:hAnsi="Arial" w:cs="Arial"/>
        </w:rPr>
        <w:t>herban</w:t>
      </w:r>
      <w:proofErr w:type="spellEnd"/>
      <w:r w:rsidRPr="00182C11">
        <w:rPr>
          <w:rFonts w:ascii="Arial" w:hAnsi="Arial" w:cs="Arial"/>
        </w:rPr>
        <w:t>.</w:t>
      </w:r>
    </w:p>
    <w:p w:rsidR="007039B3" w:rsidRPr="00182C11" w:rsidRDefault="007039B3">
      <w:pPr>
        <w:ind w:left="708" w:hanging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Těsnění „</w:t>
      </w:r>
      <w:proofErr w:type="spellStart"/>
      <w:r w:rsidRPr="00182C11">
        <w:rPr>
          <w:rFonts w:ascii="Arial" w:hAnsi="Arial" w:cs="Arial"/>
        </w:rPr>
        <w:t>fire-safe</w:t>
      </w:r>
      <w:proofErr w:type="spellEnd"/>
      <w:r w:rsidRPr="00182C11">
        <w:rPr>
          <w:rFonts w:ascii="Arial" w:hAnsi="Arial" w:cs="Arial"/>
        </w:rPr>
        <w:t>“: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  <w:t>např.: grafit, SIGRAFLEX</w:t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</w:p>
    <w:p w:rsidR="007039B3" w:rsidRPr="00182C11" w:rsidRDefault="007039B3">
      <w:pPr>
        <w:ind w:left="708" w:hanging="708"/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29" w:name="_Toc360539350"/>
      <w:r w:rsidRPr="00182C11">
        <w:rPr>
          <w:rFonts w:cs="Arial"/>
          <w:sz w:val="20"/>
        </w:rPr>
        <w:t>Požární odolnost</w:t>
      </w:r>
      <w:bookmarkEnd w:id="29"/>
    </w:p>
    <w:p w:rsidR="00DA6ABD" w:rsidRDefault="00DA6ABD" w:rsidP="00DA6ABD">
      <w:pPr>
        <w:ind w:left="708"/>
        <w:jc w:val="both"/>
        <w:rPr>
          <w:rFonts w:ascii="Arial" w:hAnsi="Arial" w:cs="Arial"/>
        </w:rPr>
      </w:pPr>
    </w:p>
    <w:p w:rsidR="00DA6ABD" w:rsidRDefault="00DA6ABD" w:rsidP="00DA6ABD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Kulové kohouty jsou vždy v provedení „</w:t>
      </w:r>
      <w:proofErr w:type="spellStart"/>
      <w:r w:rsidRPr="00182C11">
        <w:rPr>
          <w:rFonts w:ascii="Arial" w:hAnsi="Arial" w:cs="Arial"/>
        </w:rPr>
        <w:t>fire-safe</w:t>
      </w:r>
      <w:proofErr w:type="spellEnd"/>
      <w:r w:rsidRPr="00182C11">
        <w:rPr>
          <w:rFonts w:ascii="Arial" w:hAnsi="Arial" w:cs="Arial"/>
        </w:rPr>
        <w:t xml:space="preserve">“ </w:t>
      </w:r>
      <w:r w:rsidR="00840036" w:rsidRPr="00182C11">
        <w:rPr>
          <w:rFonts w:ascii="Arial" w:hAnsi="Arial" w:cs="Arial"/>
        </w:rPr>
        <w:t>vůči vnějšímu prostředí</w:t>
      </w:r>
      <w:r w:rsidR="00840036">
        <w:rPr>
          <w:rFonts w:ascii="Arial" w:hAnsi="Arial" w:cs="Arial"/>
        </w:rPr>
        <w:t>,</w:t>
      </w:r>
      <w:r w:rsidR="00840036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prokázaném </w:t>
      </w:r>
      <w:r w:rsidR="00C625EA">
        <w:rPr>
          <w:rFonts w:ascii="Arial" w:hAnsi="Arial" w:cs="Arial"/>
        </w:rPr>
        <w:t xml:space="preserve">příslušným </w:t>
      </w:r>
      <w:r w:rsidRPr="00182C11">
        <w:rPr>
          <w:rFonts w:ascii="Arial" w:hAnsi="Arial" w:cs="Arial"/>
        </w:rPr>
        <w:t>atestem. Požární odolnost sedel na vnitřní těsnost se nepožaduje.</w:t>
      </w:r>
    </w:p>
    <w:p w:rsidR="00DA6ABD" w:rsidRDefault="00DA6ABD" w:rsidP="00BD1C4A">
      <w:pPr>
        <w:ind w:left="708"/>
        <w:jc w:val="both"/>
        <w:rPr>
          <w:rFonts w:ascii="Arial" w:hAnsi="Arial" w:cs="Arial"/>
          <w:b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30" w:name="_Toc360539351"/>
      <w:r w:rsidRPr="00182C11">
        <w:rPr>
          <w:rFonts w:cs="Arial"/>
          <w:sz w:val="20"/>
        </w:rPr>
        <w:t>Anti-</w:t>
      </w:r>
      <w:proofErr w:type="spellStart"/>
      <w:r w:rsidRPr="00182C11">
        <w:rPr>
          <w:rFonts w:cs="Arial"/>
          <w:sz w:val="20"/>
        </w:rPr>
        <w:t>Blow</w:t>
      </w:r>
      <w:proofErr w:type="spellEnd"/>
      <w:r w:rsidRPr="00182C11">
        <w:rPr>
          <w:rFonts w:cs="Arial"/>
          <w:sz w:val="20"/>
        </w:rPr>
        <w:t>-</w:t>
      </w:r>
      <w:proofErr w:type="spellStart"/>
      <w:r w:rsidRPr="00182C11">
        <w:rPr>
          <w:rFonts w:cs="Arial"/>
          <w:sz w:val="20"/>
        </w:rPr>
        <w:t>Out</w:t>
      </w:r>
      <w:bookmarkEnd w:id="30"/>
      <w:proofErr w:type="spellEnd"/>
    </w:p>
    <w:p w:rsidR="007039B3" w:rsidRPr="00182C11" w:rsidRDefault="007039B3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Tento systém musí umožňovat demontovat</w:t>
      </w:r>
      <w:r w:rsidR="00B002CF">
        <w:rPr>
          <w:rFonts w:ascii="Arial" w:hAnsi="Arial" w:cs="Arial"/>
          <w:sz w:val="20"/>
        </w:rPr>
        <w:t xml:space="preserve"> nástavec, převodovku nebo</w:t>
      </w:r>
      <w:r w:rsidRPr="00182C11">
        <w:rPr>
          <w:rFonts w:ascii="Arial" w:hAnsi="Arial" w:cs="Arial"/>
          <w:sz w:val="20"/>
        </w:rPr>
        <w:t xml:space="preserve"> </w:t>
      </w:r>
      <w:r w:rsidRPr="00B002CF">
        <w:rPr>
          <w:rFonts w:ascii="Arial" w:hAnsi="Arial" w:cs="Arial"/>
          <w:sz w:val="20"/>
        </w:rPr>
        <w:t>pohon</w:t>
      </w:r>
      <w:r w:rsidRPr="00182C11">
        <w:rPr>
          <w:rFonts w:ascii="Arial" w:hAnsi="Arial" w:cs="Arial"/>
          <w:sz w:val="20"/>
        </w:rPr>
        <w:t xml:space="preserve"> z KK během provozu bez nebezpečí úrazu.</w:t>
      </w:r>
    </w:p>
    <w:p w:rsidR="007039B3" w:rsidRPr="00182C11" w:rsidRDefault="007039B3" w:rsidP="002F2557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Konstrukční řešení uzlu ovládacího čepu </w:t>
      </w:r>
      <w:r w:rsidR="00BD1C4A">
        <w:rPr>
          <w:rFonts w:ascii="Arial" w:hAnsi="Arial" w:cs="Arial"/>
          <w:sz w:val="20"/>
        </w:rPr>
        <w:t>musí zabezpečit</w:t>
      </w:r>
      <w:r w:rsidR="00052204" w:rsidRPr="00182C11">
        <w:rPr>
          <w:rFonts w:ascii="Arial" w:hAnsi="Arial" w:cs="Arial"/>
          <w:sz w:val="20"/>
        </w:rPr>
        <w:t>, že</w:t>
      </w:r>
      <w:r w:rsidRPr="00182C11">
        <w:rPr>
          <w:rFonts w:ascii="Arial" w:hAnsi="Arial" w:cs="Arial"/>
          <w:sz w:val="20"/>
        </w:rPr>
        <w:t xml:space="preserve"> při demontáži pohonu případný tlak ve středu KK nevytlačí ovládací čep ani další součásti uzlu</w:t>
      </w:r>
      <w:r w:rsidR="002F2557" w:rsidRPr="00182C11">
        <w:rPr>
          <w:rFonts w:ascii="Arial" w:hAnsi="Arial" w:cs="Arial"/>
          <w:sz w:val="20"/>
        </w:rPr>
        <w:t>.</w:t>
      </w:r>
    </w:p>
    <w:p w:rsidR="007039B3" w:rsidRPr="00182C11" w:rsidRDefault="007039B3">
      <w:pPr>
        <w:rPr>
          <w:rFonts w:ascii="Arial" w:hAnsi="Arial" w:cs="Arial"/>
        </w:rPr>
      </w:pPr>
    </w:p>
    <w:p w:rsidR="006B7549" w:rsidRPr="00182C11" w:rsidRDefault="006B7549">
      <w:pPr>
        <w:rPr>
          <w:rFonts w:ascii="Arial" w:hAnsi="Arial" w:cs="Arial"/>
        </w:rPr>
      </w:pPr>
    </w:p>
    <w:p w:rsidR="007039B3" w:rsidRPr="00182C11" w:rsidRDefault="007039B3">
      <w:pPr>
        <w:pStyle w:val="Nadpis3"/>
        <w:rPr>
          <w:rFonts w:cs="Arial"/>
          <w:sz w:val="20"/>
        </w:rPr>
      </w:pPr>
      <w:bookmarkStart w:id="31" w:name="_Toc360539352"/>
      <w:r w:rsidRPr="00182C11">
        <w:rPr>
          <w:rFonts w:cs="Arial"/>
          <w:sz w:val="20"/>
        </w:rPr>
        <w:t>TECHNICKÝ POPIS A VYSTROJENÍ</w:t>
      </w:r>
      <w:bookmarkEnd w:id="31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  <w:b/>
        </w:rPr>
        <w:tab/>
      </w:r>
    </w:p>
    <w:p w:rsidR="00C6760D" w:rsidRPr="006F5D8C" w:rsidRDefault="00C6760D" w:rsidP="006B7549">
      <w:pPr>
        <w:pStyle w:val="Zkladntextodsazen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ascii="Arial" w:hAnsi="Arial" w:cs="Arial"/>
          <w:sz w:val="20"/>
        </w:rPr>
      </w:pPr>
      <w:r w:rsidRPr="006F5D8C">
        <w:rPr>
          <w:rFonts w:ascii="Arial" w:hAnsi="Arial" w:cs="Arial"/>
          <w:sz w:val="20"/>
        </w:rPr>
        <w:t xml:space="preserve">Tělesa kulových kohoutů budou dvou nebo trojdílné konstrukce - nadzemní šroubované, nebo </w:t>
      </w:r>
      <w:proofErr w:type="spellStart"/>
      <w:r w:rsidRPr="006F5D8C">
        <w:rPr>
          <w:rFonts w:ascii="Arial" w:hAnsi="Arial" w:cs="Arial"/>
          <w:sz w:val="20"/>
        </w:rPr>
        <w:t>celosvařované</w:t>
      </w:r>
      <w:proofErr w:type="spellEnd"/>
      <w:r w:rsidRPr="006F5D8C">
        <w:rPr>
          <w:rFonts w:ascii="Arial" w:hAnsi="Arial" w:cs="Arial"/>
          <w:sz w:val="20"/>
        </w:rPr>
        <w:t xml:space="preserve">, podzemní vždy </w:t>
      </w:r>
      <w:proofErr w:type="spellStart"/>
      <w:r w:rsidRPr="006F5D8C">
        <w:rPr>
          <w:rFonts w:ascii="Arial" w:hAnsi="Arial" w:cs="Arial"/>
          <w:sz w:val="20"/>
        </w:rPr>
        <w:t>celosvařované</w:t>
      </w:r>
      <w:proofErr w:type="spellEnd"/>
      <w:r w:rsidRPr="006F5D8C">
        <w:rPr>
          <w:rFonts w:ascii="Arial" w:hAnsi="Arial" w:cs="Arial"/>
          <w:sz w:val="20"/>
        </w:rPr>
        <w:t xml:space="preserve">. </w:t>
      </w:r>
    </w:p>
    <w:p w:rsidR="00C6760D" w:rsidRDefault="00C6760D" w:rsidP="006B7549">
      <w:pPr>
        <w:pStyle w:val="Zkladntextodsazen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ascii="Arial" w:hAnsi="Arial" w:cs="Arial"/>
          <w:sz w:val="20"/>
        </w:rPr>
      </w:pPr>
    </w:p>
    <w:p w:rsidR="007039B3" w:rsidRPr="00182C11" w:rsidRDefault="007039B3">
      <w:pPr>
        <w:pStyle w:val="Zkladntextodsazen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Koule</w:t>
      </w:r>
      <w:r w:rsidR="00C6760D">
        <w:rPr>
          <w:rFonts w:ascii="Arial" w:hAnsi="Arial" w:cs="Arial"/>
          <w:sz w:val="20"/>
        </w:rPr>
        <w:t>,</w:t>
      </w:r>
      <w:r w:rsidR="00C6760D" w:rsidRPr="00182C11">
        <w:rPr>
          <w:rFonts w:ascii="Arial" w:hAnsi="Arial" w:cs="Arial"/>
          <w:sz w:val="20"/>
        </w:rPr>
        <w:t xml:space="preserve"> u provedení s kombinovaným těsněním</w:t>
      </w:r>
      <w:r w:rsidR="00C6760D">
        <w:rPr>
          <w:rFonts w:ascii="Arial" w:hAnsi="Arial" w:cs="Arial"/>
          <w:sz w:val="20"/>
        </w:rPr>
        <w:t>,</w:t>
      </w:r>
      <w:r w:rsidRPr="00182C11">
        <w:rPr>
          <w:rFonts w:ascii="Arial" w:hAnsi="Arial" w:cs="Arial"/>
          <w:sz w:val="20"/>
        </w:rPr>
        <w:t xml:space="preserve"> bude </w:t>
      </w:r>
      <w:proofErr w:type="spellStart"/>
      <w:r w:rsidR="00C6760D">
        <w:rPr>
          <w:rFonts w:ascii="Arial" w:hAnsi="Arial" w:cs="Arial"/>
          <w:sz w:val="20"/>
        </w:rPr>
        <w:t>čepově</w:t>
      </w:r>
      <w:proofErr w:type="spellEnd"/>
      <w:r w:rsidR="00C6760D">
        <w:rPr>
          <w:rFonts w:ascii="Arial" w:hAnsi="Arial" w:cs="Arial"/>
          <w:sz w:val="20"/>
        </w:rPr>
        <w:t xml:space="preserve"> </w:t>
      </w:r>
      <w:r w:rsidRPr="00182C11">
        <w:rPr>
          <w:rFonts w:ascii="Arial" w:hAnsi="Arial" w:cs="Arial"/>
          <w:sz w:val="20"/>
        </w:rPr>
        <w:t>uložena</w:t>
      </w:r>
      <w:r w:rsidR="00C6760D">
        <w:rPr>
          <w:rFonts w:ascii="Arial" w:hAnsi="Arial" w:cs="Arial"/>
          <w:sz w:val="20"/>
        </w:rPr>
        <w:t xml:space="preserve"> </w:t>
      </w:r>
      <w:r w:rsidRPr="00182C11">
        <w:rPr>
          <w:rFonts w:ascii="Arial" w:hAnsi="Arial" w:cs="Arial"/>
          <w:sz w:val="20"/>
        </w:rPr>
        <w:t>přes radiální ložiska v tělesech ložisek.</w:t>
      </w:r>
      <w:r w:rsidR="00C6760D">
        <w:rPr>
          <w:rFonts w:ascii="Arial" w:hAnsi="Arial" w:cs="Arial"/>
          <w:sz w:val="20"/>
        </w:rPr>
        <w:t xml:space="preserve"> </w:t>
      </w:r>
      <w:r w:rsidRPr="00182C11">
        <w:rPr>
          <w:rFonts w:ascii="Arial" w:hAnsi="Arial" w:cs="Arial"/>
          <w:sz w:val="20"/>
        </w:rPr>
        <w:t>Koule KK s plně kovovým těsněním může být plovoucí</w:t>
      </w:r>
      <w:r w:rsidR="00C6760D">
        <w:rPr>
          <w:rFonts w:ascii="Arial" w:hAnsi="Arial" w:cs="Arial"/>
          <w:sz w:val="20"/>
        </w:rPr>
        <w:t xml:space="preserve"> nebo </w:t>
      </w:r>
      <w:proofErr w:type="spellStart"/>
      <w:r w:rsidR="00C6760D">
        <w:rPr>
          <w:rFonts w:ascii="Arial" w:hAnsi="Arial" w:cs="Arial"/>
          <w:sz w:val="20"/>
        </w:rPr>
        <w:t>čepově</w:t>
      </w:r>
      <w:proofErr w:type="spellEnd"/>
      <w:r w:rsidR="00C6760D">
        <w:rPr>
          <w:rFonts w:ascii="Arial" w:hAnsi="Arial" w:cs="Arial"/>
          <w:sz w:val="20"/>
        </w:rPr>
        <w:t xml:space="preserve"> uložena</w:t>
      </w:r>
      <w:r w:rsidRPr="00182C11">
        <w:rPr>
          <w:rFonts w:ascii="Arial" w:hAnsi="Arial" w:cs="Arial"/>
          <w:sz w:val="20"/>
        </w:rPr>
        <w:t>.</w:t>
      </w:r>
    </w:p>
    <w:p w:rsidR="007039B3" w:rsidRPr="00182C11" w:rsidRDefault="007039B3" w:rsidP="006B7549">
      <w:pPr>
        <w:ind w:left="284"/>
        <w:rPr>
          <w:rFonts w:ascii="Arial" w:hAnsi="Arial" w:cs="Arial"/>
        </w:rPr>
      </w:pPr>
    </w:p>
    <w:p w:rsidR="007039B3" w:rsidRPr="0081080B" w:rsidRDefault="008429F6" w:rsidP="006B7549">
      <w:pPr>
        <w:ind w:left="284"/>
        <w:jc w:val="both"/>
        <w:rPr>
          <w:rFonts w:ascii="Arial" w:hAnsi="Arial" w:cs="Arial"/>
        </w:rPr>
      </w:pPr>
      <w:r w:rsidRPr="0081080B">
        <w:rPr>
          <w:rFonts w:ascii="Arial" w:hAnsi="Arial" w:cs="Arial"/>
        </w:rPr>
        <w:t xml:space="preserve">Konstrukce kulového kohoutu bude v provedení „Double </w:t>
      </w:r>
      <w:proofErr w:type="spellStart"/>
      <w:r w:rsidRPr="0081080B">
        <w:rPr>
          <w:rFonts w:ascii="Arial" w:hAnsi="Arial" w:cs="Arial"/>
        </w:rPr>
        <w:t>Block</w:t>
      </w:r>
      <w:proofErr w:type="spellEnd"/>
      <w:r w:rsidRPr="0081080B">
        <w:rPr>
          <w:rFonts w:ascii="Arial" w:hAnsi="Arial" w:cs="Arial"/>
        </w:rPr>
        <w:t xml:space="preserve"> and </w:t>
      </w:r>
      <w:proofErr w:type="spellStart"/>
      <w:r w:rsidRPr="0081080B">
        <w:rPr>
          <w:rFonts w:ascii="Arial" w:hAnsi="Arial" w:cs="Arial"/>
        </w:rPr>
        <w:t>Bleed</w:t>
      </w:r>
      <w:proofErr w:type="spellEnd"/>
      <w:r w:rsidRPr="0081080B">
        <w:rPr>
          <w:rFonts w:ascii="Arial" w:hAnsi="Arial" w:cs="Arial"/>
        </w:rPr>
        <w:t>“, kulový kohout má zaručenou těsnost na výstupu a současně i v meziprostoru KK, jak v zavřené, tak otevřené poloze uzávěru.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Vnější plášť KK, koule a ovládací čep musí být vodivě propojen</w:t>
      </w:r>
      <w:r w:rsidR="00374111" w:rsidRPr="00182C11">
        <w:rPr>
          <w:rFonts w:ascii="Arial" w:hAnsi="Arial" w:cs="Arial"/>
        </w:rPr>
        <w:t>y</w:t>
      </w:r>
      <w:r w:rsidRPr="00182C11">
        <w:rPr>
          <w:rFonts w:ascii="Arial" w:hAnsi="Arial" w:cs="Arial"/>
        </w:rPr>
        <w:t>. Konstrukce KK musí být v antistatickém provedení.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</w:p>
    <w:p w:rsidR="007039B3" w:rsidRPr="0081080B" w:rsidRDefault="008429F6" w:rsidP="006B7549">
      <w:pPr>
        <w:pStyle w:val="Zkladntextodsazen3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 w:firstLine="0"/>
        <w:jc w:val="both"/>
        <w:rPr>
          <w:rFonts w:ascii="Arial" w:hAnsi="Arial" w:cs="Arial"/>
          <w:sz w:val="20"/>
        </w:rPr>
      </w:pPr>
      <w:r w:rsidRPr="0081080B">
        <w:rPr>
          <w:rFonts w:ascii="Arial" w:hAnsi="Arial" w:cs="Arial"/>
          <w:sz w:val="20"/>
        </w:rPr>
        <w:t>Sedla budou plovoucí</w:t>
      </w:r>
      <w:r w:rsidR="00C6760D">
        <w:rPr>
          <w:rFonts w:ascii="Arial" w:hAnsi="Arial" w:cs="Arial"/>
          <w:sz w:val="20"/>
        </w:rPr>
        <w:t>,</w:t>
      </w:r>
      <w:r w:rsidRPr="0081080B">
        <w:rPr>
          <w:rFonts w:ascii="Arial" w:hAnsi="Arial" w:cs="Arial"/>
          <w:sz w:val="20"/>
        </w:rPr>
        <w:t xml:space="preserve"> dodá</w:t>
      </w:r>
      <w:r w:rsidR="00C6760D">
        <w:rPr>
          <w:rFonts w:ascii="Arial" w:hAnsi="Arial" w:cs="Arial"/>
          <w:sz w:val="20"/>
        </w:rPr>
        <w:t>na</w:t>
      </w:r>
      <w:r w:rsidRPr="0081080B">
        <w:rPr>
          <w:rFonts w:ascii="Arial" w:hAnsi="Arial" w:cs="Arial"/>
          <w:sz w:val="20"/>
        </w:rPr>
        <w:t xml:space="preserve"> s dvojitou těsností, kdy při poškození těsnosti vstupního sedla utěsní kulový kohout druhé sedlo po směru proudění media.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</w:p>
    <w:p w:rsidR="0082367A" w:rsidRPr="00182C11" w:rsidRDefault="007039B3" w:rsidP="006B7549">
      <w:pPr>
        <w:ind w:left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Příruba pro připojení </w:t>
      </w:r>
      <w:r w:rsidR="006A7A40" w:rsidRPr="00182C11">
        <w:rPr>
          <w:rFonts w:ascii="Arial" w:hAnsi="Arial" w:cs="Arial"/>
        </w:rPr>
        <w:t xml:space="preserve">pohonu nebo převodovky </w:t>
      </w:r>
      <w:r w:rsidRPr="00182C11">
        <w:rPr>
          <w:rFonts w:ascii="Arial" w:hAnsi="Arial" w:cs="Arial"/>
        </w:rPr>
        <w:t>bude odpovídat ČSN EN ISO 5211</w:t>
      </w:r>
      <w:r w:rsidR="00B002CF">
        <w:rPr>
          <w:rFonts w:ascii="Arial" w:hAnsi="Arial" w:cs="Arial"/>
        </w:rPr>
        <w:t>.</w:t>
      </w:r>
    </w:p>
    <w:p w:rsidR="007039B3" w:rsidRPr="00182C11" w:rsidRDefault="007039B3" w:rsidP="006B7549">
      <w:pPr>
        <w:ind w:left="284"/>
        <w:jc w:val="both"/>
        <w:rPr>
          <w:rFonts w:ascii="Arial" w:hAnsi="Arial" w:cs="Arial"/>
          <w:b/>
        </w:rPr>
      </w:pPr>
    </w:p>
    <w:p w:rsidR="007039B3" w:rsidRPr="00182C11" w:rsidRDefault="007039B3" w:rsidP="006B7549">
      <w:pPr>
        <w:ind w:left="284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Vzhledem k</w:t>
      </w:r>
      <w:r w:rsidR="006F5D8C">
        <w:rPr>
          <w:rFonts w:ascii="Arial" w:hAnsi="Arial" w:cs="Arial"/>
        </w:rPr>
        <w:t xml:space="preserve"> možnosti </w:t>
      </w:r>
      <w:r w:rsidRPr="00182C11">
        <w:rPr>
          <w:rFonts w:ascii="Arial" w:hAnsi="Arial" w:cs="Arial"/>
        </w:rPr>
        <w:t>proudění znečištěného média přes potrubí a armatury</w:t>
      </w:r>
      <w:r w:rsidR="00374111" w:rsidRPr="00182C11">
        <w:rPr>
          <w:rFonts w:ascii="Arial" w:hAnsi="Arial" w:cs="Arial"/>
        </w:rPr>
        <w:t xml:space="preserve"> je</w:t>
      </w:r>
      <w:r w:rsidRPr="00182C11">
        <w:rPr>
          <w:rFonts w:ascii="Arial" w:hAnsi="Arial" w:cs="Arial"/>
        </w:rPr>
        <w:t xml:space="preserve"> požadován odolný povrch uzavíracího orgánu KK (koule) a těsnících prvků (sedla).</w:t>
      </w:r>
    </w:p>
    <w:p w:rsidR="007039B3" w:rsidRPr="00182C11" w:rsidRDefault="007039B3" w:rsidP="006B7549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ab/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6B7549">
      <w:pPr>
        <w:pStyle w:val="Nadpis6"/>
        <w:ind w:left="709" w:hanging="425"/>
        <w:rPr>
          <w:rFonts w:cs="Arial"/>
          <w:sz w:val="20"/>
        </w:rPr>
      </w:pPr>
      <w:bookmarkStart w:id="32" w:name="_Toc360539353"/>
      <w:r w:rsidRPr="00182C11">
        <w:rPr>
          <w:rFonts w:cs="Arial"/>
          <w:sz w:val="20"/>
        </w:rPr>
        <w:t>Vystrojení</w:t>
      </w:r>
      <w:bookmarkEnd w:id="32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7039B3" w:rsidRPr="00182C11" w:rsidRDefault="00374111" w:rsidP="006B7549">
      <w:pPr>
        <w:ind w:left="708" w:firstLine="1"/>
        <w:jc w:val="both"/>
        <w:rPr>
          <w:rFonts w:ascii="Arial" w:hAnsi="Arial" w:cs="Arial"/>
        </w:rPr>
      </w:pPr>
      <w:r w:rsidRPr="00182C11">
        <w:rPr>
          <w:rFonts w:ascii="Arial" w:hAnsi="Arial" w:cs="Arial"/>
          <w:b/>
          <w:u w:val="single"/>
        </w:rPr>
        <w:lastRenderedPageBreak/>
        <w:t>O</w:t>
      </w:r>
      <w:r w:rsidR="007039B3" w:rsidRPr="00182C11">
        <w:rPr>
          <w:rFonts w:ascii="Arial" w:hAnsi="Arial" w:cs="Arial"/>
          <w:b/>
          <w:u w:val="single"/>
        </w:rPr>
        <w:t>dkalování</w:t>
      </w:r>
      <w:r w:rsidR="007039B3" w:rsidRPr="00182C11">
        <w:rPr>
          <w:rFonts w:ascii="Arial" w:hAnsi="Arial" w:cs="Arial"/>
        </w:rPr>
        <w:t>, slouží pro odstranění kondenzátu</w:t>
      </w:r>
      <w:r w:rsidR="00C12F5B">
        <w:rPr>
          <w:rFonts w:ascii="Arial" w:hAnsi="Arial" w:cs="Arial"/>
        </w:rPr>
        <w:t>, případně drobných pevných částic</w:t>
      </w:r>
      <w:r w:rsidR="007039B3" w:rsidRPr="00182C11">
        <w:rPr>
          <w:rFonts w:ascii="Arial" w:hAnsi="Arial" w:cs="Arial"/>
        </w:rPr>
        <w:t xml:space="preserve"> v potrubí a</w:t>
      </w:r>
      <w:r w:rsidR="00C12F5B">
        <w:rPr>
          <w:rFonts w:ascii="Arial" w:hAnsi="Arial" w:cs="Arial"/>
        </w:rPr>
        <w:t xml:space="preserve"> z</w:t>
      </w:r>
      <w:r w:rsidR="007039B3" w:rsidRPr="00182C11">
        <w:rPr>
          <w:rFonts w:ascii="Arial" w:hAnsi="Arial" w:cs="Arial"/>
        </w:rPr>
        <w:t xml:space="preserve"> armatu</w:t>
      </w:r>
      <w:r w:rsidR="00C12F5B">
        <w:rPr>
          <w:rFonts w:ascii="Arial" w:hAnsi="Arial" w:cs="Arial"/>
        </w:rPr>
        <w:t>ry Odkalení musí být umístěno v nejhlubším bodě armatury.</w:t>
      </w:r>
      <w:r w:rsidR="007039B3" w:rsidRPr="00182C11">
        <w:rPr>
          <w:rFonts w:ascii="Arial" w:hAnsi="Arial" w:cs="Arial"/>
        </w:rPr>
        <w:t xml:space="preserve"> Linie od</w:t>
      </w:r>
      <w:r w:rsidR="00C74F2E">
        <w:rPr>
          <w:rFonts w:ascii="Arial" w:hAnsi="Arial" w:cs="Arial"/>
        </w:rPr>
        <w:t>kalení</w:t>
      </w:r>
      <w:r w:rsidR="007039B3" w:rsidRPr="00182C11">
        <w:rPr>
          <w:rFonts w:ascii="Arial" w:hAnsi="Arial" w:cs="Arial"/>
        </w:rPr>
        <w:t xml:space="preserve"> bude ukončena zaslepením tlakovou zátkou, nebo jedním nebo dvěma malým kulovým kohouty se zaslepením tlakovou zátkou.</w:t>
      </w:r>
    </w:p>
    <w:p w:rsidR="007039B3" w:rsidRPr="00182C11" w:rsidRDefault="00AC3FC0" w:rsidP="00AC3FC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 DN 100 včetně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3FC0">
        <w:rPr>
          <w:rFonts w:ascii="Arial" w:hAnsi="Arial" w:cs="Arial"/>
        </w:rPr>
        <w:t xml:space="preserve">  </w:t>
      </w:r>
      <w:r w:rsidRPr="00AC3FC0">
        <w:rPr>
          <w:rFonts w:ascii="Arial" w:hAnsi="Arial" w:cs="Arial"/>
        </w:rPr>
        <w:tab/>
        <w:t>tlaková zátka</w:t>
      </w:r>
    </w:p>
    <w:p w:rsidR="007039B3" w:rsidRPr="00182C11" w:rsidRDefault="006B7549" w:rsidP="006B7549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DN </w:t>
      </w:r>
      <w:r w:rsidR="007039B3" w:rsidRPr="00182C11">
        <w:rPr>
          <w:rFonts w:ascii="Arial" w:hAnsi="Arial" w:cs="Arial"/>
        </w:rPr>
        <w:t xml:space="preserve">150 </w:t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  <w:t>trubka 18x2,5 + KK 3/8“</w:t>
      </w:r>
      <w:r w:rsidR="00F47CDA">
        <w:rPr>
          <w:rFonts w:ascii="Arial" w:hAnsi="Arial" w:cs="Arial"/>
        </w:rPr>
        <w:t xml:space="preserve"> + tlaková zátka</w:t>
      </w:r>
    </w:p>
    <w:p w:rsidR="007039B3" w:rsidRPr="00182C11" w:rsidRDefault="006B7549" w:rsidP="006B7549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DN </w:t>
      </w:r>
      <w:r w:rsidR="007039B3" w:rsidRPr="00182C11">
        <w:rPr>
          <w:rFonts w:ascii="Arial" w:hAnsi="Arial" w:cs="Arial"/>
        </w:rPr>
        <w:t xml:space="preserve">200 - </w:t>
      </w:r>
      <w:r w:rsidR="00E9737F" w:rsidRPr="00182C11">
        <w:rPr>
          <w:rFonts w:ascii="Arial" w:hAnsi="Arial" w:cs="Arial"/>
        </w:rPr>
        <w:t>500</w:t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</w:r>
      <w:r w:rsidR="007039B3" w:rsidRPr="00182C11">
        <w:rPr>
          <w:rFonts w:ascii="Arial" w:hAnsi="Arial" w:cs="Arial"/>
        </w:rPr>
        <w:tab/>
        <w:t>trubka 28x2,5 + KK 1“</w:t>
      </w:r>
      <w:r w:rsidR="00F47CDA">
        <w:rPr>
          <w:rFonts w:ascii="Arial" w:hAnsi="Arial" w:cs="Arial"/>
        </w:rPr>
        <w:t xml:space="preserve"> + tlaková zátka</w:t>
      </w:r>
    </w:p>
    <w:p w:rsidR="007039B3" w:rsidRPr="00182C11" w:rsidRDefault="007039B3" w:rsidP="00C74F2E">
      <w:pPr>
        <w:pStyle w:val="Zkladntext"/>
        <w:tabs>
          <w:tab w:val="clear" w:pos="709"/>
          <w:tab w:val="clear" w:pos="851"/>
        </w:tabs>
        <w:ind w:left="705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 xml:space="preserve">V případě vysokého provedení bude linie </w:t>
      </w:r>
      <w:r w:rsidR="00C74F2E">
        <w:rPr>
          <w:rFonts w:ascii="Arial" w:hAnsi="Arial" w:cs="Arial"/>
          <w:sz w:val="20"/>
        </w:rPr>
        <w:t xml:space="preserve">odkalení </w:t>
      </w:r>
      <w:r w:rsidR="002735A6">
        <w:rPr>
          <w:rFonts w:ascii="Arial" w:hAnsi="Arial" w:cs="Arial"/>
          <w:sz w:val="20"/>
        </w:rPr>
        <w:t>ukončena vodorovně tak, aby umožňovala výfuk média bez jakýchkoli překážek.</w:t>
      </w:r>
    </w:p>
    <w:p w:rsidR="007039B3" w:rsidRPr="00182C11" w:rsidRDefault="007039B3">
      <w:pPr>
        <w:rPr>
          <w:rFonts w:ascii="Arial" w:hAnsi="Arial" w:cs="Arial"/>
        </w:rPr>
      </w:pPr>
    </w:p>
    <w:p w:rsidR="007039B3" w:rsidRPr="00182C11" w:rsidRDefault="00374111" w:rsidP="00AC3FC0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  <w:b/>
          <w:u w:val="single"/>
        </w:rPr>
        <w:t>O</w:t>
      </w:r>
      <w:r w:rsidR="007039B3" w:rsidRPr="00182C11">
        <w:rPr>
          <w:rFonts w:ascii="Arial" w:hAnsi="Arial" w:cs="Arial"/>
          <w:b/>
          <w:u w:val="single"/>
        </w:rPr>
        <w:t>dvzdušnění</w:t>
      </w:r>
      <w:r w:rsidR="007039B3" w:rsidRPr="00182C11">
        <w:rPr>
          <w:rFonts w:ascii="Arial" w:hAnsi="Arial" w:cs="Arial"/>
        </w:rPr>
        <w:t>, slouží pro uvolnění tlaku z uzavřené střední části tělesa KK.</w:t>
      </w:r>
      <w:r w:rsidR="00695B13">
        <w:rPr>
          <w:rFonts w:ascii="Arial" w:hAnsi="Arial" w:cs="Arial"/>
        </w:rPr>
        <w:t xml:space="preserve"> </w:t>
      </w:r>
      <w:r w:rsidR="00C74F2E">
        <w:rPr>
          <w:rFonts w:ascii="Arial" w:hAnsi="Arial" w:cs="Arial"/>
        </w:rPr>
        <w:t>Není-li v objednávkové specifikaci požadováno jinak, bude odvzdušnění zakončeno tlakovou zátkou uzavírající přímo otvor v tělese KK.</w:t>
      </w:r>
      <w:r w:rsidR="00085A94">
        <w:rPr>
          <w:rFonts w:ascii="Arial" w:hAnsi="Arial" w:cs="Arial"/>
        </w:rPr>
        <w:t xml:space="preserve"> V případě požadavku na vyvedení odvzdušnění bude postupováno obdobně jako u odkalení – tento požadavek musí být uplatněn v objednávkové specifikaci</w:t>
      </w:r>
      <w:r w:rsidR="007039B3" w:rsidRPr="00182C11">
        <w:rPr>
          <w:rFonts w:ascii="Arial" w:hAnsi="Arial" w:cs="Arial"/>
        </w:rPr>
        <w:t>.</w:t>
      </w:r>
    </w:p>
    <w:p w:rsidR="007039B3" w:rsidRPr="00182C11" w:rsidRDefault="007039B3">
      <w:pPr>
        <w:ind w:left="705"/>
        <w:rPr>
          <w:rFonts w:ascii="Arial" w:hAnsi="Arial" w:cs="Arial"/>
        </w:rPr>
      </w:pPr>
    </w:p>
    <w:p w:rsidR="007039B3" w:rsidRPr="00182C11" w:rsidRDefault="00290B72" w:rsidP="002F2557">
      <w:pPr>
        <w:ind w:left="709"/>
        <w:jc w:val="both"/>
        <w:rPr>
          <w:rFonts w:ascii="Arial" w:hAnsi="Arial" w:cs="Arial"/>
        </w:rPr>
      </w:pPr>
      <w:r w:rsidRPr="0083030A">
        <w:rPr>
          <w:rFonts w:ascii="Arial" w:hAnsi="Arial" w:cs="Arial"/>
          <w:b/>
          <w:u w:val="single"/>
        </w:rPr>
        <w:t>D</w:t>
      </w:r>
      <w:r w:rsidR="007039B3" w:rsidRPr="0083030A">
        <w:rPr>
          <w:rFonts w:ascii="Arial" w:hAnsi="Arial" w:cs="Arial"/>
          <w:b/>
          <w:u w:val="single"/>
        </w:rPr>
        <w:t>otěsňování</w:t>
      </w:r>
      <w:r w:rsidR="007039B3" w:rsidRPr="0083030A">
        <w:rPr>
          <w:rFonts w:ascii="Arial" w:hAnsi="Arial" w:cs="Arial"/>
        </w:rPr>
        <w:t>, slouží pro nouzové dotěsnění poškozeného hlavního těsnění</w:t>
      </w:r>
      <w:r w:rsidR="0083030A" w:rsidRPr="0083030A">
        <w:rPr>
          <w:rFonts w:ascii="Arial" w:hAnsi="Arial" w:cs="Arial"/>
        </w:rPr>
        <w:t xml:space="preserve">, příp. </w:t>
      </w:r>
      <w:r w:rsidR="007039B3" w:rsidRPr="0083030A">
        <w:rPr>
          <w:rFonts w:ascii="Arial" w:hAnsi="Arial" w:cs="Arial"/>
        </w:rPr>
        <w:t xml:space="preserve">těsnění ovládacího čepu. </w:t>
      </w:r>
      <w:r w:rsidR="00695B13" w:rsidRPr="004C3504">
        <w:rPr>
          <w:rFonts w:ascii="Arial" w:hAnsi="Arial" w:cs="Arial"/>
        </w:rPr>
        <w:t>T</w:t>
      </w:r>
      <w:r w:rsidR="007039B3" w:rsidRPr="004C3504">
        <w:rPr>
          <w:rFonts w:ascii="Arial" w:hAnsi="Arial" w:cs="Arial"/>
        </w:rPr>
        <w:t xml:space="preserve">oto dotěsnění je dočasné a je nutno ho obnovit po každé následné manipulaci s KK. </w:t>
      </w:r>
      <w:r w:rsidR="0083030A" w:rsidRPr="0083030A">
        <w:rPr>
          <w:rFonts w:ascii="Arial" w:hAnsi="Arial" w:cs="Arial"/>
        </w:rPr>
        <w:t xml:space="preserve">Standardně bude dodáváno pro DN </w:t>
      </w:r>
      <w:r w:rsidR="0083030A" w:rsidRPr="0083030A">
        <w:rPr>
          <w:rFonts w:ascii="Arial" w:hAnsi="Arial" w:cs="Arial"/>
        </w:rPr>
        <w:sym w:font="Symbol" w:char="F0B3"/>
      </w:r>
      <w:r w:rsidR="0083030A" w:rsidRPr="0083030A">
        <w:rPr>
          <w:rFonts w:ascii="Arial" w:hAnsi="Arial" w:cs="Arial"/>
        </w:rPr>
        <w:t xml:space="preserve"> 100. </w:t>
      </w:r>
      <w:r w:rsidR="007039B3" w:rsidRPr="0083030A">
        <w:rPr>
          <w:rFonts w:ascii="Arial" w:hAnsi="Arial" w:cs="Arial"/>
        </w:rPr>
        <w:t>U</w:t>
      </w:r>
      <w:r w:rsidR="002F2557" w:rsidRPr="0083030A">
        <w:rPr>
          <w:rFonts w:ascii="Arial" w:hAnsi="Arial" w:cs="Arial"/>
        </w:rPr>
        <w:t> </w:t>
      </w:r>
      <w:r w:rsidR="007039B3" w:rsidRPr="0083030A">
        <w:rPr>
          <w:rFonts w:ascii="Arial" w:hAnsi="Arial" w:cs="Arial"/>
        </w:rPr>
        <w:t xml:space="preserve">nízkého </w:t>
      </w:r>
      <w:r w:rsidR="0083030A" w:rsidRPr="0083030A">
        <w:rPr>
          <w:rFonts w:ascii="Arial" w:hAnsi="Arial" w:cs="Arial"/>
        </w:rPr>
        <w:t xml:space="preserve">provedení </w:t>
      </w:r>
      <w:r w:rsidR="007039B3" w:rsidRPr="0083030A">
        <w:rPr>
          <w:rFonts w:ascii="Arial" w:hAnsi="Arial" w:cs="Arial"/>
        </w:rPr>
        <w:t>KK bude umístěno přímo na tělese KK</w:t>
      </w:r>
      <w:r w:rsidR="00F47CDA" w:rsidRPr="0083030A">
        <w:rPr>
          <w:rFonts w:ascii="Arial" w:hAnsi="Arial" w:cs="Arial"/>
        </w:rPr>
        <w:t>.</w:t>
      </w:r>
      <w:r w:rsidR="00DA6ABD" w:rsidRPr="0083030A">
        <w:rPr>
          <w:rFonts w:ascii="Arial" w:hAnsi="Arial" w:cs="Arial"/>
        </w:rPr>
        <w:t xml:space="preserve"> </w:t>
      </w:r>
      <w:r w:rsidR="00F47CDA" w:rsidRPr="0083030A">
        <w:rPr>
          <w:rFonts w:ascii="Arial" w:hAnsi="Arial" w:cs="Arial"/>
        </w:rPr>
        <w:t>U</w:t>
      </w:r>
      <w:r w:rsidR="007039B3" w:rsidRPr="0083030A">
        <w:rPr>
          <w:rFonts w:ascii="Arial" w:hAnsi="Arial" w:cs="Arial"/>
        </w:rPr>
        <w:t xml:space="preserve"> vysokého </w:t>
      </w:r>
      <w:r w:rsidR="00F47CDA" w:rsidRPr="0083030A">
        <w:rPr>
          <w:rFonts w:ascii="Arial" w:hAnsi="Arial" w:cs="Arial"/>
        </w:rPr>
        <w:t xml:space="preserve">provedení </w:t>
      </w:r>
      <w:r w:rsidR="00695B13" w:rsidRPr="0083030A">
        <w:rPr>
          <w:rFonts w:ascii="Arial" w:hAnsi="Arial" w:cs="Arial"/>
        </w:rPr>
        <w:t xml:space="preserve">s pevným nástavcem </w:t>
      </w:r>
      <w:r w:rsidR="007039B3" w:rsidRPr="0083030A">
        <w:rPr>
          <w:rFonts w:ascii="Arial" w:hAnsi="Arial" w:cs="Arial"/>
        </w:rPr>
        <w:t xml:space="preserve">bude vyvedeno na úroveň </w:t>
      </w:r>
      <w:r w:rsidR="00F47CDA" w:rsidRPr="0083030A">
        <w:rPr>
          <w:rFonts w:ascii="Arial" w:hAnsi="Arial" w:cs="Arial"/>
        </w:rPr>
        <w:t>odkalení</w:t>
      </w:r>
      <w:r w:rsidR="00C12F5B" w:rsidRPr="0083030A">
        <w:rPr>
          <w:rFonts w:ascii="Arial" w:hAnsi="Arial" w:cs="Arial"/>
        </w:rPr>
        <w:t>.</w:t>
      </w:r>
      <w:r w:rsidR="00695B13" w:rsidRPr="0083030A">
        <w:rPr>
          <w:rFonts w:ascii="Arial" w:hAnsi="Arial" w:cs="Arial"/>
        </w:rPr>
        <w:t xml:space="preserve"> </w:t>
      </w:r>
      <w:r w:rsidR="00C12F5B" w:rsidRPr="0083030A">
        <w:rPr>
          <w:rFonts w:ascii="Arial" w:hAnsi="Arial" w:cs="Arial"/>
        </w:rPr>
        <w:t>U</w:t>
      </w:r>
      <w:r w:rsidR="00695B13" w:rsidRPr="0083030A">
        <w:rPr>
          <w:rFonts w:ascii="Arial" w:hAnsi="Arial" w:cs="Arial"/>
        </w:rPr>
        <w:t xml:space="preserve"> vysokého provedení s teleskopickým nástavcem bude dodáno</w:t>
      </w:r>
      <w:r w:rsidR="0083030A" w:rsidRPr="0083030A">
        <w:rPr>
          <w:rFonts w:ascii="Arial" w:hAnsi="Arial" w:cs="Arial"/>
        </w:rPr>
        <w:t xml:space="preserve"> v děleném provedení, </w:t>
      </w:r>
      <w:r w:rsidR="00695B13" w:rsidRPr="0083030A">
        <w:rPr>
          <w:rFonts w:ascii="Arial" w:hAnsi="Arial" w:cs="Arial"/>
        </w:rPr>
        <w:t>dělené v úrovni ukončení pevné části teleskopického nástavce</w:t>
      </w:r>
      <w:r w:rsidR="0083030A" w:rsidRPr="0083030A">
        <w:rPr>
          <w:rFonts w:ascii="Arial" w:hAnsi="Arial" w:cs="Arial"/>
        </w:rPr>
        <w:t>.</w:t>
      </w:r>
      <w:r w:rsidR="00695B13" w:rsidRPr="0083030A">
        <w:rPr>
          <w:rFonts w:ascii="Arial" w:hAnsi="Arial" w:cs="Arial"/>
        </w:rPr>
        <w:t xml:space="preserve"> </w:t>
      </w:r>
      <w:r w:rsidR="0083030A" w:rsidRPr="0083030A">
        <w:rPr>
          <w:rFonts w:ascii="Arial" w:hAnsi="Arial" w:cs="Arial"/>
        </w:rPr>
        <w:t>K</w:t>
      </w:r>
      <w:r w:rsidR="00695B13" w:rsidRPr="0083030A">
        <w:rPr>
          <w:rFonts w:ascii="Arial" w:hAnsi="Arial" w:cs="Arial"/>
        </w:rPr>
        <w:t> teleskopické části nástavce budou dodávány trubky odpovídající délce maximálního vytažení nástavce</w:t>
      </w:r>
      <w:r w:rsidR="00C12F5B" w:rsidRPr="0083030A">
        <w:rPr>
          <w:rFonts w:ascii="Arial" w:hAnsi="Arial" w:cs="Arial"/>
        </w:rPr>
        <w:t>, které budou, d</w:t>
      </w:r>
      <w:r w:rsidR="00695B13" w:rsidRPr="0083030A">
        <w:rPr>
          <w:rFonts w:ascii="Arial" w:hAnsi="Arial" w:cs="Arial"/>
        </w:rPr>
        <w:t>le aktuální výškové situace na stavbě zkráceny a přivařeny na šroubení, které bude součástí dodávky KK.</w:t>
      </w:r>
      <w:r w:rsidR="0083030A" w:rsidRPr="0083030A">
        <w:t xml:space="preserve"> </w:t>
      </w:r>
      <w:r w:rsidR="0083030A" w:rsidRPr="0083030A">
        <w:rPr>
          <w:rFonts w:ascii="Arial" w:hAnsi="Arial" w:cs="Arial"/>
        </w:rPr>
        <w:t>Po kompletaci se</w:t>
      </w:r>
      <w:r w:rsidR="00517820">
        <w:rPr>
          <w:rFonts w:ascii="Arial" w:hAnsi="Arial" w:cs="Arial"/>
        </w:rPr>
        <w:t xml:space="preserve"> na případných rozebíratelných spojích</w:t>
      </w:r>
      <w:r w:rsidR="0083030A" w:rsidRPr="0083030A">
        <w:rPr>
          <w:rFonts w:ascii="Arial" w:hAnsi="Arial" w:cs="Arial"/>
        </w:rPr>
        <w:t xml:space="preserve"> provede zajišťovací </w:t>
      </w:r>
      <w:proofErr w:type="spellStart"/>
      <w:r w:rsidR="0083030A" w:rsidRPr="0083030A">
        <w:rPr>
          <w:rFonts w:ascii="Arial" w:hAnsi="Arial" w:cs="Arial"/>
        </w:rPr>
        <w:t>těsnostní</w:t>
      </w:r>
      <w:proofErr w:type="spellEnd"/>
      <w:r w:rsidR="0083030A" w:rsidRPr="0083030A">
        <w:rPr>
          <w:rFonts w:ascii="Arial" w:hAnsi="Arial" w:cs="Arial"/>
        </w:rPr>
        <w:t xml:space="preserve"> svar.</w:t>
      </w:r>
      <w:r w:rsidR="00695B13" w:rsidRPr="0083030A">
        <w:rPr>
          <w:rFonts w:ascii="Arial" w:hAnsi="Arial" w:cs="Arial"/>
        </w:rPr>
        <w:t xml:space="preserve"> Z</w:t>
      </w:r>
      <w:r w:rsidR="00F47CDA" w:rsidRPr="0083030A">
        <w:rPr>
          <w:rFonts w:ascii="Arial" w:hAnsi="Arial" w:cs="Arial"/>
        </w:rPr>
        <w:t xml:space="preserve">pětné </w:t>
      </w:r>
      <w:r w:rsidR="007039B3" w:rsidRPr="0083030A">
        <w:rPr>
          <w:rFonts w:ascii="Arial" w:hAnsi="Arial" w:cs="Arial"/>
        </w:rPr>
        <w:t>ventily</w:t>
      </w:r>
      <w:r w:rsidR="00F47CDA" w:rsidRPr="0083030A">
        <w:rPr>
          <w:rFonts w:ascii="Arial" w:hAnsi="Arial" w:cs="Arial"/>
        </w:rPr>
        <w:t xml:space="preserve"> v systému dotěsnění</w:t>
      </w:r>
      <w:r w:rsidR="007039B3" w:rsidRPr="0083030A">
        <w:rPr>
          <w:rFonts w:ascii="Arial" w:hAnsi="Arial" w:cs="Arial"/>
        </w:rPr>
        <w:t xml:space="preserve"> budou </w:t>
      </w:r>
      <w:r w:rsidR="0083030A" w:rsidRPr="0083030A">
        <w:rPr>
          <w:rFonts w:ascii="Arial" w:hAnsi="Arial" w:cs="Arial"/>
        </w:rPr>
        <w:t xml:space="preserve">u všech vysokých provedení, </w:t>
      </w:r>
      <w:r w:rsidR="007039B3" w:rsidRPr="0083030A">
        <w:rPr>
          <w:rFonts w:ascii="Arial" w:hAnsi="Arial" w:cs="Arial"/>
        </w:rPr>
        <w:t>pro lepší těsnost</w:t>
      </w:r>
      <w:r w:rsidR="0083030A" w:rsidRPr="0083030A">
        <w:rPr>
          <w:rFonts w:ascii="Arial" w:hAnsi="Arial" w:cs="Arial"/>
        </w:rPr>
        <w:t>,</w:t>
      </w:r>
      <w:r w:rsidR="007039B3" w:rsidRPr="0083030A">
        <w:rPr>
          <w:rFonts w:ascii="Arial" w:hAnsi="Arial" w:cs="Arial"/>
        </w:rPr>
        <w:t xml:space="preserve"> zdvojeny.</w:t>
      </w:r>
    </w:p>
    <w:p w:rsidR="007039B3" w:rsidRPr="00182C11" w:rsidRDefault="007039B3">
      <w:pPr>
        <w:ind w:left="709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  <w:r w:rsidRPr="00182C11">
        <w:rPr>
          <w:rFonts w:ascii="Arial" w:hAnsi="Arial" w:cs="Arial"/>
        </w:rPr>
        <w:tab/>
      </w:r>
    </w:p>
    <w:p w:rsidR="00695B13" w:rsidRDefault="00290B72" w:rsidP="00AC3FC0">
      <w:pPr>
        <w:ind w:left="709"/>
        <w:jc w:val="both"/>
      </w:pPr>
      <w:r w:rsidRPr="00A75AEB">
        <w:rPr>
          <w:rFonts w:ascii="Arial" w:hAnsi="Arial" w:cs="Arial"/>
          <w:b/>
          <w:u w:val="single"/>
        </w:rPr>
        <w:t>P</w:t>
      </w:r>
      <w:r w:rsidR="007039B3" w:rsidRPr="00A75AEB">
        <w:rPr>
          <w:rFonts w:ascii="Arial" w:hAnsi="Arial" w:cs="Arial"/>
          <w:b/>
          <w:u w:val="single"/>
        </w:rPr>
        <w:t>řívod plynu k pohonu</w:t>
      </w:r>
      <w:r w:rsidR="007039B3" w:rsidRPr="00A75AEB">
        <w:rPr>
          <w:rFonts w:ascii="Arial" w:hAnsi="Arial" w:cs="Arial"/>
        </w:rPr>
        <w:t xml:space="preserve"> - přívod plynu bude pouze u KK, které mají buď elektrohydraulický pohon s poruchovou ochranou (PO), nebo 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a jako hnací medium slouží přepravovaný plyn. Trasa trubkování bude jednoduchá (elektrohydraulický pohon s PO, nebo 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bez PO), nebo rozdvojená (</w:t>
      </w:r>
      <w:proofErr w:type="spellStart"/>
      <w:r w:rsidR="007039B3" w:rsidRPr="00A75AEB">
        <w:rPr>
          <w:rFonts w:ascii="Arial" w:hAnsi="Arial" w:cs="Arial"/>
        </w:rPr>
        <w:t>plynohydraulický</w:t>
      </w:r>
      <w:proofErr w:type="spellEnd"/>
      <w:r w:rsidR="007039B3" w:rsidRPr="00A75AEB">
        <w:rPr>
          <w:rFonts w:ascii="Arial" w:hAnsi="Arial" w:cs="Arial"/>
        </w:rPr>
        <w:t xml:space="preserve"> pohon s PO). Na trase bude vždy kulový uzávěr 3/8“ pro možnost odstavení a demontáže pohonu během provozu. Toto propojení je součástí dodávky armatury. </w:t>
      </w:r>
    </w:p>
    <w:p w:rsidR="00085A94" w:rsidRPr="00A75AEB" w:rsidRDefault="00085A94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ascii="Arial" w:hAnsi="Arial" w:cs="Arial"/>
          <w:sz w:val="20"/>
        </w:rPr>
      </w:pPr>
    </w:p>
    <w:p w:rsidR="00207208" w:rsidRPr="00A75AEB" w:rsidRDefault="00085A94" w:rsidP="005178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výše uvedené trasy budou vyrobeny</w:t>
      </w:r>
      <w:r w:rsidR="007039B3" w:rsidRPr="00A75AEB">
        <w:rPr>
          <w:rFonts w:ascii="Arial" w:hAnsi="Arial" w:cs="Arial"/>
        </w:rPr>
        <w:t xml:space="preserve"> z  trubek, které </w:t>
      </w:r>
      <w:r>
        <w:rPr>
          <w:rFonts w:ascii="Arial" w:hAnsi="Arial" w:cs="Arial"/>
        </w:rPr>
        <w:t>budou</w:t>
      </w:r>
      <w:r w:rsidRPr="00A75AEB">
        <w:rPr>
          <w:rFonts w:ascii="Arial" w:hAnsi="Arial" w:cs="Arial"/>
        </w:rPr>
        <w:t xml:space="preserve"> </w:t>
      </w:r>
      <w:r w:rsidR="007039B3" w:rsidRPr="00A75AEB">
        <w:rPr>
          <w:rFonts w:ascii="Arial" w:hAnsi="Arial" w:cs="Arial"/>
        </w:rPr>
        <w:t xml:space="preserve">přivařeny do tělesa KK přes přechodky. V dělící rovině </w:t>
      </w:r>
      <w:r w:rsidR="00CF2A15">
        <w:rPr>
          <w:rFonts w:ascii="Arial" w:hAnsi="Arial" w:cs="Arial"/>
        </w:rPr>
        <w:t xml:space="preserve">nástavec - </w:t>
      </w:r>
      <w:r w:rsidR="00CF2A15" w:rsidRPr="0083030A">
        <w:rPr>
          <w:rFonts w:ascii="Arial" w:hAnsi="Arial" w:cs="Arial"/>
        </w:rPr>
        <w:t xml:space="preserve">armatura mohou být </w:t>
      </w:r>
      <w:proofErr w:type="spellStart"/>
      <w:r w:rsidR="00CF2A15" w:rsidRPr="0083030A">
        <w:rPr>
          <w:rFonts w:ascii="Arial" w:hAnsi="Arial" w:cs="Arial"/>
        </w:rPr>
        <w:t>vy</w:t>
      </w:r>
      <w:r w:rsidR="007039B3" w:rsidRPr="0083030A">
        <w:rPr>
          <w:rFonts w:ascii="Arial" w:hAnsi="Arial" w:cs="Arial"/>
        </w:rPr>
        <w:t>jímečně</w:t>
      </w:r>
      <w:proofErr w:type="spellEnd"/>
      <w:r w:rsidR="007039B3" w:rsidRPr="0083030A">
        <w:rPr>
          <w:rFonts w:ascii="Arial" w:hAnsi="Arial" w:cs="Arial"/>
        </w:rPr>
        <w:t xml:space="preserve"> všechny trasy spojeny šroubením, kter</w:t>
      </w:r>
      <w:r w:rsidR="00695B13" w:rsidRPr="0083030A">
        <w:rPr>
          <w:rFonts w:ascii="Arial" w:hAnsi="Arial" w:cs="Arial"/>
        </w:rPr>
        <w:t xml:space="preserve">é </w:t>
      </w:r>
      <w:r w:rsidR="007039B3" w:rsidRPr="004C3504">
        <w:rPr>
          <w:rFonts w:ascii="Arial" w:hAnsi="Arial" w:cs="Arial"/>
        </w:rPr>
        <w:t>zabezpečuj</w:t>
      </w:r>
      <w:r w:rsidR="00695B13" w:rsidRPr="004C3504">
        <w:rPr>
          <w:rFonts w:ascii="Arial" w:hAnsi="Arial" w:cs="Arial"/>
        </w:rPr>
        <w:t>e</w:t>
      </w:r>
      <w:r w:rsidR="007039B3" w:rsidRPr="004C3504">
        <w:rPr>
          <w:rFonts w:ascii="Arial" w:hAnsi="Arial" w:cs="Arial"/>
        </w:rPr>
        <w:t xml:space="preserve"> operativnost při výrobě KK. Po</w:t>
      </w:r>
      <w:r w:rsidR="002F2557" w:rsidRPr="004C3504">
        <w:rPr>
          <w:rFonts w:ascii="Arial" w:hAnsi="Arial" w:cs="Arial"/>
        </w:rPr>
        <w:t> </w:t>
      </w:r>
      <w:r w:rsidR="007039B3" w:rsidRPr="004C3504">
        <w:rPr>
          <w:rFonts w:ascii="Arial" w:hAnsi="Arial" w:cs="Arial"/>
        </w:rPr>
        <w:t xml:space="preserve">kompletaci KK se provede zajišťovací </w:t>
      </w:r>
      <w:proofErr w:type="spellStart"/>
      <w:r w:rsidR="007039B3" w:rsidRPr="004C3504">
        <w:rPr>
          <w:rFonts w:ascii="Arial" w:hAnsi="Arial" w:cs="Arial"/>
        </w:rPr>
        <w:t>těsnostní</w:t>
      </w:r>
      <w:proofErr w:type="spellEnd"/>
      <w:r w:rsidR="007039B3" w:rsidRPr="004C3504">
        <w:rPr>
          <w:rFonts w:ascii="Arial" w:hAnsi="Arial" w:cs="Arial"/>
        </w:rPr>
        <w:t xml:space="preserve"> </w:t>
      </w:r>
      <w:r w:rsidR="007039B3" w:rsidRPr="00F16F21">
        <w:rPr>
          <w:rFonts w:ascii="Arial" w:hAnsi="Arial" w:cs="Arial"/>
        </w:rPr>
        <w:t>svar.</w:t>
      </w:r>
      <w:r w:rsidR="00207208" w:rsidRPr="00F16F21">
        <w:rPr>
          <w:rFonts w:ascii="Arial" w:hAnsi="Arial" w:cs="Arial"/>
        </w:rPr>
        <w:t xml:space="preserve"> </w:t>
      </w:r>
      <w:r w:rsidR="00207208" w:rsidRPr="00794A83">
        <w:rPr>
          <w:rFonts w:ascii="Arial" w:hAnsi="Arial" w:cs="Arial"/>
        </w:rPr>
        <w:t>Jedn</w:t>
      </w:r>
      <w:r w:rsidR="00207208" w:rsidRPr="00A75AEB">
        <w:rPr>
          <w:rFonts w:ascii="Arial" w:hAnsi="Arial" w:cs="Arial"/>
        </w:rPr>
        <w:t xml:space="preserve">otlivé trasy </w:t>
      </w:r>
      <w:r w:rsidR="00207208">
        <w:rPr>
          <w:rFonts w:ascii="Arial" w:hAnsi="Arial" w:cs="Arial"/>
        </w:rPr>
        <w:t>budou</w:t>
      </w:r>
      <w:r w:rsidR="00207208" w:rsidRPr="00A75AEB">
        <w:rPr>
          <w:rFonts w:ascii="Arial" w:hAnsi="Arial" w:cs="Arial"/>
        </w:rPr>
        <w:t xml:space="preserve"> ve vysokém provedení označeny štítky pro snadnější identifikaci.</w:t>
      </w:r>
      <w:r w:rsidR="00C12F5B">
        <w:rPr>
          <w:rFonts w:ascii="Arial" w:hAnsi="Arial" w:cs="Arial"/>
        </w:rPr>
        <w:t xml:space="preserve"> Všechny trasy budou vedeny tak,</w:t>
      </w:r>
      <w:r w:rsidR="00C12F5B" w:rsidRPr="00C12F5B">
        <w:rPr>
          <w:rFonts w:ascii="Arial" w:hAnsi="Arial" w:cs="Arial"/>
        </w:rPr>
        <w:t xml:space="preserve"> </w:t>
      </w:r>
      <w:r w:rsidR="00C12F5B" w:rsidRPr="00A75AEB">
        <w:rPr>
          <w:rFonts w:ascii="Arial" w:hAnsi="Arial" w:cs="Arial"/>
        </w:rPr>
        <w:t>aby v co největší míře kopíroval</w:t>
      </w:r>
      <w:r w:rsidR="00C12F5B">
        <w:rPr>
          <w:rFonts w:ascii="Arial" w:hAnsi="Arial" w:cs="Arial"/>
        </w:rPr>
        <w:t>y</w:t>
      </w:r>
      <w:r w:rsidR="00C12F5B" w:rsidRPr="00A75AEB">
        <w:rPr>
          <w:rFonts w:ascii="Arial" w:hAnsi="Arial" w:cs="Arial"/>
        </w:rPr>
        <w:t xml:space="preserve"> povrch KK </w:t>
      </w:r>
      <w:r w:rsidR="002735A6">
        <w:rPr>
          <w:rFonts w:ascii="Arial" w:hAnsi="Arial" w:cs="Arial"/>
        </w:rPr>
        <w:t xml:space="preserve">a nástavce </w:t>
      </w:r>
      <w:r w:rsidR="00C12F5B" w:rsidRPr="00A75AEB">
        <w:rPr>
          <w:rFonts w:ascii="Arial" w:hAnsi="Arial" w:cs="Arial"/>
        </w:rPr>
        <w:t>a v průběhu manipulace s KK ne</w:t>
      </w:r>
      <w:r w:rsidR="002735A6">
        <w:rPr>
          <w:rFonts w:ascii="Arial" w:hAnsi="Arial" w:cs="Arial"/>
        </w:rPr>
        <w:t>mohlo dojít</w:t>
      </w:r>
      <w:r w:rsidR="00C12F5B" w:rsidRPr="00A75AEB">
        <w:rPr>
          <w:rFonts w:ascii="Arial" w:hAnsi="Arial" w:cs="Arial"/>
        </w:rPr>
        <w:t xml:space="preserve"> k je</w:t>
      </w:r>
      <w:r w:rsidR="002735A6">
        <w:rPr>
          <w:rFonts w:ascii="Arial" w:hAnsi="Arial" w:cs="Arial"/>
        </w:rPr>
        <w:t>jich</w:t>
      </w:r>
      <w:r w:rsidR="00C12F5B" w:rsidRPr="00A75AEB">
        <w:rPr>
          <w:rFonts w:ascii="Arial" w:hAnsi="Arial" w:cs="Arial"/>
        </w:rPr>
        <w:t xml:space="preserve"> poškození</w:t>
      </w:r>
      <w:r w:rsidR="006F5D8C">
        <w:rPr>
          <w:rFonts w:ascii="Arial" w:hAnsi="Arial" w:cs="Arial"/>
        </w:rPr>
        <w:t>.</w:t>
      </w:r>
      <w:r w:rsidR="006761C3">
        <w:rPr>
          <w:rFonts w:ascii="Arial" w:hAnsi="Arial" w:cs="Arial"/>
        </w:rPr>
        <w:t xml:space="preserve"> </w:t>
      </w:r>
      <w:r w:rsidR="006F5D8C">
        <w:rPr>
          <w:rFonts w:ascii="Arial" w:hAnsi="Arial" w:cs="Arial"/>
        </w:rPr>
        <w:t>N</w:t>
      </w:r>
      <w:r w:rsidR="006761C3">
        <w:rPr>
          <w:rFonts w:ascii="Arial" w:hAnsi="Arial" w:cs="Arial"/>
        </w:rPr>
        <w:t>a</w:t>
      </w:r>
      <w:r w:rsidR="006F5D8C">
        <w:rPr>
          <w:rFonts w:ascii="Arial" w:hAnsi="Arial" w:cs="Arial"/>
        </w:rPr>
        <w:t xml:space="preserve"> tělese nástavce budou připevněn</w:t>
      </w:r>
      <w:r w:rsidR="006761C3">
        <w:rPr>
          <w:rFonts w:ascii="Arial" w:hAnsi="Arial" w:cs="Arial"/>
        </w:rPr>
        <w:t>y minimálně dvěma upevňovacími spojkami.</w:t>
      </w:r>
      <w:r w:rsidR="00C12F5B" w:rsidRPr="00520A60">
        <w:rPr>
          <w:rFonts w:ascii="Arial" w:hAnsi="Arial" w:cs="Arial"/>
        </w:rPr>
        <w:t xml:space="preserve"> </w:t>
      </w:r>
      <w:r w:rsidR="00C12F5B" w:rsidRPr="00A75AEB">
        <w:rPr>
          <w:rFonts w:ascii="Arial" w:hAnsi="Arial" w:cs="Arial"/>
        </w:rPr>
        <w:t xml:space="preserve">KK ve vysokém </w:t>
      </w:r>
      <w:proofErr w:type="gramStart"/>
      <w:r w:rsidR="00C12F5B" w:rsidRPr="00A75AEB">
        <w:rPr>
          <w:rFonts w:ascii="Arial" w:hAnsi="Arial" w:cs="Arial"/>
        </w:rPr>
        <w:t xml:space="preserve">provedení </w:t>
      </w:r>
      <w:r w:rsidR="002735A6">
        <w:rPr>
          <w:rFonts w:ascii="Arial" w:hAnsi="Arial" w:cs="Arial"/>
        </w:rPr>
        <w:t xml:space="preserve"> budou</w:t>
      </w:r>
      <w:proofErr w:type="gramEnd"/>
      <w:r w:rsidR="002735A6">
        <w:rPr>
          <w:rFonts w:ascii="Arial" w:hAnsi="Arial" w:cs="Arial"/>
        </w:rPr>
        <w:t xml:space="preserve"> mít</w:t>
      </w:r>
      <w:r w:rsidR="00C12F5B" w:rsidRPr="00A75AEB">
        <w:rPr>
          <w:rFonts w:ascii="Arial" w:hAnsi="Arial" w:cs="Arial"/>
        </w:rPr>
        <w:t xml:space="preserve"> trasy vyvedeny </w:t>
      </w:r>
      <w:r w:rsidR="002735A6">
        <w:rPr>
          <w:rFonts w:ascii="Arial" w:hAnsi="Arial" w:cs="Arial"/>
        </w:rPr>
        <w:t xml:space="preserve">cca 150 mm </w:t>
      </w:r>
      <w:r w:rsidR="00C12F5B" w:rsidRPr="00A75AEB">
        <w:rPr>
          <w:rFonts w:ascii="Arial" w:hAnsi="Arial" w:cs="Arial"/>
        </w:rPr>
        <w:t xml:space="preserve">pod přírubu </w:t>
      </w:r>
      <w:r w:rsidR="002735A6">
        <w:rPr>
          <w:rFonts w:ascii="Arial" w:hAnsi="Arial" w:cs="Arial"/>
        </w:rPr>
        <w:t xml:space="preserve">převodovky nebo </w:t>
      </w:r>
      <w:r w:rsidR="002735A6" w:rsidRPr="00182C11">
        <w:rPr>
          <w:rFonts w:ascii="Arial" w:hAnsi="Arial" w:cs="Arial"/>
        </w:rPr>
        <w:t>pohonu tak, aby byla umožněna manipulace s koncovými armaturami</w:t>
      </w:r>
      <w:r w:rsidR="002735A6">
        <w:rPr>
          <w:rFonts w:ascii="Arial" w:hAnsi="Arial" w:cs="Arial"/>
        </w:rPr>
        <w:t>.</w:t>
      </w:r>
      <w:r w:rsidR="006761C3">
        <w:rPr>
          <w:rFonts w:ascii="Arial" w:hAnsi="Arial" w:cs="Arial"/>
        </w:rPr>
        <w:t xml:space="preserve"> Odstup mezi koncovou armaturou nebo </w:t>
      </w:r>
      <w:proofErr w:type="spellStart"/>
      <w:r w:rsidR="006761C3">
        <w:rPr>
          <w:rFonts w:ascii="Arial" w:hAnsi="Arial" w:cs="Arial"/>
        </w:rPr>
        <w:t>dotěsňovací</w:t>
      </w:r>
      <w:proofErr w:type="spellEnd"/>
      <w:r w:rsidR="006761C3">
        <w:rPr>
          <w:rFonts w:ascii="Arial" w:hAnsi="Arial" w:cs="Arial"/>
        </w:rPr>
        <w:t xml:space="preserve"> hlavicí a upevňovací spojkou musí být co možná nejkratší.</w:t>
      </w:r>
    </w:p>
    <w:p w:rsidR="00207208" w:rsidRPr="00182C11" w:rsidRDefault="00207208" w:rsidP="00517820">
      <w:pPr>
        <w:ind w:left="708"/>
        <w:jc w:val="both"/>
        <w:rPr>
          <w:rFonts w:ascii="Arial" w:hAnsi="Arial" w:cs="Arial"/>
        </w:rPr>
      </w:pPr>
    </w:p>
    <w:p w:rsidR="006761C3" w:rsidRDefault="007039B3" w:rsidP="00207208">
      <w:pPr>
        <w:jc w:val="both"/>
        <w:rPr>
          <w:rFonts w:ascii="Arial" w:hAnsi="Arial" w:cs="Arial"/>
        </w:rPr>
      </w:pPr>
      <w:r w:rsidRPr="00520A60">
        <w:rPr>
          <w:rFonts w:ascii="Arial" w:hAnsi="Arial" w:cs="Arial"/>
        </w:rPr>
        <w:t xml:space="preserve">Na trasách </w:t>
      </w:r>
      <w:r w:rsidR="00AC3FC0">
        <w:rPr>
          <w:rFonts w:ascii="Arial" w:hAnsi="Arial" w:cs="Arial"/>
        </w:rPr>
        <w:t xml:space="preserve">odkalení (v případě požadavku i odvzdušnění) a přívodu plynu k pohonům </w:t>
      </w:r>
      <w:r w:rsidRPr="00520A60">
        <w:rPr>
          <w:rFonts w:ascii="Arial" w:hAnsi="Arial" w:cs="Arial"/>
        </w:rPr>
        <w:t>budou</w:t>
      </w:r>
      <w:r w:rsidRPr="00182C11">
        <w:rPr>
          <w:rFonts w:ascii="Arial" w:hAnsi="Arial" w:cs="Arial"/>
        </w:rPr>
        <w:t xml:space="preserve"> použity kulové kohouty, které mají těsnění</w:t>
      </w:r>
      <w:r w:rsidR="002F2557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na kouli kov-kov. Pokud je těsnění z materiálu POM (polyacetal), nebo obdobného, je nutno použít 2 KK. Ostatní těsnící prvky budou z NBR nebo FKM (</w:t>
      </w:r>
      <w:proofErr w:type="spellStart"/>
      <w:r w:rsidRPr="00182C11">
        <w:rPr>
          <w:rFonts w:ascii="Arial" w:hAnsi="Arial" w:cs="Arial"/>
        </w:rPr>
        <w:t>Viton</w:t>
      </w:r>
      <w:proofErr w:type="spellEnd"/>
      <w:r w:rsidRPr="00182C11">
        <w:rPr>
          <w:rFonts w:ascii="Arial" w:hAnsi="Arial" w:cs="Arial"/>
        </w:rPr>
        <w:t>), které jsou vhodné pro definovaný provoz.</w:t>
      </w:r>
    </w:p>
    <w:p w:rsidR="00695B13" w:rsidRDefault="00695B13" w:rsidP="00207208">
      <w:pPr>
        <w:jc w:val="both"/>
        <w:rPr>
          <w:rFonts w:ascii="Arial" w:hAnsi="Arial" w:cs="Arial"/>
        </w:rPr>
      </w:pPr>
    </w:p>
    <w:p w:rsidR="00743A9D" w:rsidRPr="00182C11" w:rsidRDefault="00743A9D" w:rsidP="00F5349C">
      <w:pPr>
        <w:ind w:left="708"/>
        <w:rPr>
          <w:rFonts w:ascii="Arial" w:hAnsi="Arial" w:cs="Arial"/>
        </w:rPr>
      </w:pPr>
    </w:p>
    <w:p w:rsidR="007039B3" w:rsidRPr="00182C11" w:rsidRDefault="007039B3" w:rsidP="00F9229E">
      <w:pPr>
        <w:pStyle w:val="Nadpis6"/>
        <w:ind w:left="709" w:hanging="425"/>
        <w:rPr>
          <w:rFonts w:cs="Arial"/>
          <w:sz w:val="20"/>
        </w:rPr>
      </w:pPr>
      <w:bookmarkStart w:id="33" w:name="_Toc360539354"/>
      <w:r w:rsidRPr="00182C11">
        <w:rPr>
          <w:rFonts w:cs="Arial"/>
          <w:sz w:val="20"/>
        </w:rPr>
        <w:t>Požadavky na materiál KK</w:t>
      </w:r>
      <w:bookmarkEnd w:id="33"/>
    </w:p>
    <w:p w:rsidR="007039B3" w:rsidRPr="00182C11" w:rsidRDefault="007039B3" w:rsidP="00F9229E">
      <w:pPr>
        <w:ind w:left="709" w:hanging="425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ind w:left="709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Materiál tělesa, vík KK je dodáván s hodnotou vrubové houževnatosti dle použití pro pracovní teploty: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rPr>
          <w:rFonts w:ascii="Arial" w:hAnsi="Arial" w:cs="Arial"/>
          <w:sz w:val="20"/>
        </w:rPr>
      </w:pPr>
    </w:p>
    <w:p w:rsidR="007039B3" w:rsidRPr="00182C11" w:rsidRDefault="007039B3" w:rsidP="00F9229E">
      <w:pPr>
        <w:pStyle w:val="Zkladntext"/>
        <w:tabs>
          <w:tab w:val="clear" w:pos="709"/>
          <w:tab w:val="clear" w:pos="851"/>
        </w:tabs>
        <w:ind w:left="709"/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KV při -20°C s průměrnou hodnotou ze tří vzor</w:t>
      </w:r>
      <w:r w:rsidR="00F9229E" w:rsidRPr="00182C11">
        <w:rPr>
          <w:rFonts w:ascii="Arial" w:hAnsi="Arial" w:cs="Arial"/>
          <w:sz w:val="20"/>
        </w:rPr>
        <w:t xml:space="preserve">ků 31,4 J, ale nejmenší </w:t>
      </w:r>
      <w:r w:rsidR="00052204" w:rsidRPr="00182C11">
        <w:rPr>
          <w:rFonts w:ascii="Arial" w:hAnsi="Arial" w:cs="Arial"/>
          <w:sz w:val="20"/>
        </w:rPr>
        <w:t>hodnota jednotlivých</w:t>
      </w:r>
      <w:r w:rsidRPr="00182C11">
        <w:rPr>
          <w:rFonts w:ascii="Arial" w:hAnsi="Arial" w:cs="Arial"/>
          <w:sz w:val="20"/>
        </w:rPr>
        <w:t xml:space="preserve"> vzorků </w:t>
      </w:r>
      <w:r w:rsidR="00052204" w:rsidRPr="00182C11">
        <w:rPr>
          <w:rFonts w:ascii="Arial" w:hAnsi="Arial" w:cs="Arial"/>
          <w:sz w:val="20"/>
        </w:rPr>
        <w:t>bude 23,5</w:t>
      </w:r>
      <w:r w:rsidRPr="00182C11">
        <w:rPr>
          <w:rFonts w:ascii="Arial" w:hAnsi="Arial" w:cs="Arial"/>
          <w:sz w:val="20"/>
        </w:rPr>
        <w:t xml:space="preserve"> J.</w:t>
      </w: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2F2557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Požadovaný uhlíkový ekvivalent </w:t>
      </w:r>
      <w:proofErr w:type="spellStart"/>
      <w:r w:rsidRPr="00182C11">
        <w:rPr>
          <w:rFonts w:ascii="Arial" w:hAnsi="Arial" w:cs="Arial"/>
        </w:rPr>
        <w:t>přivařovacích</w:t>
      </w:r>
      <w:proofErr w:type="spellEnd"/>
      <w:r w:rsidRPr="00182C11">
        <w:rPr>
          <w:rFonts w:ascii="Arial" w:hAnsi="Arial" w:cs="Arial"/>
        </w:rPr>
        <w:t xml:space="preserve"> konců (vík KK) bude počítán ze vzorce: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F9229E">
      <w:pPr>
        <w:ind w:left="709"/>
        <w:jc w:val="both"/>
        <w:rPr>
          <w:rFonts w:ascii="Arial" w:hAnsi="Arial" w:cs="Arial"/>
        </w:rPr>
      </w:pPr>
      <w:proofErr w:type="spellStart"/>
      <w:r w:rsidRPr="00182C11">
        <w:rPr>
          <w:rFonts w:ascii="Arial" w:hAnsi="Arial" w:cs="Arial"/>
          <w:b/>
        </w:rPr>
        <w:t>C</w:t>
      </w:r>
      <w:r w:rsidRPr="00182C11">
        <w:rPr>
          <w:rFonts w:ascii="Arial" w:hAnsi="Arial" w:cs="Arial"/>
          <w:b/>
          <w:vertAlign w:val="subscript"/>
        </w:rPr>
        <w:t>ekv</w:t>
      </w:r>
      <w:proofErr w:type="spellEnd"/>
      <w:r w:rsidRPr="00182C11">
        <w:rPr>
          <w:rFonts w:ascii="Arial" w:hAnsi="Arial" w:cs="Arial"/>
        </w:rPr>
        <w:t xml:space="preserve"> = C + </w:t>
      </w:r>
      <w:proofErr w:type="spellStart"/>
      <w:r w:rsidRPr="00182C11">
        <w:rPr>
          <w:rFonts w:ascii="Arial" w:hAnsi="Arial" w:cs="Arial"/>
        </w:rPr>
        <w:t>Mn</w:t>
      </w:r>
      <w:proofErr w:type="spellEnd"/>
      <w:r w:rsidRPr="00182C11">
        <w:rPr>
          <w:rFonts w:ascii="Arial" w:hAnsi="Arial" w:cs="Arial"/>
        </w:rPr>
        <w:t>/6 + (</w:t>
      </w:r>
      <w:proofErr w:type="spellStart"/>
      <w:r w:rsidRPr="00182C11">
        <w:rPr>
          <w:rFonts w:ascii="Arial" w:hAnsi="Arial" w:cs="Arial"/>
        </w:rPr>
        <w:t>Cr</w:t>
      </w:r>
      <w:proofErr w:type="spellEnd"/>
      <w:r w:rsidRPr="00182C11">
        <w:rPr>
          <w:rFonts w:ascii="Arial" w:hAnsi="Arial" w:cs="Arial"/>
        </w:rPr>
        <w:t xml:space="preserve"> + </w:t>
      </w:r>
      <w:proofErr w:type="spellStart"/>
      <w:r w:rsidRPr="00182C11">
        <w:rPr>
          <w:rFonts w:ascii="Arial" w:hAnsi="Arial" w:cs="Arial"/>
        </w:rPr>
        <w:t>Mo</w:t>
      </w:r>
      <w:proofErr w:type="spellEnd"/>
      <w:r w:rsidRPr="00182C11">
        <w:rPr>
          <w:rFonts w:ascii="Arial" w:hAnsi="Arial" w:cs="Arial"/>
        </w:rPr>
        <w:t xml:space="preserve"> + V)/5 + (</w:t>
      </w:r>
      <w:proofErr w:type="spellStart"/>
      <w:r w:rsidRPr="00182C11">
        <w:rPr>
          <w:rFonts w:ascii="Arial" w:hAnsi="Arial" w:cs="Arial"/>
        </w:rPr>
        <w:t>Cu</w:t>
      </w:r>
      <w:proofErr w:type="spellEnd"/>
      <w:r w:rsidRPr="00182C11">
        <w:rPr>
          <w:rFonts w:ascii="Arial" w:hAnsi="Arial" w:cs="Arial"/>
        </w:rPr>
        <w:t xml:space="preserve"> + Ni)/15 &lt;= 0,45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F9229E">
      <w:pPr>
        <w:ind w:left="709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lastRenderedPageBreak/>
        <w:t xml:space="preserve">Chemické složení oceli pro </w:t>
      </w:r>
      <w:proofErr w:type="spellStart"/>
      <w:r w:rsidRPr="00182C11">
        <w:rPr>
          <w:rFonts w:ascii="Arial" w:hAnsi="Arial" w:cs="Arial"/>
        </w:rPr>
        <w:t>přivařovací</w:t>
      </w:r>
      <w:proofErr w:type="spellEnd"/>
      <w:r w:rsidRPr="00182C11">
        <w:rPr>
          <w:rFonts w:ascii="Arial" w:hAnsi="Arial" w:cs="Arial"/>
        </w:rPr>
        <w:t xml:space="preserve"> </w:t>
      </w:r>
      <w:r w:rsidR="00052204" w:rsidRPr="00182C11">
        <w:rPr>
          <w:rFonts w:ascii="Arial" w:hAnsi="Arial" w:cs="Arial"/>
        </w:rPr>
        <w:t>konce:</w:t>
      </w:r>
      <w:r w:rsidRPr="00182C11">
        <w:rPr>
          <w:rFonts w:ascii="Arial" w:hAnsi="Arial" w:cs="Arial"/>
        </w:rPr>
        <w:tab/>
      </w:r>
    </w:p>
    <w:p w:rsidR="007039B3" w:rsidRPr="00182C11" w:rsidRDefault="007039B3">
      <w:pPr>
        <w:jc w:val="both"/>
        <w:rPr>
          <w:rFonts w:ascii="Arial" w:hAnsi="Arial" w:cs="Arial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7039B3" w:rsidRPr="00182C11"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Mn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182C11">
              <w:rPr>
                <w:rFonts w:ascii="Arial" w:hAnsi="Arial" w:cs="Arial"/>
                <w:b/>
              </w:rPr>
              <w:t>Si</w:t>
            </w:r>
            <w:proofErr w:type="gram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Cr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Cu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Mo</w:t>
            </w:r>
            <w:proofErr w:type="spellEnd"/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r w:rsidRPr="00182C11">
              <w:rPr>
                <w:rFonts w:ascii="Arial" w:hAnsi="Arial" w:cs="Arial"/>
                <w:b/>
              </w:rPr>
              <w:t>P+S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2C11">
              <w:rPr>
                <w:rFonts w:ascii="Arial" w:hAnsi="Arial" w:cs="Arial"/>
                <w:b/>
              </w:rPr>
              <w:t>C</w:t>
            </w:r>
            <w:r w:rsidRPr="00182C11">
              <w:rPr>
                <w:rFonts w:ascii="Arial" w:hAnsi="Arial" w:cs="Arial"/>
                <w:b/>
                <w:vertAlign w:val="subscript"/>
              </w:rPr>
              <w:t>ekv</w:t>
            </w:r>
            <w:proofErr w:type="spellEnd"/>
          </w:p>
        </w:tc>
      </w:tr>
      <w:tr w:rsidR="007039B3" w:rsidRPr="00182C11">
        <w:trPr>
          <w:trHeight w:val="380"/>
        </w:trPr>
        <w:tc>
          <w:tcPr>
            <w:tcW w:w="8239" w:type="dxa"/>
            <w:gridSpan w:val="11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%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</w:p>
        </w:tc>
      </w:tr>
      <w:tr w:rsidR="007039B3" w:rsidRPr="00182C11"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0,18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1,35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 xml:space="preserve"> 0,15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sym w:font="Times New Roman" w:char="00F7"/>
            </w:r>
            <w:r w:rsidRPr="00182C11">
              <w:rPr>
                <w:rFonts w:ascii="Arial" w:hAnsi="Arial" w:cs="Arial"/>
              </w:rPr>
              <w:t>0,30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0,30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0,40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0,40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</w:t>
            </w:r>
          </w:p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0,020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0,012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0,12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0,03</w:t>
            </w:r>
          </w:p>
        </w:tc>
        <w:tc>
          <w:tcPr>
            <w:tcW w:w="749" w:type="dxa"/>
          </w:tcPr>
          <w:p w:rsidR="007039B3" w:rsidRPr="00182C11" w:rsidRDefault="007039B3">
            <w:pPr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0,03</w:t>
            </w:r>
          </w:p>
        </w:tc>
        <w:tc>
          <w:tcPr>
            <w:tcW w:w="749" w:type="dxa"/>
          </w:tcPr>
          <w:p w:rsidR="007039B3" w:rsidRPr="00182C11" w:rsidRDefault="007039B3" w:rsidP="00F9229E">
            <w:pPr>
              <w:spacing w:after="120"/>
              <w:jc w:val="center"/>
              <w:rPr>
                <w:rFonts w:ascii="Arial" w:hAnsi="Arial" w:cs="Arial"/>
              </w:rPr>
            </w:pPr>
            <w:r w:rsidRPr="00182C11">
              <w:rPr>
                <w:rFonts w:ascii="Arial" w:hAnsi="Arial" w:cs="Arial"/>
              </w:rPr>
              <w:t>max. 0,45</w:t>
            </w:r>
          </w:p>
        </w:tc>
      </w:tr>
    </w:tbl>
    <w:p w:rsidR="007039B3" w:rsidRPr="00182C11" w:rsidRDefault="007039B3">
      <w:pPr>
        <w:pStyle w:val="Nadpis4"/>
        <w:tabs>
          <w:tab w:val="clear" w:pos="709"/>
          <w:tab w:val="clear" w:pos="1418"/>
          <w:tab w:val="clear" w:pos="1985"/>
          <w:tab w:val="clear" w:pos="2694"/>
          <w:tab w:val="clear" w:pos="3828"/>
          <w:tab w:val="clear" w:pos="4536"/>
        </w:tabs>
        <w:rPr>
          <w:rFonts w:cs="Arial"/>
          <w:sz w:val="20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  <w:t>Materiály ostatních rozhodujících částí budou uvedeny v nabídce.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F9229E" w:rsidRPr="00182C11" w:rsidRDefault="00F9229E">
      <w:pPr>
        <w:jc w:val="both"/>
        <w:rPr>
          <w:rFonts w:ascii="Arial" w:hAnsi="Arial" w:cs="Arial"/>
        </w:rPr>
      </w:pPr>
    </w:p>
    <w:p w:rsidR="007039B3" w:rsidRPr="00182C11" w:rsidRDefault="007039B3" w:rsidP="00F9229E">
      <w:pPr>
        <w:pStyle w:val="Nadpis3"/>
        <w:tabs>
          <w:tab w:val="clear" w:pos="0"/>
          <w:tab w:val="left" w:pos="1276"/>
        </w:tabs>
        <w:ind w:left="284" w:hanging="284"/>
        <w:rPr>
          <w:rFonts w:cs="Arial"/>
          <w:sz w:val="20"/>
        </w:rPr>
      </w:pPr>
      <w:bookmarkStart w:id="34" w:name="_Toc360539355"/>
      <w:r w:rsidRPr="00182C11">
        <w:rPr>
          <w:rFonts w:cs="Arial"/>
          <w:sz w:val="20"/>
        </w:rPr>
        <w:t>OVLÁDÁNÍ A SIGNALIZACE</w:t>
      </w:r>
      <w:bookmarkEnd w:id="34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157D73" w:rsidRPr="00182C11" w:rsidRDefault="00157D73" w:rsidP="00157D73">
      <w:pPr>
        <w:pStyle w:val="Nadpis6"/>
        <w:ind w:left="709" w:hanging="425"/>
        <w:rPr>
          <w:rFonts w:cs="Arial"/>
          <w:sz w:val="20"/>
        </w:rPr>
      </w:pPr>
      <w:bookmarkStart w:id="35" w:name="_Toc360539356"/>
      <w:r w:rsidRPr="00182C11">
        <w:rPr>
          <w:rFonts w:cs="Arial"/>
          <w:sz w:val="20"/>
        </w:rPr>
        <w:t>Ruční ovládání a převodovky</w:t>
      </w:r>
      <w:bookmarkEnd w:id="35"/>
    </w:p>
    <w:p w:rsidR="00157D73" w:rsidRPr="00182C11" w:rsidRDefault="00157D73" w:rsidP="00157D73">
      <w:pPr>
        <w:ind w:left="708"/>
        <w:jc w:val="both"/>
        <w:rPr>
          <w:rFonts w:ascii="Arial" w:hAnsi="Arial" w:cs="Arial"/>
        </w:rPr>
      </w:pPr>
    </w:p>
    <w:p w:rsidR="00157D73" w:rsidRDefault="00157D73" w:rsidP="00157D7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Standardní ovládání pro KK do </w:t>
      </w:r>
      <w:r w:rsidRPr="00182C11">
        <w:rPr>
          <w:rFonts w:ascii="Arial" w:hAnsi="Arial" w:cs="Arial"/>
        </w:rPr>
        <w:t>DN 100</w:t>
      </w:r>
      <w:r>
        <w:rPr>
          <w:rFonts w:ascii="Arial" w:hAnsi="Arial" w:cs="Arial"/>
        </w:rPr>
        <w:t xml:space="preserve"> včetně </w:t>
      </w:r>
      <w:r w:rsidRPr="00182C11">
        <w:rPr>
          <w:rFonts w:ascii="Arial" w:hAnsi="Arial" w:cs="Arial"/>
        </w:rPr>
        <w:t>ruční páka, nad DN 100 šnekov</w:t>
      </w:r>
      <w:r>
        <w:rPr>
          <w:rFonts w:ascii="Arial" w:hAnsi="Arial" w:cs="Arial"/>
        </w:rPr>
        <w:t>á</w:t>
      </w:r>
      <w:r w:rsidRPr="00182C11">
        <w:rPr>
          <w:rFonts w:ascii="Arial" w:hAnsi="Arial" w:cs="Arial"/>
        </w:rPr>
        <w:t xml:space="preserve"> převodovk</w:t>
      </w:r>
      <w:r>
        <w:rPr>
          <w:rFonts w:ascii="Arial" w:hAnsi="Arial" w:cs="Arial"/>
        </w:rPr>
        <w:t>a</w:t>
      </w:r>
      <w:r w:rsidRPr="00182C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</w:t>
      </w:r>
      <w:r w:rsidRPr="00182C11">
        <w:rPr>
          <w:rFonts w:ascii="Arial" w:hAnsi="Arial" w:cs="Arial"/>
        </w:rPr>
        <w:t>kolem</w:t>
      </w:r>
      <w:r>
        <w:rPr>
          <w:rFonts w:ascii="Arial" w:hAnsi="Arial" w:cs="Arial"/>
        </w:rPr>
        <w:t xml:space="preserve">, u KK se zemní </w:t>
      </w:r>
      <w:r w:rsidRPr="00182C11">
        <w:rPr>
          <w:rFonts w:ascii="Arial" w:hAnsi="Arial" w:cs="Arial"/>
        </w:rPr>
        <w:t xml:space="preserve">soupravou a  nástavcem </w:t>
      </w:r>
      <w:r>
        <w:rPr>
          <w:rFonts w:ascii="Arial" w:hAnsi="Arial" w:cs="Arial"/>
        </w:rPr>
        <w:t xml:space="preserve">ukončeným v poklopu </w:t>
      </w:r>
      <w:r w:rsidRPr="00182C11">
        <w:rPr>
          <w:rFonts w:ascii="Arial" w:hAnsi="Arial" w:cs="Arial"/>
        </w:rPr>
        <w:t>planetová převodovka</w:t>
      </w:r>
      <w:r>
        <w:rPr>
          <w:rFonts w:ascii="Arial" w:hAnsi="Arial" w:cs="Arial"/>
        </w:rPr>
        <w:t>, příp. převodovka šneková</w:t>
      </w:r>
      <w:r w:rsidRPr="00182C11">
        <w:rPr>
          <w:rFonts w:ascii="Arial" w:hAnsi="Arial" w:cs="Arial"/>
        </w:rPr>
        <w:t>.</w:t>
      </w:r>
    </w:p>
    <w:p w:rsidR="00157D73" w:rsidRDefault="00157D73" w:rsidP="00157D7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Převodovky jsou</w:t>
      </w:r>
      <w:r w:rsidRPr="00182C11">
        <w:rPr>
          <w:rFonts w:ascii="Arial" w:hAnsi="Arial" w:cs="Arial"/>
        </w:rPr>
        <w:t xml:space="preserve"> požadován</w:t>
      </w:r>
      <w:r>
        <w:rPr>
          <w:rFonts w:ascii="Arial" w:hAnsi="Arial" w:cs="Arial"/>
        </w:rPr>
        <w:t>y</w:t>
      </w:r>
      <w:r w:rsidRPr="00182C11">
        <w:rPr>
          <w:rFonts w:ascii="Arial" w:hAnsi="Arial" w:cs="Arial"/>
        </w:rPr>
        <w:t xml:space="preserve"> standardní dle doporučení dodavatele armatury, jiné jen na základě požadavku</w:t>
      </w:r>
      <w:r>
        <w:rPr>
          <w:rFonts w:ascii="Arial" w:hAnsi="Arial" w:cs="Arial"/>
        </w:rPr>
        <w:t xml:space="preserve"> v objednávkové specifikaci</w:t>
      </w:r>
      <w:r w:rsidRPr="00182C11">
        <w:rPr>
          <w:rFonts w:ascii="Arial" w:hAnsi="Arial" w:cs="Arial"/>
        </w:rPr>
        <w:t>. Případně požadované vystrojení koncovými spínači bude uvedeno v objednávkové specifikaci.</w:t>
      </w:r>
      <w:r>
        <w:rPr>
          <w:rFonts w:ascii="Arial" w:hAnsi="Arial" w:cs="Arial"/>
        </w:rPr>
        <w:t xml:space="preserve"> </w:t>
      </w:r>
    </w:p>
    <w:p w:rsidR="00157D73" w:rsidRDefault="00157D73" w:rsidP="00157D73">
      <w:pPr>
        <w:ind w:left="708"/>
        <w:jc w:val="both"/>
        <w:rPr>
          <w:rFonts w:ascii="Arial" w:hAnsi="Arial" w:cs="Arial"/>
        </w:rPr>
      </w:pPr>
    </w:p>
    <w:p w:rsidR="007039B3" w:rsidRPr="00182C11" w:rsidRDefault="007039B3" w:rsidP="00F9229E">
      <w:pPr>
        <w:pStyle w:val="Nadpis6"/>
        <w:ind w:left="709" w:hanging="425"/>
        <w:rPr>
          <w:rFonts w:cs="Arial"/>
          <w:sz w:val="20"/>
        </w:rPr>
      </w:pPr>
      <w:bookmarkStart w:id="36" w:name="_Toc360539357"/>
      <w:r w:rsidRPr="00182C11">
        <w:rPr>
          <w:rFonts w:cs="Arial"/>
          <w:sz w:val="20"/>
        </w:rPr>
        <w:t>Pohon</w:t>
      </w:r>
      <w:bookmarkEnd w:id="36"/>
    </w:p>
    <w:p w:rsidR="007039B3" w:rsidRPr="00182C11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7039B3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Výrobce armatury ve spolupráci s výrobcem pohonu zaručí správnou volbu pohonu pro následující definované provozní stavy a standardní čas otevření (cca 1s na 2,6 cm dimense KK). Jiné časy budou uvedeny v objednávkové specifikaci jako zvláštní požadavek.</w:t>
      </w:r>
    </w:p>
    <w:p w:rsidR="00743A9D" w:rsidRPr="00182C11" w:rsidRDefault="00743A9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Dodávány budou pohony od </w:t>
      </w:r>
      <w:r w:rsidR="00517820">
        <w:rPr>
          <w:rFonts w:ascii="Arial" w:hAnsi="Arial" w:cs="Arial"/>
        </w:rPr>
        <w:t xml:space="preserve">osvědčených </w:t>
      </w:r>
      <w:r>
        <w:rPr>
          <w:rFonts w:ascii="Arial" w:hAnsi="Arial" w:cs="Arial"/>
        </w:rPr>
        <w:t>výrobců, po předchozím projednání a vzájemném odsouhlasení:</w:t>
      </w:r>
    </w:p>
    <w:p w:rsidR="00743A9D" w:rsidRPr="00CE3ED5" w:rsidRDefault="00743A9D" w:rsidP="00743A9D">
      <w:pPr>
        <w:pStyle w:val="Odstavecseseznamem"/>
        <w:numPr>
          <w:ilvl w:val="0"/>
          <w:numId w:val="4"/>
        </w:numPr>
        <w:ind w:left="993" w:hanging="284"/>
        <w:jc w:val="both"/>
        <w:rPr>
          <w:rFonts w:ascii="Arial" w:hAnsi="Arial" w:cs="Arial"/>
        </w:rPr>
      </w:pPr>
      <w:r w:rsidRPr="00CE3ED5">
        <w:rPr>
          <w:rFonts w:ascii="Arial" w:hAnsi="Arial" w:cs="Arial"/>
        </w:rPr>
        <w:t xml:space="preserve">elektrické pohony </w:t>
      </w:r>
    </w:p>
    <w:p w:rsidR="00743A9D" w:rsidRPr="00182C11" w:rsidRDefault="00743A9D" w:rsidP="00743A9D">
      <w:pPr>
        <w:pStyle w:val="Odstavecseseznamem"/>
        <w:numPr>
          <w:ilvl w:val="0"/>
          <w:numId w:val="4"/>
        </w:numPr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elektrohydraulické a </w:t>
      </w:r>
      <w:proofErr w:type="spellStart"/>
      <w:r w:rsidRPr="00CE3ED5">
        <w:rPr>
          <w:rFonts w:ascii="Arial" w:hAnsi="Arial" w:cs="Arial"/>
        </w:rPr>
        <w:t>plynohydraulické</w:t>
      </w:r>
      <w:proofErr w:type="spellEnd"/>
      <w:r w:rsidRPr="00CE3ED5">
        <w:rPr>
          <w:rFonts w:ascii="Arial" w:hAnsi="Arial" w:cs="Arial"/>
        </w:rPr>
        <w:t xml:space="preserve"> </w:t>
      </w: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Jsou</w:t>
      </w:r>
      <w:r w:rsidR="003F3993">
        <w:rPr>
          <w:rFonts w:ascii="Arial" w:hAnsi="Arial" w:cs="Arial"/>
        </w:rPr>
        <w:t>-</w:t>
      </w:r>
      <w:r w:rsidRPr="00182C11">
        <w:rPr>
          <w:rFonts w:ascii="Arial" w:hAnsi="Arial" w:cs="Arial"/>
        </w:rPr>
        <w:t>li požadovány pohony s akumulovanou energií, musí tyto požadavky splnit pro předepsaný počet cyklů i při přerušení dodávky vnější energie (tlaku) - 3 cykly u</w:t>
      </w:r>
      <w:r w:rsidR="002F255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 xml:space="preserve">elektrohydraulického, 1 cyklus u </w:t>
      </w:r>
      <w:proofErr w:type="spellStart"/>
      <w:r w:rsidRPr="00182C11">
        <w:rPr>
          <w:rFonts w:ascii="Arial" w:hAnsi="Arial" w:cs="Arial"/>
        </w:rPr>
        <w:t>plynohydraulického</w:t>
      </w:r>
      <w:proofErr w:type="spellEnd"/>
      <w:r w:rsidRPr="00182C11">
        <w:rPr>
          <w:rFonts w:ascii="Arial" w:hAnsi="Arial" w:cs="Arial"/>
        </w:rPr>
        <w:t xml:space="preserve"> pohonu.</w:t>
      </w:r>
    </w:p>
    <w:p w:rsidR="00F5349C" w:rsidRPr="00B57824" w:rsidRDefault="007039B3">
      <w:pPr>
        <w:jc w:val="both"/>
        <w:rPr>
          <w:rFonts w:ascii="Arial" w:hAnsi="Arial" w:cs="Arial"/>
          <w:b/>
          <w:color w:val="FF0000"/>
        </w:rPr>
      </w:pPr>
      <w:r w:rsidRPr="00182C11">
        <w:rPr>
          <w:rFonts w:ascii="Arial" w:hAnsi="Arial" w:cs="Arial"/>
        </w:rPr>
        <w:tab/>
      </w:r>
    </w:p>
    <w:p w:rsidR="007039B3" w:rsidRPr="00A75AEB" w:rsidRDefault="007039B3">
      <w:pPr>
        <w:pStyle w:val="Nadpis6"/>
        <w:rPr>
          <w:rFonts w:cs="Arial"/>
          <w:sz w:val="20"/>
        </w:rPr>
      </w:pPr>
      <w:bookmarkStart w:id="37" w:name="_Toc360539358"/>
      <w:r w:rsidRPr="00A75AEB">
        <w:rPr>
          <w:rFonts w:cs="Arial"/>
          <w:sz w:val="20"/>
        </w:rPr>
        <w:t xml:space="preserve">Připojení </w:t>
      </w:r>
      <w:r w:rsidR="00A75AEB" w:rsidRPr="00A75AEB">
        <w:rPr>
          <w:rFonts w:cs="Arial"/>
          <w:sz w:val="20"/>
        </w:rPr>
        <w:t xml:space="preserve">převodovky nebo </w:t>
      </w:r>
      <w:r w:rsidRPr="00A75AEB">
        <w:rPr>
          <w:rFonts w:cs="Arial"/>
          <w:sz w:val="20"/>
        </w:rPr>
        <w:t>pohonu</w:t>
      </w:r>
      <w:bookmarkEnd w:id="37"/>
    </w:p>
    <w:p w:rsidR="007039B3" w:rsidRPr="00A75AEB" w:rsidRDefault="007039B3">
      <w:pPr>
        <w:ind w:left="708"/>
        <w:jc w:val="both"/>
        <w:rPr>
          <w:rFonts w:ascii="Arial" w:hAnsi="Arial" w:cs="Arial"/>
        </w:rPr>
      </w:pPr>
    </w:p>
    <w:p w:rsidR="00F16AC8" w:rsidRPr="00A75AEB" w:rsidRDefault="007039B3" w:rsidP="00E61ECD">
      <w:pPr>
        <w:ind w:left="708"/>
        <w:jc w:val="both"/>
        <w:rPr>
          <w:rFonts w:ascii="Arial" w:hAnsi="Arial" w:cs="Arial"/>
        </w:rPr>
      </w:pPr>
      <w:r w:rsidRPr="00A75AEB">
        <w:rPr>
          <w:rFonts w:ascii="Arial" w:hAnsi="Arial" w:cs="Arial"/>
        </w:rPr>
        <w:t xml:space="preserve">Skříň </w:t>
      </w:r>
      <w:r w:rsidR="00A75AEB" w:rsidRPr="00A75AEB">
        <w:rPr>
          <w:rFonts w:ascii="Arial" w:hAnsi="Arial" w:cs="Arial"/>
        </w:rPr>
        <w:t xml:space="preserve">převodovky nebo </w:t>
      </w:r>
      <w:r w:rsidRPr="00A75AEB">
        <w:rPr>
          <w:rFonts w:ascii="Arial" w:hAnsi="Arial" w:cs="Arial"/>
        </w:rPr>
        <w:t xml:space="preserve">pohonu bude spojena s KK nebo nástavcem přírubovým spojem. </w:t>
      </w:r>
      <w:r w:rsidR="00052204" w:rsidRPr="00A75AEB">
        <w:rPr>
          <w:rFonts w:ascii="Arial" w:hAnsi="Arial" w:cs="Arial"/>
        </w:rPr>
        <w:t>Krouticí</w:t>
      </w:r>
      <w:r w:rsidRPr="00A75AEB">
        <w:rPr>
          <w:rFonts w:ascii="Arial" w:hAnsi="Arial" w:cs="Arial"/>
        </w:rPr>
        <w:t xml:space="preserve"> moment bude přenášen prostřednictvím čepu s pery. Připojení bude odpovídat ČSN EN ISO 5211.</w:t>
      </w:r>
      <w:r w:rsidRPr="00A75AEB">
        <w:rPr>
          <w:rFonts w:ascii="Arial" w:hAnsi="Arial" w:cs="Arial"/>
        </w:rPr>
        <w:tab/>
      </w: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38" w:name="_Toc360539359"/>
      <w:r w:rsidRPr="00182C11">
        <w:rPr>
          <w:rFonts w:cs="Arial"/>
          <w:sz w:val="20"/>
        </w:rPr>
        <w:t>Ukazatel polohy</w:t>
      </w:r>
      <w:bookmarkEnd w:id="38"/>
    </w:p>
    <w:p w:rsidR="007039B3" w:rsidRPr="00182C11" w:rsidRDefault="007039B3">
      <w:pPr>
        <w:jc w:val="both"/>
        <w:rPr>
          <w:rFonts w:ascii="Arial" w:hAnsi="Arial" w:cs="Arial"/>
          <w:b/>
          <w:color w:val="000000"/>
        </w:rPr>
      </w:pPr>
    </w:p>
    <w:p w:rsidR="007039B3" w:rsidRDefault="007039B3" w:rsidP="00C43E0B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  <w:rPr>
          <w:rFonts w:ascii="Arial" w:hAnsi="Arial" w:cs="Arial"/>
          <w:sz w:val="20"/>
        </w:rPr>
      </w:pPr>
      <w:r w:rsidRPr="00182C11">
        <w:rPr>
          <w:rFonts w:ascii="Arial" w:hAnsi="Arial" w:cs="Arial"/>
          <w:sz w:val="20"/>
        </w:rPr>
        <w:t>Orientace polohy koule každého kulového kohoutu</w:t>
      </w:r>
      <w:r w:rsidR="00C03965" w:rsidRPr="00182C11">
        <w:rPr>
          <w:rFonts w:ascii="Arial" w:hAnsi="Arial" w:cs="Arial"/>
          <w:sz w:val="20"/>
        </w:rPr>
        <w:t xml:space="preserve"> je vyznačena na čele čepu nebo</w:t>
      </w:r>
      <w:r w:rsidRPr="00182C11">
        <w:rPr>
          <w:rFonts w:ascii="Arial" w:hAnsi="Arial" w:cs="Arial"/>
          <w:sz w:val="20"/>
        </w:rPr>
        <w:t xml:space="preserve"> bude dána polohou per osazených na ovládacím čepu. V poloze otevřeno jsou </w:t>
      </w:r>
      <w:r w:rsidR="00CE3ED5">
        <w:rPr>
          <w:rFonts w:ascii="Arial" w:hAnsi="Arial" w:cs="Arial"/>
          <w:sz w:val="20"/>
        </w:rPr>
        <w:t xml:space="preserve">značky nebo </w:t>
      </w:r>
      <w:r w:rsidRPr="00182C11">
        <w:rPr>
          <w:rFonts w:ascii="Arial" w:hAnsi="Arial" w:cs="Arial"/>
          <w:sz w:val="20"/>
        </w:rPr>
        <w:t xml:space="preserve">pera orientována do podélné osy KK a v poloze </w:t>
      </w:r>
      <w:proofErr w:type="gramStart"/>
      <w:r w:rsidRPr="00182C11">
        <w:rPr>
          <w:rFonts w:ascii="Arial" w:hAnsi="Arial" w:cs="Arial"/>
          <w:sz w:val="20"/>
        </w:rPr>
        <w:t>zavřeno</w:t>
      </w:r>
      <w:proofErr w:type="gramEnd"/>
      <w:r w:rsidR="00B57824">
        <w:rPr>
          <w:rFonts w:ascii="Arial" w:hAnsi="Arial" w:cs="Arial"/>
          <w:sz w:val="20"/>
        </w:rPr>
        <w:t xml:space="preserve"> </w:t>
      </w:r>
      <w:proofErr w:type="gramStart"/>
      <w:r w:rsidRPr="00182C11">
        <w:rPr>
          <w:rFonts w:ascii="Arial" w:hAnsi="Arial" w:cs="Arial"/>
          <w:sz w:val="20"/>
        </w:rPr>
        <w:t>jsou</w:t>
      </w:r>
      <w:proofErr w:type="gramEnd"/>
      <w:r w:rsidRPr="00182C11">
        <w:rPr>
          <w:rFonts w:ascii="Arial" w:hAnsi="Arial" w:cs="Arial"/>
          <w:sz w:val="20"/>
        </w:rPr>
        <w:t xml:space="preserve"> umístěn</w:t>
      </w:r>
      <w:r w:rsidR="00F9229E" w:rsidRPr="00182C11">
        <w:rPr>
          <w:rFonts w:ascii="Arial" w:hAnsi="Arial" w:cs="Arial"/>
          <w:sz w:val="20"/>
        </w:rPr>
        <w:t>a</w:t>
      </w:r>
      <w:r w:rsidRPr="00182C11">
        <w:rPr>
          <w:rFonts w:ascii="Arial" w:hAnsi="Arial" w:cs="Arial"/>
          <w:sz w:val="20"/>
        </w:rPr>
        <w:t xml:space="preserve"> napříč armatury. Tato orientace je patrná pouze u KK bez </w:t>
      </w:r>
      <w:r w:rsidR="00B57824">
        <w:rPr>
          <w:rFonts w:ascii="Arial" w:hAnsi="Arial" w:cs="Arial"/>
          <w:sz w:val="20"/>
        </w:rPr>
        <w:t xml:space="preserve">převodovky nebo </w:t>
      </w:r>
      <w:r w:rsidRPr="00182C11">
        <w:rPr>
          <w:rFonts w:ascii="Arial" w:hAnsi="Arial" w:cs="Arial"/>
          <w:sz w:val="20"/>
        </w:rPr>
        <w:t>pohonu</w:t>
      </w:r>
      <w:r w:rsidR="00417A43">
        <w:rPr>
          <w:rFonts w:ascii="Arial" w:hAnsi="Arial" w:cs="Arial"/>
          <w:sz w:val="20"/>
        </w:rPr>
        <w:t>, příp. s převodovkou a nástavcem ukončeným v poklopu.</w:t>
      </w:r>
      <w:r w:rsidRPr="00182C11">
        <w:rPr>
          <w:rFonts w:ascii="Arial" w:hAnsi="Arial" w:cs="Arial"/>
          <w:sz w:val="20"/>
        </w:rPr>
        <w:t xml:space="preserve"> Kulový kohout s</w:t>
      </w:r>
      <w:r w:rsidR="00417A43">
        <w:rPr>
          <w:rFonts w:ascii="Arial" w:hAnsi="Arial" w:cs="Arial"/>
          <w:sz w:val="20"/>
        </w:rPr>
        <w:t xml:space="preserve"> nadzemní </w:t>
      </w:r>
      <w:r w:rsidR="00B57824">
        <w:rPr>
          <w:rFonts w:ascii="Arial" w:hAnsi="Arial" w:cs="Arial"/>
          <w:sz w:val="20"/>
        </w:rPr>
        <w:t xml:space="preserve">převodovkou nebo </w:t>
      </w:r>
      <w:r w:rsidRPr="00182C11">
        <w:rPr>
          <w:rFonts w:ascii="Arial" w:hAnsi="Arial" w:cs="Arial"/>
          <w:sz w:val="20"/>
        </w:rPr>
        <w:t>pohonem musí mít dobře viditelný ukazatel stavu polohy koule na horním povrchu každé</w:t>
      </w:r>
      <w:r w:rsidR="00B57824">
        <w:rPr>
          <w:rFonts w:ascii="Arial" w:hAnsi="Arial" w:cs="Arial"/>
          <w:sz w:val="20"/>
        </w:rPr>
        <w:t xml:space="preserve"> převodovky/</w:t>
      </w:r>
      <w:r w:rsidRPr="00182C11">
        <w:rPr>
          <w:rFonts w:ascii="Arial" w:hAnsi="Arial" w:cs="Arial"/>
          <w:sz w:val="20"/>
        </w:rPr>
        <w:t>pohonu a to s vyznačením krajních poloh.</w:t>
      </w:r>
    </w:p>
    <w:p w:rsidR="006761C3" w:rsidRPr="00182C11" w:rsidRDefault="006761C3" w:rsidP="00C43E0B">
      <w:pPr>
        <w:pStyle w:val="Zkladntextodsazen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jc w:val="both"/>
      </w:pPr>
    </w:p>
    <w:p w:rsidR="007039B3" w:rsidRPr="008E47AF" w:rsidRDefault="001E501A" w:rsidP="00F9229E">
      <w:pPr>
        <w:pStyle w:val="Nadpis3"/>
        <w:tabs>
          <w:tab w:val="clear" w:pos="0"/>
        </w:tabs>
        <w:ind w:left="284" w:hanging="284"/>
        <w:rPr>
          <w:rFonts w:cs="Arial"/>
          <w:sz w:val="20"/>
        </w:rPr>
      </w:pPr>
      <w:bookmarkStart w:id="39" w:name="_Toc360539360"/>
      <w:r w:rsidRPr="008E47AF">
        <w:rPr>
          <w:rFonts w:cs="Arial"/>
          <w:sz w:val="20"/>
        </w:rPr>
        <w:t>PROTIKOROZNÍ OCHRANA</w:t>
      </w:r>
      <w:bookmarkEnd w:id="39"/>
    </w:p>
    <w:p w:rsidR="007039B3" w:rsidRPr="008E47AF" w:rsidRDefault="007039B3">
      <w:pPr>
        <w:ind w:left="708"/>
        <w:rPr>
          <w:rFonts w:ascii="Arial" w:hAnsi="Arial" w:cs="Arial"/>
          <w:b/>
          <w:u w:val="single"/>
        </w:rPr>
      </w:pPr>
    </w:p>
    <w:p w:rsidR="007039B3" w:rsidRPr="00363354" w:rsidRDefault="008429F6" w:rsidP="003F3993">
      <w:pPr>
        <w:ind w:left="284"/>
        <w:jc w:val="both"/>
        <w:rPr>
          <w:rFonts w:ascii="Arial" w:hAnsi="Arial" w:cs="Arial"/>
        </w:rPr>
      </w:pPr>
      <w:r w:rsidRPr="00363354">
        <w:rPr>
          <w:rFonts w:ascii="Arial" w:hAnsi="Arial" w:cs="Arial"/>
        </w:rPr>
        <w:t xml:space="preserve">Natírané plochy budou před provedením nátěru dokonale odmaštěny a očištěny od nečistot. Strojně opracované plochy a trubkování z austenitických materiálů budou pouze odmaštěny pomocí rozpouštědel a plochy s neopracovaným povrchem z uhlíkových </w:t>
      </w:r>
      <w:r w:rsidRPr="00377538">
        <w:rPr>
          <w:rFonts w:ascii="Arial" w:hAnsi="Arial" w:cs="Arial"/>
        </w:rPr>
        <w:t xml:space="preserve">materiálů </w:t>
      </w:r>
      <w:r w:rsidR="00860981" w:rsidRPr="00377538">
        <w:rPr>
          <w:rFonts w:ascii="Arial" w:hAnsi="Arial" w:cs="Arial"/>
        </w:rPr>
        <w:t>budou</w:t>
      </w:r>
      <w:r w:rsidR="00860981" w:rsidRPr="00363354">
        <w:rPr>
          <w:rFonts w:ascii="Arial" w:hAnsi="Arial" w:cs="Arial"/>
        </w:rPr>
        <w:t xml:space="preserve"> </w:t>
      </w:r>
      <w:proofErr w:type="spellStart"/>
      <w:r w:rsidRPr="00363354">
        <w:rPr>
          <w:rFonts w:ascii="Arial" w:hAnsi="Arial" w:cs="Arial"/>
        </w:rPr>
        <w:t>otryskány</w:t>
      </w:r>
      <w:proofErr w:type="spellEnd"/>
      <w:r w:rsidRPr="00363354">
        <w:rPr>
          <w:rFonts w:ascii="Arial" w:hAnsi="Arial" w:cs="Arial"/>
        </w:rPr>
        <w:t xml:space="preserve"> na stupeň čistoty </w:t>
      </w:r>
      <w:proofErr w:type="spellStart"/>
      <w:r w:rsidR="001E501A" w:rsidRPr="001E501A">
        <w:rPr>
          <w:rFonts w:ascii="Arial" w:hAnsi="Arial" w:cs="Arial"/>
        </w:rPr>
        <w:t>Sa</w:t>
      </w:r>
      <w:proofErr w:type="spellEnd"/>
      <w:r w:rsidR="001E501A" w:rsidRPr="001E501A">
        <w:rPr>
          <w:rFonts w:ascii="Arial" w:hAnsi="Arial" w:cs="Arial"/>
        </w:rPr>
        <w:t> 2½ dle ČSN EN ISO 8501-1</w:t>
      </w:r>
      <w:r w:rsidRPr="00363354">
        <w:rPr>
          <w:rFonts w:ascii="Arial" w:hAnsi="Arial" w:cs="Arial"/>
        </w:rPr>
        <w:t>.</w:t>
      </w:r>
    </w:p>
    <w:p w:rsidR="007039B3" w:rsidRPr="00FC184C" w:rsidRDefault="001E501A" w:rsidP="003F3993">
      <w:pPr>
        <w:ind w:left="284"/>
        <w:jc w:val="both"/>
        <w:rPr>
          <w:rFonts w:ascii="Arial" w:hAnsi="Arial" w:cs="Arial"/>
        </w:rPr>
      </w:pPr>
      <w:r w:rsidRPr="00FC184C">
        <w:rPr>
          <w:rFonts w:ascii="Arial" w:hAnsi="Arial" w:cs="Arial"/>
        </w:rPr>
        <w:t xml:space="preserve">Vnější plochy KK v podzemním provedení budou </w:t>
      </w:r>
      <w:r w:rsidR="003F3993">
        <w:rPr>
          <w:rFonts w:ascii="Arial" w:hAnsi="Arial" w:cs="Arial"/>
        </w:rPr>
        <w:t xml:space="preserve">do výšky min. 150 mm nad </w:t>
      </w:r>
      <w:r w:rsidRPr="00FC184C">
        <w:rPr>
          <w:rFonts w:ascii="Arial" w:hAnsi="Arial" w:cs="Arial"/>
        </w:rPr>
        <w:t>linii zakopání opatřeny</w:t>
      </w:r>
      <w:r w:rsidR="00FC184C" w:rsidRPr="00FC184C">
        <w:rPr>
          <w:rFonts w:ascii="Arial" w:hAnsi="Arial" w:cs="Arial"/>
        </w:rPr>
        <w:t xml:space="preserve"> termosetovým</w:t>
      </w:r>
      <w:r w:rsidR="003F3993">
        <w:rPr>
          <w:rFonts w:ascii="Arial" w:hAnsi="Arial" w:cs="Arial"/>
        </w:rPr>
        <w:t xml:space="preserve"> </w:t>
      </w:r>
      <w:r w:rsidR="00FC184C" w:rsidRPr="00FC184C">
        <w:rPr>
          <w:rFonts w:ascii="Arial" w:hAnsi="Arial" w:cs="Arial"/>
        </w:rPr>
        <w:t>izolačním povlakem</w:t>
      </w:r>
      <w:r w:rsidRPr="00FC184C">
        <w:rPr>
          <w:rFonts w:ascii="Arial" w:hAnsi="Arial" w:cs="Arial"/>
        </w:rPr>
        <w:t xml:space="preserve"> o min. tloušťce vrstvy 1,5 mm a odzkoušeny </w:t>
      </w:r>
      <w:r w:rsidR="002A71CF" w:rsidRPr="00FC184C">
        <w:rPr>
          <w:rFonts w:ascii="Arial" w:hAnsi="Arial" w:cs="Arial"/>
        </w:rPr>
        <w:t xml:space="preserve">jiskrovou </w:t>
      </w:r>
      <w:r w:rsidRPr="00FC184C">
        <w:rPr>
          <w:rFonts w:ascii="Arial" w:hAnsi="Arial" w:cs="Arial"/>
        </w:rPr>
        <w:t xml:space="preserve">zkouškou </w:t>
      </w:r>
      <w:r w:rsidR="002A71CF" w:rsidRPr="00FC184C">
        <w:rPr>
          <w:rFonts w:ascii="Arial" w:hAnsi="Arial" w:cs="Arial"/>
        </w:rPr>
        <w:t xml:space="preserve">napětím 8kV/1mm tloušťky povlaku, max. však 20 </w:t>
      </w:r>
      <w:proofErr w:type="spellStart"/>
      <w:r w:rsidR="002A71CF" w:rsidRPr="00FC184C">
        <w:rPr>
          <w:rFonts w:ascii="Arial" w:hAnsi="Arial" w:cs="Arial"/>
        </w:rPr>
        <w:t>kV</w:t>
      </w:r>
      <w:proofErr w:type="spellEnd"/>
      <w:r w:rsidRPr="00FC184C">
        <w:rPr>
          <w:rFonts w:ascii="Arial" w:hAnsi="Arial" w:cs="Arial"/>
        </w:rPr>
        <w:t>.</w:t>
      </w:r>
    </w:p>
    <w:p w:rsidR="007039B3" w:rsidRPr="008E47AF" w:rsidRDefault="001E501A" w:rsidP="003F3993">
      <w:pPr>
        <w:ind w:left="284"/>
        <w:jc w:val="both"/>
        <w:rPr>
          <w:rFonts w:ascii="Arial" w:hAnsi="Arial" w:cs="Arial"/>
        </w:rPr>
      </w:pPr>
      <w:r w:rsidRPr="008E47AF">
        <w:rPr>
          <w:rFonts w:ascii="Arial" w:hAnsi="Arial" w:cs="Arial"/>
        </w:rPr>
        <w:lastRenderedPageBreak/>
        <w:t>Vnější plochy KK v podzemním provedení nad linii zakopání a vnější plochy KK</w:t>
      </w:r>
      <w:r w:rsidR="00C43E0B">
        <w:rPr>
          <w:rFonts w:ascii="Arial" w:hAnsi="Arial" w:cs="Arial"/>
        </w:rPr>
        <w:t xml:space="preserve"> </w:t>
      </w:r>
      <w:r w:rsidRPr="008E47AF">
        <w:rPr>
          <w:rFonts w:ascii="Arial" w:hAnsi="Arial" w:cs="Arial"/>
        </w:rPr>
        <w:t xml:space="preserve">v nadzemním provedení budou natřeny </w:t>
      </w:r>
      <w:r w:rsidR="008E47AF" w:rsidRPr="008E47AF">
        <w:rPr>
          <w:rFonts w:ascii="Arial" w:hAnsi="Arial" w:cs="Arial"/>
        </w:rPr>
        <w:t xml:space="preserve">dočasným základním nátěrem </w:t>
      </w:r>
      <w:r w:rsidRPr="008E47AF">
        <w:rPr>
          <w:rFonts w:ascii="Arial" w:hAnsi="Arial" w:cs="Arial"/>
        </w:rPr>
        <w:t xml:space="preserve">o tloušťce </w:t>
      </w:r>
      <w:r w:rsidR="008E47AF" w:rsidRPr="008E47AF">
        <w:rPr>
          <w:rFonts w:ascii="Arial" w:hAnsi="Arial" w:cs="Arial"/>
        </w:rPr>
        <w:t xml:space="preserve">min. </w:t>
      </w:r>
      <w:r w:rsidRPr="008E47AF">
        <w:rPr>
          <w:rFonts w:ascii="Arial" w:hAnsi="Arial" w:cs="Arial"/>
        </w:rPr>
        <w:t>30</w:t>
      </w:r>
      <w:r w:rsidRPr="008E47AF">
        <w:rPr>
          <w:rFonts w:ascii="Arial" w:hAnsi="Arial" w:cs="Arial"/>
        </w:rPr>
        <w:sym w:font="Symbol" w:char="F06D"/>
      </w:r>
      <w:r w:rsidRPr="008E47AF">
        <w:rPr>
          <w:rFonts w:ascii="Arial" w:hAnsi="Arial" w:cs="Arial"/>
        </w:rPr>
        <w:t xml:space="preserve">m. </w:t>
      </w:r>
    </w:p>
    <w:p w:rsidR="007A5CEA" w:rsidRPr="008E47AF" w:rsidRDefault="001E501A" w:rsidP="003F3993">
      <w:pPr>
        <w:ind w:left="284"/>
        <w:jc w:val="both"/>
        <w:rPr>
          <w:rFonts w:ascii="Arial" w:hAnsi="Arial" w:cs="Arial"/>
        </w:rPr>
      </w:pPr>
      <w:r w:rsidRPr="008E47AF">
        <w:rPr>
          <w:rFonts w:ascii="Arial" w:hAnsi="Arial" w:cs="Arial"/>
        </w:rPr>
        <w:t xml:space="preserve">V případě požadavku </w:t>
      </w:r>
      <w:r w:rsidR="003F3993">
        <w:rPr>
          <w:rFonts w:ascii="Arial" w:hAnsi="Arial" w:cs="Arial"/>
        </w:rPr>
        <w:t xml:space="preserve">v objednávkové specifikaci </w:t>
      </w:r>
      <w:r w:rsidRPr="008E47AF">
        <w:rPr>
          <w:rFonts w:ascii="Arial" w:hAnsi="Arial" w:cs="Arial"/>
        </w:rPr>
        <w:t>zajistí výrobce i jiné nátěrové systémy.</w:t>
      </w:r>
    </w:p>
    <w:p w:rsidR="007039B3" w:rsidRPr="008E47AF" w:rsidRDefault="001E501A" w:rsidP="003F3993">
      <w:pPr>
        <w:ind w:left="284"/>
        <w:jc w:val="both"/>
        <w:rPr>
          <w:rFonts w:ascii="Arial" w:hAnsi="Arial" w:cs="Arial"/>
        </w:rPr>
      </w:pPr>
      <w:r w:rsidRPr="008E47AF">
        <w:rPr>
          <w:rFonts w:ascii="Arial" w:hAnsi="Arial" w:cs="Arial"/>
        </w:rPr>
        <w:t xml:space="preserve">Vnější plochy </w:t>
      </w:r>
      <w:proofErr w:type="spellStart"/>
      <w:r w:rsidRPr="008E47AF">
        <w:rPr>
          <w:rFonts w:ascii="Arial" w:hAnsi="Arial" w:cs="Arial"/>
        </w:rPr>
        <w:t>přivařovacích</w:t>
      </w:r>
      <w:proofErr w:type="spellEnd"/>
      <w:r w:rsidRPr="008E47AF">
        <w:rPr>
          <w:rFonts w:ascii="Arial" w:hAnsi="Arial" w:cs="Arial"/>
        </w:rPr>
        <w:t xml:space="preserve"> konců v délce 100 mm nebo po celé délce válcového zakončení jsou chráněny ochranným nátěrem neovlivňujícím svařitelnost.</w:t>
      </w:r>
    </w:p>
    <w:p w:rsidR="007039B3" w:rsidRPr="008E47AF" w:rsidRDefault="002D479F" w:rsidP="003F3993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Opracované těsnící plochy přírub jsou chráněny konzervačním olejem.</w:t>
      </w:r>
    </w:p>
    <w:p w:rsidR="007A5CEA" w:rsidRPr="00182C11" w:rsidRDefault="007A5CEA">
      <w:pPr>
        <w:jc w:val="both"/>
        <w:rPr>
          <w:rFonts w:ascii="Arial" w:hAnsi="Arial" w:cs="Arial"/>
        </w:rPr>
      </w:pPr>
    </w:p>
    <w:p w:rsidR="00D55EFC" w:rsidRDefault="007039B3" w:rsidP="00D55EFC">
      <w:pPr>
        <w:pStyle w:val="Nadpis3"/>
        <w:rPr>
          <w:rFonts w:cs="Arial"/>
          <w:sz w:val="20"/>
        </w:rPr>
      </w:pPr>
      <w:bookmarkStart w:id="40" w:name="_Toc360539361"/>
      <w:r w:rsidRPr="00182C11">
        <w:rPr>
          <w:rFonts w:cs="Arial"/>
          <w:sz w:val="20"/>
        </w:rPr>
        <w:t>ZKOUŠENÍ</w:t>
      </w:r>
      <w:bookmarkEnd w:id="40"/>
    </w:p>
    <w:p w:rsidR="00D55EFC" w:rsidRDefault="00D55EFC" w:rsidP="000F1C11">
      <w:pPr>
        <w:ind w:left="284"/>
        <w:jc w:val="both"/>
        <w:rPr>
          <w:rFonts w:cs="Arial"/>
        </w:rPr>
      </w:pPr>
      <w:r w:rsidRPr="001556BC">
        <w:rPr>
          <w:rFonts w:ascii="Arial" w:hAnsi="Arial" w:cs="Arial"/>
        </w:rPr>
        <w:t xml:space="preserve">Veškeré KK musí být podrobeny </w:t>
      </w:r>
      <w:r w:rsidR="000C0EC9">
        <w:rPr>
          <w:rFonts w:ascii="Arial" w:hAnsi="Arial" w:cs="Arial"/>
        </w:rPr>
        <w:t xml:space="preserve">všem </w:t>
      </w:r>
      <w:r>
        <w:rPr>
          <w:rFonts w:ascii="Arial" w:hAnsi="Arial" w:cs="Arial"/>
        </w:rPr>
        <w:t>povi</w:t>
      </w:r>
      <w:r w:rsidR="001556B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ným </w:t>
      </w:r>
      <w:r w:rsidRPr="001556BC">
        <w:rPr>
          <w:rFonts w:ascii="Arial" w:hAnsi="Arial" w:cs="Arial"/>
        </w:rPr>
        <w:t>typovým i výrob</w:t>
      </w:r>
      <w:r w:rsidR="00F00D2A">
        <w:rPr>
          <w:rFonts w:ascii="Arial" w:hAnsi="Arial" w:cs="Arial"/>
        </w:rPr>
        <w:t>ním</w:t>
      </w:r>
      <w:r w:rsidRPr="001556BC">
        <w:rPr>
          <w:rFonts w:ascii="Arial" w:hAnsi="Arial" w:cs="Arial"/>
        </w:rPr>
        <w:t xml:space="preserve"> zkouškám v souladu s ČSN EN 14141</w:t>
      </w:r>
      <w:r w:rsidR="004B3C96">
        <w:rPr>
          <w:rFonts w:ascii="Arial" w:hAnsi="Arial" w:cs="Arial"/>
        </w:rPr>
        <w:t xml:space="preserve"> a</w:t>
      </w:r>
      <w:r w:rsidR="000C0EC9">
        <w:rPr>
          <w:rFonts w:ascii="Arial" w:hAnsi="Arial" w:cs="Arial"/>
        </w:rPr>
        <w:t xml:space="preserve"> volitelným zkouškám, jestliže jsou požadovány v této technické specifikaci.</w:t>
      </w:r>
    </w:p>
    <w:p w:rsidR="000C0EC9" w:rsidRDefault="000C0EC9" w:rsidP="001556BC">
      <w:pPr>
        <w:jc w:val="both"/>
        <w:rPr>
          <w:rFonts w:cs="Arial"/>
        </w:rPr>
      </w:pPr>
    </w:p>
    <w:p w:rsidR="000C0EC9" w:rsidRPr="000F1C11" w:rsidRDefault="004B3C96" w:rsidP="000F1C11">
      <w:pPr>
        <w:ind w:left="284"/>
        <w:jc w:val="both"/>
        <w:rPr>
          <w:rFonts w:cs="Arial"/>
        </w:rPr>
      </w:pPr>
      <w:r w:rsidRPr="00C03719">
        <w:rPr>
          <w:rFonts w:ascii="Arial" w:hAnsi="Arial" w:cs="Arial"/>
        </w:rPr>
        <w:t>Vnitřní t</w:t>
      </w:r>
      <w:r w:rsidR="000C0EC9" w:rsidRPr="00C03719">
        <w:rPr>
          <w:rFonts w:ascii="Arial" w:hAnsi="Arial" w:cs="Arial"/>
        </w:rPr>
        <w:t>ěsnost</w:t>
      </w:r>
      <w:r w:rsidRPr="00C03719">
        <w:rPr>
          <w:rFonts w:ascii="Arial" w:hAnsi="Arial" w:cs="Arial"/>
        </w:rPr>
        <w:t xml:space="preserve"> bude </w:t>
      </w:r>
      <w:r w:rsidR="00F1026C" w:rsidRPr="00C03719">
        <w:rPr>
          <w:rFonts w:ascii="Arial" w:hAnsi="Arial" w:cs="Arial"/>
        </w:rPr>
        <w:t>zkoušena</w:t>
      </w:r>
      <w:r w:rsidRPr="00C03719">
        <w:rPr>
          <w:rFonts w:ascii="Arial" w:hAnsi="Arial" w:cs="Arial"/>
        </w:rPr>
        <w:t xml:space="preserve"> v souladu s požadavky ČSN EN 14141.</w:t>
      </w:r>
      <w:r w:rsidR="00F00D2A" w:rsidRPr="00C03719">
        <w:rPr>
          <w:rFonts w:ascii="Arial" w:hAnsi="Arial" w:cs="Arial"/>
        </w:rPr>
        <w:t xml:space="preserve"> Parametry zkoušek musí odpovídat ČSN EN 12266-</w:t>
      </w:r>
      <w:r w:rsidR="00F00D2A" w:rsidRPr="000F1C11">
        <w:rPr>
          <w:rFonts w:ascii="Arial" w:hAnsi="Arial" w:cs="Arial"/>
        </w:rPr>
        <w:t>1</w:t>
      </w:r>
      <w:r w:rsidR="00C03719" w:rsidRPr="000F1C11">
        <w:rPr>
          <w:rFonts w:ascii="Arial" w:hAnsi="Arial" w:cs="Arial"/>
        </w:rPr>
        <w:t>.</w:t>
      </w:r>
      <w:r w:rsidR="00F1026C" w:rsidRPr="000F1C11">
        <w:rPr>
          <w:rFonts w:ascii="Arial" w:hAnsi="Arial" w:cs="Arial"/>
        </w:rPr>
        <w:t xml:space="preserve"> </w:t>
      </w:r>
      <w:r w:rsidR="000F1C11">
        <w:rPr>
          <w:rFonts w:ascii="Arial" w:hAnsi="Arial" w:cs="Arial"/>
        </w:rPr>
        <w:t>M</w:t>
      </w:r>
      <w:r w:rsidR="00F1026C" w:rsidRPr="000F1C11">
        <w:rPr>
          <w:rFonts w:ascii="Arial" w:hAnsi="Arial" w:cs="Arial"/>
        </w:rPr>
        <w:t>usí být doloženy výsledky typové zkoušky dle ČSN EN 14141 příloha D</w:t>
      </w:r>
      <w:r w:rsidR="00C03719" w:rsidRPr="000F1C11">
        <w:rPr>
          <w:rFonts w:ascii="Arial" w:hAnsi="Arial" w:cs="Arial"/>
        </w:rPr>
        <w:t xml:space="preserve"> a </w:t>
      </w:r>
      <w:r w:rsidR="00E153AF" w:rsidRPr="000F1C11">
        <w:rPr>
          <w:rFonts w:ascii="Arial" w:hAnsi="Arial" w:cs="Arial"/>
        </w:rPr>
        <w:t>příloha E (</w:t>
      </w:r>
      <w:r w:rsidR="007A4650" w:rsidRPr="000F1C11">
        <w:rPr>
          <w:rFonts w:ascii="Arial" w:hAnsi="Arial" w:cs="Arial"/>
        </w:rPr>
        <w:t>zkoušk</w:t>
      </w:r>
      <w:r w:rsidR="00E153AF" w:rsidRPr="000F1C11">
        <w:rPr>
          <w:rFonts w:ascii="Arial" w:hAnsi="Arial" w:cs="Arial"/>
        </w:rPr>
        <w:t>a</w:t>
      </w:r>
      <w:r w:rsidR="00C03719" w:rsidRPr="000F1C11">
        <w:rPr>
          <w:rFonts w:ascii="Arial" w:hAnsi="Arial" w:cs="Arial"/>
        </w:rPr>
        <w:t xml:space="preserve"> dle přílohy E</w:t>
      </w:r>
      <w:r w:rsidR="007A4650" w:rsidRPr="000F1C11">
        <w:rPr>
          <w:rFonts w:ascii="Arial" w:hAnsi="Arial" w:cs="Arial"/>
        </w:rPr>
        <w:t xml:space="preserve"> </w:t>
      </w:r>
      <w:r w:rsidR="00E153AF" w:rsidRPr="000F1C11">
        <w:rPr>
          <w:rFonts w:ascii="Arial" w:hAnsi="Arial" w:cs="Arial"/>
        </w:rPr>
        <w:t>může</w:t>
      </w:r>
      <w:r w:rsidR="007A4650" w:rsidRPr="000F1C11">
        <w:rPr>
          <w:rFonts w:ascii="Arial" w:hAnsi="Arial" w:cs="Arial"/>
        </w:rPr>
        <w:t xml:space="preserve"> být doložen</w:t>
      </w:r>
      <w:r w:rsidR="00E153AF" w:rsidRPr="000F1C11">
        <w:rPr>
          <w:rFonts w:ascii="Arial" w:hAnsi="Arial" w:cs="Arial"/>
        </w:rPr>
        <w:t>a certifikátem</w:t>
      </w:r>
      <w:r w:rsidR="007A4650" w:rsidRPr="000F1C11">
        <w:rPr>
          <w:rFonts w:ascii="Arial" w:hAnsi="Arial" w:cs="Arial"/>
        </w:rPr>
        <w:t xml:space="preserve"> vydaným na základě obdobných zkoušek</w:t>
      </w:r>
      <w:r w:rsidR="009B6402" w:rsidRPr="000F1C11">
        <w:rPr>
          <w:rFonts w:ascii="Arial" w:hAnsi="Arial" w:cs="Arial"/>
        </w:rPr>
        <w:t xml:space="preserve"> dle jiných norem (např.</w:t>
      </w:r>
      <w:r w:rsidR="007A4650" w:rsidRPr="000F1C11">
        <w:rPr>
          <w:rFonts w:ascii="Arial" w:hAnsi="Arial" w:cs="Arial"/>
        </w:rPr>
        <w:t xml:space="preserve"> </w:t>
      </w:r>
      <w:r w:rsidR="00C03719" w:rsidRPr="000F1C11">
        <w:rPr>
          <w:rFonts w:ascii="Arial" w:hAnsi="Arial" w:cs="Arial"/>
        </w:rPr>
        <w:t xml:space="preserve">GL </w:t>
      </w:r>
      <w:r w:rsidR="009B6402" w:rsidRPr="000F1C11">
        <w:rPr>
          <w:rFonts w:ascii="Arial" w:hAnsi="Arial" w:cs="Arial"/>
        </w:rPr>
        <w:t>250-</w:t>
      </w:r>
      <w:r w:rsidR="00C03719" w:rsidRPr="000F1C11">
        <w:rPr>
          <w:rFonts w:ascii="Arial" w:hAnsi="Arial" w:cs="Arial"/>
        </w:rPr>
        <w:t>503</w:t>
      </w:r>
      <w:r w:rsidR="009B6402" w:rsidRPr="000F1C11">
        <w:rPr>
          <w:rFonts w:ascii="Arial" w:hAnsi="Arial" w:cs="Arial"/>
        </w:rPr>
        <w:t>).</w:t>
      </w:r>
    </w:p>
    <w:p w:rsidR="007C38CA" w:rsidRPr="000F1C11" w:rsidRDefault="007C38CA" w:rsidP="00C43E0B">
      <w:pPr>
        <w:jc w:val="both"/>
        <w:rPr>
          <w:rFonts w:ascii="Arial" w:hAnsi="Arial" w:cs="Arial"/>
        </w:rPr>
      </w:pPr>
    </w:p>
    <w:p w:rsidR="00B37880" w:rsidRPr="00182C11" w:rsidRDefault="00B37880">
      <w:pPr>
        <w:rPr>
          <w:rFonts w:ascii="Arial" w:hAnsi="Arial" w:cs="Arial"/>
        </w:rPr>
      </w:pPr>
    </w:p>
    <w:p w:rsidR="007039B3" w:rsidRPr="00182C11" w:rsidRDefault="007039B3" w:rsidP="00523275">
      <w:pPr>
        <w:pStyle w:val="Nadpis3"/>
        <w:tabs>
          <w:tab w:val="clear" w:pos="0"/>
          <w:tab w:val="left" w:pos="1276"/>
        </w:tabs>
        <w:ind w:left="284" w:hanging="284"/>
        <w:rPr>
          <w:rFonts w:cs="Arial"/>
          <w:sz w:val="20"/>
        </w:rPr>
      </w:pPr>
      <w:bookmarkStart w:id="41" w:name="_Toc360539362"/>
      <w:r w:rsidRPr="00182C11">
        <w:rPr>
          <w:rFonts w:cs="Arial"/>
          <w:sz w:val="20"/>
        </w:rPr>
        <w:t>ZNAČENÍ</w:t>
      </w:r>
      <w:bookmarkEnd w:id="41"/>
    </w:p>
    <w:p w:rsidR="007039B3" w:rsidRPr="00182C11" w:rsidRDefault="007039B3">
      <w:pPr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59194A" w:rsidRDefault="0059194A" w:rsidP="000F1C1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Veškeré značení musí </w:t>
      </w:r>
      <w:r w:rsidR="009D0AA8">
        <w:rPr>
          <w:rFonts w:ascii="Arial" w:hAnsi="Arial" w:cs="Arial"/>
        </w:rPr>
        <w:t xml:space="preserve">být v souladu s ČSN EN 19 a musí </w:t>
      </w:r>
      <w:r>
        <w:rPr>
          <w:rFonts w:ascii="Arial" w:hAnsi="Arial" w:cs="Arial"/>
        </w:rPr>
        <w:t xml:space="preserve">umožňovat zpětnou přiřaditelnost jednotlivých komponent příslušným dokumentům kontroly. </w:t>
      </w:r>
      <w:r w:rsidR="009D0AA8">
        <w:rPr>
          <w:rFonts w:ascii="Arial" w:hAnsi="Arial" w:cs="Arial"/>
        </w:rPr>
        <w:t>Mimo toto značení bude:</w:t>
      </w:r>
    </w:p>
    <w:p w:rsidR="007039B3" w:rsidRPr="00182C11" w:rsidRDefault="007039B3" w:rsidP="007B7E92">
      <w:pPr>
        <w:ind w:left="426"/>
        <w:jc w:val="both"/>
        <w:rPr>
          <w:rFonts w:ascii="Arial" w:hAnsi="Arial" w:cs="Arial"/>
        </w:rPr>
      </w:pPr>
    </w:p>
    <w:p w:rsidR="007039B3" w:rsidRPr="00182C11" w:rsidRDefault="009D0AA8" w:rsidP="001556BC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 </w:t>
      </w:r>
      <w:r w:rsidR="007039B3" w:rsidRPr="00182C11">
        <w:rPr>
          <w:rFonts w:ascii="Arial" w:hAnsi="Arial" w:cs="Arial"/>
          <w:sz w:val="20"/>
        </w:rPr>
        <w:t xml:space="preserve">nízkého provedení upevněn </w:t>
      </w:r>
      <w:r w:rsidR="00475AD1">
        <w:rPr>
          <w:rFonts w:ascii="Arial" w:hAnsi="Arial" w:cs="Arial"/>
          <w:sz w:val="20"/>
        </w:rPr>
        <w:t xml:space="preserve">na tělese KK </w:t>
      </w:r>
      <w:r w:rsidR="007039B3" w:rsidRPr="00182C11">
        <w:rPr>
          <w:rFonts w:ascii="Arial" w:hAnsi="Arial" w:cs="Arial"/>
          <w:sz w:val="20"/>
        </w:rPr>
        <w:t>štítek s DN, PN</w:t>
      </w:r>
      <w:r w:rsidR="00475AD1">
        <w:rPr>
          <w:rFonts w:ascii="Arial" w:hAnsi="Arial" w:cs="Arial"/>
          <w:sz w:val="20"/>
        </w:rPr>
        <w:t>, označením typu, výrobním číslem, datem výroby, případně dalšími nutnými údaji.</w:t>
      </w:r>
    </w:p>
    <w:p w:rsidR="007039B3" w:rsidRPr="00182C11" w:rsidRDefault="009D0AA8" w:rsidP="001556BC">
      <w:pPr>
        <w:pStyle w:val="Zkladntext"/>
        <w:numPr>
          <w:ilvl w:val="0"/>
          <w:numId w:val="12"/>
        </w:numPr>
        <w:tabs>
          <w:tab w:val="clear" w:pos="709"/>
          <w:tab w:val="clear" w:pos="851"/>
        </w:tabs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7039B3" w:rsidRPr="00182C11">
        <w:rPr>
          <w:rFonts w:ascii="Arial" w:hAnsi="Arial" w:cs="Arial"/>
          <w:sz w:val="20"/>
        </w:rPr>
        <w:t xml:space="preserve"> vysokého provedení štítek s údaji DN, PN</w:t>
      </w:r>
      <w:r w:rsidR="00475AD1">
        <w:rPr>
          <w:rFonts w:ascii="Arial" w:hAnsi="Arial" w:cs="Arial"/>
          <w:sz w:val="20"/>
        </w:rPr>
        <w:t>,</w:t>
      </w:r>
      <w:r w:rsidR="00475AD1" w:rsidRPr="00475AD1">
        <w:t xml:space="preserve"> </w:t>
      </w:r>
      <w:r w:rsidR="00475AD1" w:rsidRPr="00475AD1">
        <w:rPr>
          <w:rFonts w:ascii="Arial" w:hAnsi="Arial" w:cs="Arial"/>
          <w:sz w:val="20"/>
        </w:rPr>
        <w:t>oz</w:t>
      </w:r>
      <w:r w:rsidR="00475AD1">
        <w:rPr>
          <w:rFonts w:ascii="Arial" w:hAnsi="Arial" w:cs="Arial"/>
          <w:sz w:val="20"/>
        </w:rPr>
        <w:t xml:space="preserve">načením typu, výrobním číslem, </w:t>
      </w:r>
      <w:r w:rsidR="00475AD1" w:rsidRPr="00475AD1">
        <w:rPr>
          <w:rFonts w:ascii="Arial" w:hAnsi="Arial" w:cs="Arial"/>
          <w:sz w:val="20"/>
        </w:rPr>
        <w:t>datem výroby, případně dalšími nutnými údaji</w:t>
      </w:r>
      <w:r w:rsidR="007039B3" w:rsidRPr="00182C11">
        <w:rPr>
          <w:rFonts w:ascii="Arial" w:hAnsi="Arial" w:cs="Arial"/>
          <w:sz w:val="20"/>
        </w:rPr>
        <w:t xml:space="preserve"> zdvojen a upevněny i na nástavci (u podzemního provedení nad linii zakopání). Jednotlivé trubky vystrojení KK budou pod přírubou </w:t>
      </w:r>
      <w:r w:rsidR="009D79A9">
        <w:rPr>
          <w:rFonts w:ascii="Arial" w:hAnsi="Arial" w:cs="Arial"/>
          <w:sz w:val="20"/>
        </w:rPr>
        <w:t xml:space="preserve">převodovky nebo </w:t>
      </w:r>
      <w:r w:rsidR="007039B3" w:rsidRPr="00182C11">
        <w:rPr>
          <w:rFonts w:ascii="Arial" w:hAnsi="Arial" w:cs="Arial"/>
          <w:sz w:val="20"/>
        </w:rPr>
        <w:t>pohonu označeny štítkem s názvem trasy.</w:t>
      </w:r>
    </w:p>
    <w:p w:rsidR="007039B3" w:rsidRPr="00182C11" w:rsidRDefault="007039B3">
      <w:pPr>
        <w:pStyle w:val="Zkladntext"/>
        <w:tabs>
          <w:tab w:val="clear" w:pos="709"/>
          <w:tab w:val="clear" w:pos="851"/>
        </w:tabs>
        <w:rPr>
          <w:rFonts w:ascii="Arial" w:hAnsi="Arial" w:cs="Arial"/>
          <w:sz w:val="20"/>
        </w:rPr>
      </w:pPr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 w:rsidP="007B7E92">
      <w:pPr>
        <w:pStyle w:val="Nadpis3"/>
        <w:tabs>
          <w:tab w:val="clear" w:pos="0"/>
          <w:tab w:val="left" w:pos="426"/>
        </w:tabs>
        <w:ind w:left="284" w:hanging="284"/>
        <w:rPr>
          <w:rFonts w:cs="Arial"/>
          <w:sz w:val="20"/>
        </w:rPr>
      </w:pPr>
      <w:bookmarkStart w:id="42" w:name="_Toc360539363"/>
      <w:r w:rsidRPr="00182C11">
        <w:rPr>
          <w:rFonts w:cs="Arial"/>
          <w:sz w:val="20"/>
        </w:rPr>
        <w:t>DOKUMENTACE DODÁVKY</w:t>
      </w:r>
      <w:bookmarkEnd w:id="42"/>
    </w:p>
    <w:p w:rsidR="007039B3" w:rsidRPr="00182C11" w:rsidRDefault="007039B3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rPr>
          <w:rFonts w:cs="Arial"/>
          <w:sz w:val="20"/>
        </w:rPr>
      </w:pPr>
      <w:r w:rsidRPr="00182C11">
        <w:rPr>
          <w:rFonts w:cs="Arial"/>
          <w:sz w:val="20"/>
        </w:rPr>
        <w:tab/>
      </w:r>
    </w:p>
    <w:p w:rsidR="007039B3" w:rsidRPr="00182C11" w:rsidRDefault="007039B3" w:rsidP="001D3924">
      <w:pPr>
        <w:pStyle w:val="Zkladntext2"/>
        <w:tabs>
          <w:tab w:val="clear" w:pos="709"/>
          <w:tab w:val="clear" w:pos="1134"/>
          <w:tab w:val="clear" w:pos="1418"/>
          <w:tab w:val="clear" w:pos="1985"/>
          <w:tab w:val="clear" w:pos="2694"/>
          <w:tab w:val="clear" w:pos="4536"/>
        </w:tabs>
        <w:ind w:left="284"/>
        <w:rPr>
          <w:rFonts w:cs="Arial"/>
          <w:sz w:val="20"/>
        </w:rPr>
      </w:pPr>
      <w:r w:rsidRPr="00182C11">
        <w:rPr>
          <w:rFonts w:cs="Arial"/>
          <w:sz w:val="20"/>
        </w:rPr>
        <w:t>S </w:t>
      </w:r>
      <w:r w:rsidR="00F10625">
        <w:rPr>
          <w:rFonts w:cs="Arial"/>
          <w:sz w:val="20"/>
        </w:rPr>
        <w:t>KK</w:t>
      </w:r>
      <w:r w:rsidRPr="00182C11">
        <w:rPr>
          <w:rFonts w:cs="Arial"/>
          <w:sz w:val="20"/>
        </w:rPr>
        <w:t xml:space="preserve"> bude dodávána</w:t>
      </w:r>
      <w:r w:rsidR="003D5E67" w:rsidRPr="00182C11">
        <w:rPr>
          <w:rFonts w:cs="Arial"/>
          <w:sz w:val="20"/>
        </w:rPr>
        <w:t xml:space="preserve"> technická dokumentace</w:t>
      </w:r>
      <w:r w:rsidRPr="00182C11">
        <w:rPr>
          <w:rFonts w:cs="Arial"/>
          <w:sz w:val="20"/>
        </w:rPr>
        <w:t xml:space="preserve"> v</w:t>
      </w:r>
      <w:r w:rsidR="004B1063">
        <w:rPr>
          <w:rFonts w:cs="Arial"/>
          <w:sz w:val="20"/>
        </w:rPr>
        <w:t> českém, německém nebo anglickém jazyce</w:t>
      </w:r>
      <w:r w:rsidR="00475AD1">
        <w:rPr>
          <w:rFonts w:cs="Arial"/>
          <w:sz w:val="20"/>
        </w:rPr>
        <w:t>, není-li dále v této specifi</w:t>
      </w:r>
      <w:r w:rsidR="00F10625">
        <w:rPr>
          <w:rFonts w:cs="Arial"/>
          <w:sz w:val="20"/>
        </w:rPr>
        <w:t xml:space="preserve">kaci určen pro některé dokumenty jako výhradní český jazyk. Dokumentace bude dodávána minimálně </w:t>
      </w:r>
      <w:r w:rsidR="004B1063">
        <w:rPr>
          <w:rFonts w:cs="Arial"/>
          <w:sz w:val="20"/>
        </w:rPr>
        <w:t xml:space="preserve">v </w:t>
      </w:r>
      <w:r w:rsidRPr="00182C11">
        <w:rPr>
          <w:rFonts w:cs="Arial"/>
          <w:sz w:val="20"/>
        </w:rPr>
        <w:t>tomto rozsahu: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43" w:name="_Toc360539364"/>
      <w:r w:rsidRPr="00182C11">
        <w:rPr>
          <w:rFonts w:cs="Arial"/>
          <w:sz w:val="20"/>
        </w:rPr>
        <w:t>Průvodní dokumentace</w:t>
      </w:r>
      <w:bookmarkEnd w:id="43"/>
    </w:p>
    <w:p w:rsidR="007039B3" w:rsidRPr="00182C11" w:rsidRDefault="007039B3">
      <w:pPr>
        <w:jc w:val="both"/>
        <w:rPr>
          <w:rFonts w:ascii="Arial" w:hAnsi="Arial" w:cs="Arial"/>
          <w:b/>
          <w:u w:val="single"/>
        </w:rPr>
      </w:pPr>
    </w:p>
    <w:p w:rsidR="00475AD1" w:rsidRDefault="00475AD1" w:rsidP="009772B9">
      <w:pPr>
        <w:pStyle w:val="Odstavecseseznamem"/>
        <w:numPr>
          <w:ilvl w:val="0"/>
          <w:numId w:val="7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inspekční certifikát 3.1 dle ČSN EN 10204</w:t>
      </w:r>
      <w:r w:rsidR="00F10625">
        <w:rPr>
          <w:rFonts w:ascii="Arial" w:hAnsi="Arial" w:cs="Arial"/>
        </w:rPr>
        <w:t xml:space="preserve"> v českém jazyce</w:t>
      </w:r>
    </w:p>
    <w:p w:rsidR="007039B3" w:rsidRPr="00F10625" w:rsidRDefault="00F10625" w:rsidP="00F10625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475AD1" w:rsidRPr="00F10625">
        <w:rPr>
          <w:rFonts w:ascii="Arial" w:hAnsi="Arial" w:cs="Arial"/>
        </w:rPr>
        <w:t>osvědčení o jakosti a kompletnosti</w:t>
      </w:r>
    </w:p>
    <w:p w:rsidR="00475AD1" w:rsidRDefault="00475AD1" w:rsidP="00F10625">
      <w:pPr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- údaje o provedených tlakových a </w:t>
      </w:r>
      <w:proofErr w:type="spellStart"/>
      <w:r>
        <w:rPr>
          <w:rFonts w:ascii="Arial" w:hAnsi="Arial" w:cs="Arial"/>
        </w:rPr>
        <w:t>těsnostních</w:t>
      </w:r>
      <w:proofErr w:type="spellEnd"/>
      <w:r>
        <w:rPr>
          <w:rFonts w:ascii="Arial" w:hAnsi="Arial" w:cs="Arial"/>
        </w:rPr>
        <w:t xml:space="preserve"> zkouškách a jejich výsledcích</w:t>
      </w:r>
    </w:p>
    <w:p w:rsidR="00475AD1" w:rsidRPr="00F10625" w:rsidRDefault="00F10625" w:rsidP="00F10625">
      <w:pPr>
        <w:ind w:left="1560" w:hanging="14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75AD1">
        <w:rPr>
          <w:rFonts w:ascii="Arial" w:hAnsi="Arial" w:cs="Arial"/>
        </w:rPr>
        <w:t xml:space="preserve"> údaje o provedených nedestruktivních zkouškách základního materiálu a svarových spojů a jejich výsledky</w:t>
      </w:r>
    </w:p>
    <w:p w:rsidR="007039B3" w:rsidRPr="00182C11" w:rsidRDefault="007039B3" w:rsidP="009772B9">
      <w:pPr>
        <w:pStyle w:val="Odstavecseseznamem"/>
        <w:numPr>
          <w:ilvl w:val="0"/>
          <w:numId w:val="7"/>
        </w:numPr>
        <w:ind w:left="1276" w:hanging="425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osvědčení o jakosti základních materiálů pro těleso, víko, koule, sedla, čepy</w:t>
      </w:r>
    </w:p>
    <w:p w:rsidR="007039B3" w:rsidRPr="00182C11" w:rsidRDefault="00173AA5" w:rsidP="00173AA5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7039B3" w:rsidRPr="00182C11">
        <w:rPr>
          <w:rFonts w:ascii="Arial" w:hAnsi="Arial" w:cs="Arial"/>
        </w:rPr>
        <w:t xml:space="preserve">matice, části trubkování dle ČSN EN 10204 </w:t>
      </w:r>
      <w:r w:rsidR="00067146">
        <w:rPr>
          <w:rFonts w:ascii="Arial" w:hAnsi="Arial" w:cs="Arial"/>
        </w:rPr>
        <w:t xml:space="preserve">- </w:t>
      </w:r>
      <w:r w:rsidR="007039B3" w:rsidRPr="00182C11">
        <w:rPr>
          <w:rFonts w:ascii="Arial" w:hAnsi="Arial" w:cs="Arial"/>
        </w:rPr>
        <w:t xml:space="preserve"> inspekční certifikát</w:t>
      </w:r>
      <w:r w:rsidR="00475AD1">
        <w:rPr>
          <w:rFonts w:ascii="Arial" w:hAnsi="Arial" w:cs="Arial"/>
        </w:rPr>
        <w:t>y</w:t>
      </w:r>
      <w:r w:rsidR="007039B3" w:rsidRPr="00182C11">
        <w:rPr>
          <w:rFonts w:ascii="Arial" w:hAnsi="Arial" w:cs="Arial"/>
        </w:rPr>
        <w:t xml:space="preserve"> 3.1</w:t>
      </w:r>
    </w:p>
    <w:p w:rsidR="007039B3" w:rsidRPr="00182C11" w:rsidRDefault="007039B3" w:rsidP="009772B9">
      <w:pPr>
        <w:pStyle w:val="Odstavecseseznamem"/>
        <w:numPr>
          <w:ilvl w:val="0"/>
          <w:numId w:val="7"/>
        </w:numPr>
        <w:ind w:left="1276" w:hanging="425"/>
        <w:rPr>
          <w:rFonts w:ascii="Arial" w:hAnsi="Arial" w:cs="Arial"/>
          <w:b/>
        </w:rPr>
      </w:pPr>
      <w:r w:rsidRPr="00182C11">
        <w:rPr>
          <w:rFonts w:ascii="Arial" w:hAnsi="Arial" w:cs="Arial"/>
        </w:rPr>
        <w:t>atesty a certifikáty</w:t>
      </w:r>
      <w:r w:rsidR="001556BC">
        <w:rPr>
          <w:rFonts w:ascii="Arial" w:hAnsi="Arial" w:cs="Arial"/>
        </w:rPr>
        <w:t xml:space="preserve"> (požární odolnost, použití v prostředí s nebezpečím výbuchu, …)</w:t>
      </w:r>
    </w:p>
    <w:p w:rsidR="004257CF" w:rsidRDefault="004257CF">
      <w:pPr>
        <w:jc w:val="both"/>
        <w:rPr>
          <w:rFonts w:ascii="Arial" w:hAnsi="Arial" w:cs="Arial"/>
          <w:b/>
        </w:rPr>
      </w:pPr>
    </w:p>
    <w:p w:rsidR="00173AA5" w:rsidRPr="00182C11" w:rsidRDefault="00173AA5">
      <w:pPr>
        <w:jc w:val="both"/>
        <w:rPr>
          <w:rFonts w:ascii="Arial" w:hAnsi="Arial" w:cs="Arial"/>
          <w:b/>
        </w:rPr>
      </w:pP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44" w:name="_Toc360539365"/>
      <w:r w:rsidRPr="00182C11">
        <w:rPr>
          <w:rFonts w:cs="Arial"/>
          <w:sz w:val="20"/>
        </w:rPr>
        <w:t>Výkresová dokumentace</w:t>
      </w:r>
      <w:bookmarkEnd w:id="44"/>
    </w:p>
    <w:p w:rsidR="007039B3" w:rsidRPr="00182C11" w:rsidRDefault="007039B3">
      <w:pPr>
        <w:jc w:val="both"/>
        <w:rPr>
          <w:rFonts w:ascii="Arial" w:hAnsi="Arial" w:cs="Arial"/>
          <w:b/>
        </w:rPr>
      </w:pPr>
    </w:p>
    <w:p w:rsidR="007039B3" w:rsidRDefault="00067146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zahájením dodávek budou předány </w:t>
      </w:r>
      <w:r w:rsidR="007039B3" w:rsidRPr="00182C11">
        <w:rPr>
          <w:rFonts w:ascii="Arial" w:hAnsi="Arial" w:cs="Arial"/>
        </w:rPr>
        <w:t>výkresy sestavy K</w:t>
      </w:r>
      <w:r w:rsidR="0087713B">
        <w:rPr>
          <w:rFonts w:ascii="Arial" w:hAnsi="Arial" w:cs="Arial"/>
        </w:rPr>
        <w:t>K</w:t>
      </w:r>
      <w:r w:rsidR="007039B3" w:rsidRPr="00182C11">
        <w:rPr>
          <w:rFonts w:ascii="Arial" w:hAnsi="Arial" w:cs="Arial"/>
        </w:rPr>
        <w:t xml:space="preserve"> s uvedením rozměrů, vyznačením detailů připojovacích konců, vyznačením materiálů a provedení vystrojení. </w:t>
      </w:r>
    </w:p>
    <w:p w:rsidR="00067146" w:rsidRPr="00182C11" w:rsidRDefault="00067146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pStyle w:val="Nadpis6"/>
        <w:rPr>
          <w:rFonts w:cs="Arial"/>
          <w:sz w:val="20"/>
        </w:rPr>
      </w:pPr>
      <w:bookmarkStart w:id="45" w:name="_Toc360539366"/>
      <w:r w:rsidRPr="00182C11">
        <w:rPr>
          <w:rFonts w:cs="Arial"/>
          <w:sz w:val="20"/>
        </w:rPr>
        <w:t>Návody na montáž údržbu a obsluhu</w:t>
      </w:r>
      <w:bookmarkEnd w:id="45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Součástí dodávky bude návod na montáž, uvedení do provozu, obsluhu, údržbu a</w:t>
      </w:r>
      <w:r w:rsidR="003D5E6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likvidaci a to jak pro kulový kohout</w:t>
      </w:r>
      <w:r w:rsidR="00C20A88" w:rsidRPr="00182C11">
        <w:rPr>
          <w:rFonts w:ascii="Arial" w:hAnsi="Arial" w:cs="Arial"/>
        </w:rPr>
        <w:t>,</w:t>
      </w:r>
      <w:r w:rsidRPr="00182C11">
        <w:rPr>
          <w:rFonts w:ascii="Arial" w:hAnsi="Arial" w:cs="Arial"/>
        </w:rPr>
        <w:t xml:space="preserve"> tak pro </w:t>
      </w:r>
      <w:r w:rsidR="001C7A37">
        <w:rPr>
          <w:rFonts w:ascii="Arial" w:hAnsi="Arial" w:cs="Arial"/>
        </w:rPr>
        <w:t xml:space="preserve">převodovku, </w:t>
      </w:r>
      <w:r w:rsidRPr="00182C11">
        <w:rPr>
          <w:rFonts w:ascii="Arial" w:hAnsi="Arial" w:cs="Arial"/>
        </w:rPr>
        <w:t>pohon</w:t>
      </w:r>
      <w:r w:rsidR="001C7A37">
        <w:rPr>
          <w:rFonts w:ascii="Arial" w:hAnsi="Arial" w:cs="Arial"/>
        </w:rPr>
        <w:t xml:space="preserve"> nebo jiné příslušenství</w:t>
      </w:r>
      <w:r w:rsidRPr="00182C11">
        <w:rPr>
          <w:rFonts w:ascii="Arial" w:hAnsi="Arial" w:cs="Arial"/>
        </w:rPr>
        <w:t xml:space="preserve"> v českém jazyce.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Všechny skutečnosti</w:t>
      </w:r>
      <w:r w:rsidR="00C20A88" w:rsidRPr="00182C11">
        <w:rPr>
          <w:rFonts w:ascii="Arial" w:hAnsi="Arial" w:cs="Arial"/>
        </w:rPr>
        <w:t xml:space="preserve">, </w:t>
      </w:r>
      <w:r w:rsidRPr="00182C11">
        <w:rPr>
          <w:rFonts w:ascii="Arial" w:hAnsi="Arial" w:cs="Arial"/>
        </w:rPr>
        <w:t>které podstatným způsobem ovlivňují užitnou hodnotu KK uvedené v tomto návodu (např. mimořádná četnost obsluhy, nutnost nákupu speci</w:t>
      </w:r>
      <w:r w:rsidR="00067146">
        <w:rPr>
          <w:rFonts w:ascii="Arial" w:hAnsi="Arial" w:cs="Arial"/>
        </w:rPr>
        <w:t>á</w:t>
      </w:r>
      <w:r w:rsidRPr="00182C11">
        <w:rPr>
          <w:rFonts w:ascii="Arial" w:hAnsi="Arial" w:cs="Arial"/>
        </w:rPr>
        <w:t>lních přípravků apod.) budou sděleny již v rámci nabídky.</w:t>
      </w:r>
    </w:p>
    <w:p w:rsidR="007039B3" w:rsidRDefault="007039B3">
      <w:pPr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ab/>
      </w:r>
    </w:p>
    <w:p w:rsidR="00173AA5" w:rsidRPr="00182C11" w:rsidRDefault="00173AA5">
      <w:pPr>
        <w:jc w:val="both"/>
        <w:rPr>
          <w:rFonts w:ascii="Arial" w:hAnsi="Arial" w:cs="Arial"/>
          <w:b/>
        </w:rPr>
      </w:pPr>
    </w:p>
    <w:p w:rsidR="007039B3" w:rsidRPr="00A75AEB" w:rsidRDefault="007039B3">
      <w:pPr>
        <w:pStyle w:val="Nadpis3"/>
        <w:rPr>
          <w:rFonts w:cs="Arial"/>
          <w:sz w:val="20"/>
        </w:rPr>
      </w:pPr>
      <w:bookmarkStart w:id="46" w:name="_Toc360539367"/>
      <w:r w:rsidRPr="00A75AEB">
        <w:rPr>
          <w:rFonts w:cs="Arial"/>
          <w:sz w:val="20"/>
        </w:rPr>
        <w:t>ZÁRUKY, SERVIS</w:t>
      </w:r>
      <w:bookmarkEnd w:id="46"/>
    </w:p>
    <w:p w:rsidR="007039B3" w:rsidRPr="00A75AEB" w:rsidRDefault="007039B3">
      <w:pPr>
        <w:ind w:left="708"/>
        <w:jc w:val="both"/>
        <w:rPr>
          <w:rFonts w:ascii="Arial" w:hAnsi="Arial" w:cs="Arial"/>
        </w:rPr>
      </w:pPr>
    </w:p>
    <w:p w:rsidR="007039B3" w:rsidRPr="00A75AEB" w:rsidRDefault="007039B3" w:rsidP="0064133D">
      <w:pPr>
        <w:ind w:left="426"/>
        <w:jc w:val="both"/>
        <w:rPr>
          <w:rFonts w:ascii="Arial" w:hAnsi="Arial" w:cs="Arial"/>
        </w:rPr>
      </w:pPr>
      <w:r w:rsidRPr="00A75AEB">
        <w:rPr>
          <w:rFonts w:ascii="Arial" w:hAnsi="Arial" w:cs="Arial"/>
        </w:rPr>
        <w:t xml:space="preserve">Minimální záruční doba výrobce na vlastní KK bude </w:t>
      </w:r>
      <w:r w:rsidR="00A75AEB" w:rsidRPr="00A75AEB">
        <w:rPr>
          <w:rFonts w:ascii="Arial" w:hAnsi="Arial" w:cs="Arial"/>
        </w:rPr>
        <w:t xml:space="preserve">specifikována ve výzvě pro </w:t>
      </w:r>
      <w:r w:rsidR="00A75AEB">
        <w:rPr>
          <w:rFonts w:ascii="Arial" w:hAnsi="Arial" w:cs="Arial"/>
        </w:rPr>
        <w:t xml:space="preserve">výběrové řízení na dodávky KK. </w:t>
      </w:r>
      <w:r w:rsidRPr="00A75AEB">
        <w:rPr>
          <w:rFonts w:ascii="Arial" w:hAnsi="Arial" w:cs="Arial"/>
        </w:rPr>
        <w:t>Servis bude zajišťován minimálně po dobu životnosti KK.</w:t>
      </w:r>
    </w:p>
    <w:p w:rsidR="0064133D" w:rsidRPr="009D79A9" w:rsidRDefault="0064133D" w:rsidP="0064133D">
      <w:pPr>
        <w:ind w:left="426"/>
        <w:jc w:val="both"/>
        <w:rPr>
          <w:rFonts w:ascii="Arial" w:hAnsi="Arial" w:cs="Arial"/>
          <w:color w:val="FF0000"/>
        </w:rPr>
      </w:pPr>
    </w:p>
    <w:p w:rsidR="00E61ECD" w:rsidRPr="009D79A9" w:rsidRDefault="00E61ECD" w:rsidP="0064133D">
      <w:pPr>
        <w:ind w:left="426"/>
        <w:jc w:val="both"/>
        <w:rPr>
          <w:rFonts w:ascii="Arial" w:hAnsi="Arial" w:cs="Arial"/>
          <w:color w:val="FF0000"/>
        </w:rPr>
      </w:pPr>
    </w:p>
    <w:p w:rsidR="007039B3" w:rsidRPr="00746058" w:rsidRDefault="007039B3">
      <w:pPr>
        <w:pStyle w:val="Nadpis3"/>
        <w:rPr>
          <w:rFonts w:cs="Arial"/>
          <w:sz w:val="20"/>
        </w:rPr>
      </w:pPr>
      <w:bookmarkStart w:id="47" w:name="_Toc360539368"/>
      <w:r w:rsidRPr="00746058">
        <w:rPr>
          <w:rFonts w:cs="Arial"/>
          <w:sz w:val="20"/>
        </w:rPr>
        <w:t>ATESTY, CERTIFIKACE</w:t>
      </w:r>
      <w:bookmarkEnd w:id="47"/>
    </w:p>
    <w:p w:rsidR="007039B3" w:rsidRPr="00746058" w:rsidRDefault="007039B3">
      <w:pPr>
        <w:jc w:val="both"/>
        <w:rPr>
          <w:rFonts w:ascii="Arial" w:hAnsi="Arial" w:cs="Arial"/>
        </w:rPr>
      </w:pPr>
    </w:p>
    <w:p w:rsidR="007039B3" w:rsidRDefault="00746058" w:rsidP="0064133D">
      <w:pPr>
        <w:ind w:left="426"/>
        <w:jc w:val="both"/>
        <w:rPr>
          <w:rFonts w:ascii="Arial" w:hAnsi="Arial" w:cs="Arial"/>
        </w:rPr>
      </w:pPr>
      <w:r w:rsidRPr="00746058">
        <w:rPr>
          <w:rFonts w:ascii="Arial" w:hAnsi="Arial" w:cs="Arial"/>
        </w:rPr>
        <w:t xml:space="preserve">Před zahájením dodávek budou mimo obecně platných dokumentů specifikovaných ve výzvě pro výběrové řízení doloženy </w:t>
      </w:r>
      <w:r w:rsidR="007039B3" w:rsidRPr="00746058">
        <w:rPr>
          <w:rFonts w:ascii="Arial" w:hAnsi="Arial" w:cs="Arial"/>
        </w:rPr>
        <w:t>následující certifikáty:</w:t>
      </w:r>
    </w:p>
    <w:p w:rsidR="00796227" w:rsidRPr="00796227" w:rsidRDefault="00796227" w:rsidP="004D6F7C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Certifikát řízení kvality ISO 9000</w:t>
      </w:r>
    </w:p>
    <w:p w:rsidR="007039B3" w:rsidRPr="00746058" w:rsidRDefault="007039B3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 w:rsidRPr="00746058">
        <w:rPr>
          <w:rFonts w:ascii="Arial" w:hAnsi="Arial" w:cs="Arial"/>
        </w:rPr>
        <w:t>Certifikát výrobku (vč. použití v prostředí s nebezpečím výbuchu hořlavých plynů a</w:t>
      </w:r>
      <w:r w:rsidR="003D5E67" w:rsidRPr="00746058">
        <w:rPr>
          <w:rFonts w:ascii="Arial" w:hAnsi="Arial" w:cs="Arial"/>
        </w:rPr>
        <w:t> </w:t>
      </w:r>
      <w:r w:rsidRPr="00746058">
        <w:rPr>
          <w:rFonts w:ascii="Arial" w:hAnsi="Arial" w:cs="Arial"/>
        </w:rPr>
        <w:t xml:space="preserve">par) dle </w:t>
      </w:r>
      <w:r w:rsidR="001D3924">
        <w:rPr>
          <w:rFonts w:ascii="Arial" w:hAnsi="Arial" w:cs="Arial"/>
        </w:rPr>
        <w:t>Z</w:t>
      </w:r>
      <w:r w:rsidRPr="00746058">
        <w:rPr>
          <w:rFonts w:ascii="Arial" w:hAnsi="Arial" w:cs="Arial"/>
        </w:rPr>
        <w:t>ákona 22/97Sb. v platném znění.</w:t>
      </w:r>
    </w:p>
    <w:p w:rsidR="007039B3" w:rsidRDefault="007039B3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 w:rsidRPr="00746058">
        <w:rPr>
          <w:rFonts w:ascii="Arial" w:hAnsi="Arial" w:cs="Arial"/>
        </w:rPr>
        <w:t>Atest o splnění požadavku na požární odolnost pro fire-test KK.</w:t>
      </w:r>
    </w:p>
    <w:p w:rsidR="00C03719" w:rsidRPr="00746058" w:rsidRDefault="001D3924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Certifikát</w:t>
      </w:r>
      <w:r w:rsidR="00C03719">
        <w:rPr>
          <w:rFonts w:ascii="Arial" w:hAnsi="Arial" w:cs="Arial"/>
        </w:rPr>
        <w:t xml:space="preserve"> o výsledku </w:t>
      </w:r>
      <w:r w:rsidR="004D6F7C">
        <w:rPr>
          <w:rFonts w:ascii="Arial" w:hAnsi="Arial" w:cs="Arial"/>
        </w:rPr>
        <w:t xml:space="preserve">typových </w:t>
      </w:r>
      <w:r w:rsidR="00C03719">
        <w:rPr>
          <w:rFonts w:ascii="Arial" w:hAnsi="Arial" w:cs="Arial"/>
        </w:rPr>
        <w:t>zkoušek dle ČSN EN 14141, příloha D, E</w:t>
      </w:r>
      <w:r>
        <w:rPr>
          <w:rFonts w:ascii="Arial" w:hAnsi="Arial" w:cs="Arial"/>
        </w:rPr>
        <w:t xml:space="preserve"> (nebo ekvivalentní dokument dle bodu 9.)</w:t>
      </w:r>
    </w:p>
    <w:p w:rsidR="00746058" w:rsidRPr="00067146" w:rsidRDefault="00746058" w:rsidP="009772B9">
      <w:pPr>
        <w:pStyle w:val="Odstavecseseznamem"/>
        <w:numPr>
          <w:ilvl w:val="0"/>
          <w:numId w:val="8"/>
        </w:numPr>
        <w:ind w:hanging="294"/>
        <w:jc w:val="both"/>
        <w:rPr>
          <w:rFonts w:ascii="Arial" w:hAnsi="Arial" w:cs="Arial"/>
        </w:rPr>
      </w:pPr>
      <w:r w:rsidRPr="00067146">
        <w:rPr>
          <w:rFonts w:ascii="Arial" w:hAnsi="Arial" w:cs="Arial"/>
        </w:rPr>
        <w:t xml:space="preserve">U KK splňujících parametry </w:t>
      </w:r>
      <w:r w:rsidR="00E153AF">
        <w:rPr>
          <w:rFonts w:ascii="Arial" w:hAnsi="Arial" w:cs="Arial"/>
        </w:rPr>
        <w:t>Trvale těsné armatury (</w:t>
      </w:r>
      <w:r w:rsidRPr="00067146">
        <w:rPr>
          <w:rFonts w:ascii="Arial" w:hAnsi="Arial" w:cs="Arial"/>
        </w:rPr>
        <w:t>TTA dle TPG 93501</w:t>
      </w:r>
      <w:r w:rsidR="00E153AF">
        <w:rPr>
          <w:rFonts w:ascii="Arial" w:hAnsi="Arial" w:cs="Arial"/>
        </w:rPr>
        <w:t>)</w:t>
      </w:r>
      <w:r w:rsidRPr="00067146">
        <w:rPr>
          <w:rFonts w:ascii="Arial" w:hAnsi="Arial" w:cs="Arial"/>
        </w:rPr>
        <w:t xml:space="preserve"> </w:t>
      </w:r>
      <w:r w:rsidR="00067146" w:rsidRPr="00067146">
        <w:rPr>
          <w:rFonts w:ascii="Arial" w:hAnsi="Arial" w:cs="Arial"/>
        </w:rPr>
        <w:t>čestné prohlášení dodavatele o splnění těchto parametrů.</w:t>
      </w:r>
    </w:p>
    <w:p w:rsidR="007039B3" w:rsidRPr="00746058" w:rsidRDefault="007039B3">
      <w:pPr>
        <w:pStyle w:val="Nadpis3"/>
        <w:numPr>
          <w:ilvl w:val="0"/>
          <w:numId w:val="0"/>
        </w:numPr>
        <w:rPr>
          <w:rFonts w:cs="Arial"/>
          <w:caps/>
          <w:sz w:val="20"/>
        </w:rPr>
      </w:pPr>
    </w:p>
    <w:p w:rsidR="0064133D" w:rsidRPr="00182C11" w:rsidRDefault="0064133D" w:rsidP="0064133D">
      <w:pPr>
        <w:rPr>
          <w:rFonts w:ascii="Arial" w:hAnsi="Arial" w:cs="Arial"/>
        </w:rPr>
      </w:pPr>
    </w:p>
    <w:p w:rsidR="007039B3" w:rsidRPr="00182C11" w:rsidRDefault="007039B3">
      <w:pPr>
        <w:pStyle w:val="Nadpis3"/>
        <w:rPr>
          <w:rFonts w:cs="Arial"/>
          <w:caps/>
          <w:sz w:val="20"/>
        </w:rPr>
      </w:pPr>
      <w:bookmarkStart w:id="48" w:name="_Toc360539369"/>
      <w:r w:rsidRPr="00182C11">
        <w:rPr>
          <w:rFonts w:cs="Arial"/>
          <w:caps/>
          <w:sz w:val="20"/>
        </w:rPr>
        <w:t>Přepravní podmínky</w:t>
      </w:r>
      <w:bookmarkEnd w:id="48"/>
    </w:p>
    <w:p w:rsidR="007039B3" w:rsidRPr="00182C11" w:rsidRDefault="007039B3">
      <w:pPr>
        <w:jc w:val="both"/>
        <w:rPr>
          <w:rFonts w:ascii="Arial" w:hAnsi="Arial" w:cs="Arial"/>
        </w:rPr>
      </w:pPr>
    </w:p>
    <w:p w:rsidR="007039B3" w:rsidRPr="00067146" w:rsidRDefault="007039B3" w:rsidP="0064133D">
      <w:pPr>
        <w:ind w:left="426"/>
        <w:jc w:val="both"/>
        <w:rPr>
          <w:rFonts w:ascii="Arial" w:hAnsi="Arial" w:cs="Arial"/>
        </w:rPr>
      </w:pPr>
      <w:r w:rsidRPr="00067146">
        <w:rPr>
          <w:rFonts w:ascii="Arial" w:hAnsi="Arial" w:cs="Arial"/>
        </w:rPr>
        <w:t>Předpisy pro transport se řídí ustanoveními normy ČSN 13 3060</w:t>
      </w:r>
      <w:r w:rsidR="00067146" w:rsidRPr="00067146">
        <w:rPr>
          <w:rFonts w:ascii="Arial" w:hAnsi="Arial" w:cs="Arial"/>
        </w:rPr>
        <w:t>-3</w:t>
      </w:r>
      <w:r w:rsidRPr="00067146">
        <w:rPr>
          <w:rFonts w:ascii="Arial" w:hAnsi="Arial" w:cs="Arial"/>
        </w:rPr>
        <w:t>.</w:t>
      </w: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>Všechny armatury dodavatel připraví k přepravě tak, aby byly bezpečně zajištěny před možným poškozením a vlivem počasí.</w:t>
      </w: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Vnitřní prostor a příruby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chráněny ochrannými deskami </w:t>
      </w:r>
      <w:r w:rsidR="003F3993">
        <w:rPr>
          <w:rFonts w:ascii="Arial" w:hAnsi="Arial" w:cs="Arial"/>
        </w:rPr>
        <w:t>nebo</w:t>
      </w:r>
      <w:r w:rsidRPr="00182C11">
        <w:rPr>
          <w:rFonts w:ascii="Arial" w:hAnsi="Arial" w:cs="Arial"/>
        </w:rPr>
        <w:t xml:space="preserve"> ochrannými kryty. Samostatně jdoucí díly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 xml:space="preserve">v bednách, které </w:t>
      </w:r>
      <w:r w:rsidR="003F3993">
        <w:rPr>
          <w:rFonts w:ascii="Arial" w:hAnsi="Arial" w:cs="Arial"/>
        </w:rPr>
        <w:t>budou</w:t>
      </w:r>
      <w:r w:rsidR="003F3993" w:rsidRPr="00182C11">
        <w:rPr>
          <w:rFonts w:ascii="Arial" w:hAnsi="Arial" w:cs="Arial"/>
        </w:rPr>
        <w:t xml:space="preserve"> </w:t>
      </w:r>
      <w:r w:rsidRPr="00182C11">
        <w:rPr>
          <w:rFonts w:ascii="Arial" w:hAnsi="Arial" w:cs="Arial"/>
        </w:rPr>
        <w:t>označeny adresou a</w:t>
      </w:r>
      <w:r w:rsidR="003D5E67" w:rsidRPr="00182C11">
        <w:rPr>
          <w:rFonts w:ascii="Arial" w:hAnsi="Arial" w:cs="Arial"/>
        </w:rPr>
        <w:t> </w:t>
      </w:r>
      <w:r w:rsidRPr="00182C11">
        <w:rPr>
          <w:rFonts w:ascii="Arial" w:hAnsi="Arial" w:cs="Arial"/>
        </w:rPr>
        <w:t>identifikačním číslem.</w:t>
      </w:r>
    </w:p>
    <w:p w:rsidR="007039B3" w:rsidRPr="00182C11" w:rsidRDefault="007039B3" w:rsidP="0064133D">
      <w:pPr>
        <w:ind w:left="426"/>
        <w:jc w:val="both"/>
        <w:rPr>
          <w:rFonts w:ascii="Arial" w:hAnsi="Arial" w:cs="Arial"/>
        </w:rPr>
      </w:pPr>
      <w:r w:rsidRPr="00182C11">
        <w:rPr>
          <w:rFonts w:ascii="Arial" w:hAnsi="Arial" w:cs="Arial"/>
        </w:rPr>
        <w:t xml:space="preserve">KK budou </w:t>
      </w:r>
      <w:r w:rsidR="007A7C1A" w:rsidRPr="00182C11">
        <w:rPr>
          <w:rFonts w:ascii="Arial" w:hAnsi="Arial" w:cs="Arial"/>
        </w:rPr>
        <w:t>vybaveny závěsnými</w:t>
      </w:r>
      <w:r w:rsidRPr="00182C11">
        <w:rPr>
          <w:rFonts w:ascii="Arial" w:hAnsi="Arial" w:cs="Arial"/>
        </w:rPr>
        <w:t xml:space="preserve"> oky pro snadnou manipulaci. Umístění a počet závěsných ok musí umožnit přesné usazení KK při montáži.</w:t>
      </w: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ind w:left="708"/>
        <w:jc w:val="both"/>
        <w:rPr>
          <w:rFonts w:ascii="Arial" w:hAnsi="Arial" w:cs="Arial"/>
        </w:rPr>
      </w:pPr>
    </w:p>
    <w:p w:rsidR="007039B3" w:rsidRPr="00182C11" w:rsidRDefault="007039B3">
      <w:pPr>
        <w:pStyle w:val="Nadpis3"/>
        <w:rPr>
          <w:rFonts w:cs="Arial"/>
          <w:caps/>
          <w:sz w:val="20"/>
        </w:rPr>
      </w:pPr>
      <w:bookmarkStart w:id="49" w:name="_Toc360539370"/>
      <w:r w:rsidRPr="00182C11">
        <w:rPr>
          <w:rFonts w:cs="Arial"/>
          <w:caps/>
          <w:sz w:val="20"/>
        </w:rPr>
        <w:t>Normy a předpisy</w:t>
      </w:r>
      <w:bookmarkEnd w:id="49"/>
    </w:p>
    <w:p w:rsidR="007039B3" w:rsidRPr="00182C11" w:rsidRDefault="007039B3">
      <w:pPr>
        <w:rPr>
          <w:rFonts w:ascii="Arial" w:hAnsi="Arial" w:cs="Arial"/>
        </w:rPr>
      </w:pPr>
    </w:p>
    <w:p w:rsidR="007039B3" w:rsidRDefault="00381137" w:rsidP="001556B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Mimo obecně závazných předpisů platí </w:t>
      </w:r>
      <w:r w:rsidR="007039B3" w:rsidRPr="00182C11">
        <w:rPr>
          <w:rFonts w:ascii="Arial" w:hAnsi="Arial" w:cs="Arial"/>
        </w:rPr>
        <w:t xml:space="preserve">následující </w:t>
      </w:r>
      <w:proofErr w:type="gramStart"/>
      <w:r w:rsidR="007039B3" w:rsidRPr="00182C11">
        <w:rPr>
          <w:rFonts w:ascii="Arial" w:hAnsi="Arial" w:cs="Arial"/>
        </w:rPr>
        <w:t xml:space="preserve">normy </w:t>
      </w:r>
      <w:r w:rsidR="004C1508">
        <w:rPr>
          <w:rFonts w:ascii="Arial" w:hAnsi="Arial" w:cs="Arial"/>
        </w:rPr>
        <w:t xml:space="preserve"> </w:t>
      </w:r>
      <w:r w:rsidR="004C1508" w:rsidRPr="00182C11">
        <w:rPr>
          <w:rFonts w:ascii="Arial" w:hAnsi="Arial" w:cs="Arial"/>
        </w:rPr>
        <w:t>v posledním</w:t>
      </w:r>
      <w:proofErr w:type="gramEnd"/>
      <w:r w:rsidR="004C1508" w:rsidRPr="00182C11">
        <w:rPr>
          <w:rFonts w:ascii="Arial" w:hAnsi="Arial" w:cs="Arial"/>
        </w:rPr>
        <w:t xml:space="preserve"> platném </w:t>
      </w:r>
      <w:r w:rsidR="004C1508">
        <w:rPr>
          <w:rFonts w:ascii="Arial" w:hAnsi="Arial" w:cs="Arial"/>
        </w:rPr>
        <w:t xml:space="preserve">znění </w:t>
      </w:r>
      <w:r>
        <w:rPr>
          <w:rFonts w:ascii="Arial" w:hAnsi="Arial" w:cs="Arial"/>
        </w:rPr>
        <w:t>a veškeré normy</w:t>
      </w:r>
      <w:r w:rsidR="00CF0AC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které se citované normy odkazují</w:t>
      </w:r>
      <w:r w:rsidR="00CF0AC7">
        <w:rPr>
          <w:rFonts w:ascii="Arial" w:hAnsi="Arial" w:cs="Arial"/>
        </w:rPr>
        <w:t xml:space="preserve"> a to </w:t>
      </w:r>
      <w:r>
        <w:rPr>
          <w:rFonts w:ascii="Arial" w:hAnsi="Arial" w:cs="Arial"/>
        </w:rPr>
        <w:t>zejména v oblasti materiálů, zkoušení a NDT kontro</w:t>
      </w:r>
      <w:r w:rsidR="00CF0AC7">
        <w:rPr>
          <w:rFonts w:ascii="Arial" w:hAnsi="Arial" w:cs="Arial"/>
        </w:rPr>
        <w:t>l.</w:t>
      </w:r>
    </w:p>
    <w:p w:rsidR="002A4FA3" w:rsidRDefault="002A4FA3">
      <w:pPr>
        <w:rPr>
          <w:rFonts w:ascii="Arial" w:hAnsi="Arial" w:cs="Arial"/>
        </w:rPr>
      </w:pPr>
    </w:p>
    <w:p w:rsidR="002A4FA3" w:rsidRPr="002A4FA3" w:rsidRDefault="002A4FA3" w:rsidP="002A4FA3">
      <w:pPr>
        <w:pStyle w:val="Nadpis6"/>
        <w:rPr>
          <w:rFonts w:cs="Arial"/>
          <w:sz w:val="20"/>
        </w:rPr>
      </w:pPr>
      <w:bookmarkStart w:id="50" w:name="_Toc360539371"/>
      <w:r w:rsidRPr="002A4FA3">
        <w:rPr>
          <w:rFonts w:cs="Arial"/>
          <w:sz w:val="20"/>
        </w:rPr>
        <w:t>Normy pro kovové výrobky</w:t>
      </w:r>
      <w:bookmarkEnd w:id="50"/>
    </w:p>
    <w:p w:rsidR="007039B3" w:rsidRPr="00182C11" w:rsidRDefault="007039B3">
      <w:pPr>
        <w:rPr>
          <w:rFonts w:ascii="Arial" w:hAnsi="Arial" w:cs="Arial"/>
        </w:rPr>
      </w:pPr>
    </w:p>
    <w:p w:rsidR="00B41448" w:rsidRDefault="00B41448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10204:</w:t>
      </w:r>
      <w:r w:rsidRPr="00540FB6">
        <w:rPr>
          <w:rFonts w:ascii="Arial" w:hAnsi="Arial" w:cs="Arial"/>
        </w:rPr>
        <w:tab/>
        <w:t>Kovové výrobky. Druhy dokumentů. Kontroly</w:t>
      </w:r>
    </w:p>
    <w:p w:rsidR="00B41448" w:rsidRDefault="00B41448" w:rsidP="00B41448">
      <w:pPr>
        <w:tabs>
          <w:tab w:val="left" w:pos="2694"/>
        </w:tabs>
        <w:ind w:left="2694" w:hanging="2694"/>
        <w:rPr>
          <w:rFonts w:ascii="Arial" w:hAnsi="Arial" w:cs="Arial"/>
        </w:rPr>
      </w:pPr>
    </w:p>
    <w:p w:rsidR="00B41448" w:rsidRDefault="002A4FA3" w:rsidP="002A4FA3">
      <w:pPr>
        <w:pStyle w:val="Nadpis6"/>
        <w:rPr>
          <w:rFonts w:cs="Arial"/>
          <w:sz w:val="20"/>
        </w:rPr>
      </w:pPr>
      <w:bookmarkStart w:id="51" w:name="_Toc360539372"/>
      <w:r w:rsidRPr="002A4FA3">
        <w:rPr>
          <w:rFonts w:cs="Arial"/>
          <w:sz w:val="20"/>
        </w:rPr>
        <w:t>Normy pro VTL plynovody a jejich příslušenství</w:t>
      </w:r>
      <w:bookmarkEnd w:id="51"/>
    </w:p>
    <w:p w:rsidR="002A4FA3" w:rsidRPr="002A4FA3" w:rsidRDefault="002A4FA3" w:rsidP="002A4FA3"/>
    <w:p w:rsidR="00B41448" w:rsidRDefault="00B41448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1594:</w:t>
      </w:r>
      <w:r w:rsidRPr="00540FB6">
        <w:rPr>
          <w:rFonts w:ascii="Arial" w:hAnsi="Arial" w:cs="Arial"/>
        </w:rPr>
        <w:tab/>
        <w:t>Zásobování plynem – Plynovody s nejvyšším provozním tlakem nad 16 barů -Funkční požadavky</w:t>
      </w:r>
    </w:p>
    <w:p w:rsidR="00CF0AC7" w:rsidRPr="00540FB6" w:rsidRDefault="00CF0AC7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TPG 70204</w:t>
      </w:r>
      <w:r>
        <w:rPr>
          <w:rFonts w:ascii="Arial" w:hAnsi="Arial" w:cs="Arial"/>
        </w:rPr>
        <w:tab/>
        <w:t>Plynovody a přípojky z oceli s nejvyšším provozním tlakem do 100 bar včetně</w:t>
      </w:r>
    </w:p>
    <w:p w:rsidR="00B41448" w:rsidRPr="00540FB6" w:rsidRDefault="00B41448" w:rsidP="001556BC">
      <w:pPr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 xml:space="preserve">TPG 93501 </w:t>
      </w:r>
      <w:r>
        <w:rPr>
          <w:rFonts w:ascii="Arial" w:hAnsi="Arial" w:cs="Arial"/>
        </w:rPr>
        <w:tab/>
        <w:t>Trasové uzávěry plynovodů z ocelových trub</w:t>
      </w:r>
    </w:p>
    <w:p w:rsidR="00B41448" w:rsidRDefault="00B41448" w:rsidP="0064133D">
      <w:pPr>
        <w:tabs>
          <w:tab w:val="left" w:pos="2694"/>
        </w:tabs>
        <w:rPr>
          <w:rFonts w:ascii="Arial" w:hAnsi="Arial" w:cs="Arial"/>
          <w:color w:val="0070C0"/>
        </w:rPr>
      </w:pPr>
    </w:p>
    <w:p w:rsidR="00B41448" w:rsidRDefault="002A4FA3" w:rsidP="002A4FA3">
      <w:pPr>
        <w:pStyle w:val="Nadpis6"/>
        <w:rPr>
          <w:rFonts w:cs="Arial"/>
          <w:sz w:val="20"/>
        </w:rPr>
      </w:pPr>
      <w:bookmarkStart w:id="52" w:name="_Toc360539373"/>
      <w:r w:rsidRPr="002A4FA3">
        <w:rPr>
          <w:rFonts w:cs="Arial"/>
          <w:sz w:val="20"/>
        </w:rPr>
        <w:t>Normy pro armatury</w:t>
      </w:r>
      <w:bookmarkEnd w:id="52"/>
    </w:p>
    <w:p w:rsidR="002A4FA3" w:rsidRPr="002A4FA3" w:rsidRDefault="002A4FA3" w:rsidP="002A4FA3"/>
    <w:p w:rsidR="00381137" w:rsidRPr="00540FB6" w:rsidRDefault="00381137" w:rsidP="001556BC">
      <w:pPr>
        <w:tabs>
          <w:tab w:val="left" w:pos="2694"/>
        </w:tabs>
        <w:ind w:firstLine="851"/>
        <w:rPr>
          <w:rFonts w:ascii="Arial" w:hAnsi="Arial" w:cs="Arial"/>
        </w:rPr>
      </w:pPr>
      <w:r w:rsidRPr="00540FB6">
        <w:rPr>
          <w:rFonts w:ascii="Arial" w:hAnsi="Arial" w:cs="Arial"/>
        </w:rPr>
        <w:t>ČSN 13 3060</w:t>
      </w:r>
      <w:r w:rsidR="004C1508">
        <w:rPr>
          <w:rFonts w:ascii="Arial" w:hAnsi="Arial" w:cs="Arial"/>
        </w:rPr>
        <w:t>-</w:t>
      </w:r>
      <w:r w:rsidRPr="00540FB6">
        <w:rPr>
          <w:rFonts w:ascii="Arial" w:hAnsi="Arial" w:cs="Arial"/>
        </w:rPr>
        <w:t>1</w:t>
      </w:r>
      <w:r w:rsidR="004C1508">
        <w:rPr>
          <w:rFonts w:ascii="Arial" w:hAnsi="Arial" w:cs="Arial"/>
        </w:rPr>
        <w:t>až</w:t>
      </w:r>
      <w:r w:rsidRPr="00540FB6">
        <w:rPr>
          <w:rFonts w:ascii="Arial" w:hAnsi="Arial" w:cs="Arial"/>
        </w:rPr>
        <w:t>4:</w:t>
      </w:r>
      <w:r w:rsidRPr="00540FB6">
        <w:rPr>
          <w:rFonts w:ascii="Arial" w:hAnsi="Arial" w:cs="Arial"/>
        </w:rPr>
        <w:tab/>
        <w:t>Armatury průmyslové. Technické předpisy</w:t>
      </w:r>
    </w:p>
    <w:p w:rsidR="00381137" w:rsidRPr="002A4FA3" w:rsidRDefault="00381137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2A4FA3">
        <w:rPr>
          <w:rFonts w:ascii="Arial" w:hAnsi="Arial" w:cs="Arial"/>
        </w:rPr>
        <w:t>ČSN 13 3020:</w:t>
      </w:r>
      <w:r w:rsidRPr="002A4FA3">
        <w:rPr>
          <w:rFonts w:ascii="Arial" w:hAnsi="Arial" w:cs="Arial"/>
        </w:rPr>
        <w:tab/>
        <w:t>Průmyslové armatury. Materiál na hlavní součásti. Technické požadavky a podmínky použití</w:t>
      </w:r>
    </w:p>
    <w:p w:rsidR="00381137" w:rsidRDefault="00381137" w:rsidP="00B41448">
      <w:pPr>
        <w:ind w:left="2694" w:hanging="2694"/>
        <w:rPr>
          <w:rFonts w:ascii="Arial" w:hAnsi="Arial" w:cs="Arial"/>
        </w:rPr>
      </w:pPr>
    </w:p>
    <w:p w:rsidR="00B41448" w:rsidRPr="00540FB6" w:rsidRDefault="00B41448" w:rsidP="001556BC">
      <w:pPr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t>ČSN EN 14141</w:t>
      </w:r>
      <w:r>
        <w:rPr>
          <w:rFonts w:ascii="Arial" w:hAnsi="Arial" w:cs="Arial"/>
        </w:rPr>
        <w:tab/>
      </w:r>
      <w:r w:rsidRPr="00540FB6">
        <w:rPr>
          <w:rFonts w:ascii="Arial" w:hAnsi="Arial" w:cs="Arial"/>
        </w:rPr>
        <w:t>Armatury pro přepravu zemního plynu potrubím – Požadavky na provedení a zkoušky</w:t>
      </w:r>
    </w:p>
    <w:p w:rsidR="00B41448" w:rsidRDefault="00B41448" w:rsidP="001556BC">
      <w:pPr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12266-1</w:t>
      </w:r>
      <w:r w:rsidRPr="00540FB6">
        <w:rPr>
          <w:rFonts w:ascii="Arial" w:hAnsi="Arial" w:cs="Arial"/>
        </w:rPr>
        <w:tab/>
        <w:t>Průmyslové armatury – Zkoušení kovových armatur Část 1: Tlakové zkoušky, postupy zkoušek a přejímací kritéria – Závazné požadavky</w:t>
      </w:r>
    </w:p>
    <w:p w:rsidR="00B41448" w:rsidRDefault="00B41448" w:rsidP="001556BC">
      <w:pPr>
        <w:ind w:left="2694" w:hanging="1843"/>
        <w:rPr>
          <w:rFonts w:ascii="Arial" w:hAnsi="Arial" w:cs="Arial"/>
        </w:rPr>
      </w:pPr>
      <w:r w:rsidRPr="00540FB6">
        <w:rPr>
          <w:rFonts w:ascii="Arial" w:hAnsi="Arial" w:cs="Arial"/>
        </w:rPr>
        <w:t>ČSN EN 12266-1</w:t>
      </w:r>
      <w:r w:rsidRPr="00540FB6">
        <w:rPr>
          <w:rFonts w:ascii="Arial" w:hAnsi="Arial" w:cs="Arial"/>
        </w:rPr>
        <w:tab/>
        <w:t xml:space="preserve">Průmyslové armatury – Zkoušení kovových armatur Část </w:t>
      </w:r>
      <w:r>
        <w:rPr>
          <w:rFonts w:ascii="Arial" w:hAnsi="Arial" w:cs="Arial"/>
        </w:rPr>
        <w:t>2</w:t>
      </w:r>
      <w:r w:rsidRPr="00540FB6">
        <w:rPr>
          <w:rFonts w:ascii="Arial" w:hAnsi="Arial" w:cs="Arial"/>
        </w:rPr>
        <w:t xml:space="preserve">: Tlakové zkoušky, postupy zkoušek a přejímací kritéria – </w:t>
      </w:r>
      <w:r>
        <w:rPr>
          <w:rFonts w:ascii="Arial" w:hAnsi="Arial" w:cs="Arial"/>
        </w:rPr>
        <w:t>Doplňující</w:t>
      </w:r>
      <w:r w:rsidRPr="00540FB6">
        <w:rPr>
          <w:rFonts w:ascii="Arial" w:hAnsi="Arial" w:cs="Arial"/>
        </w:rPr>
        <w:t xml:space="preserve"> požadavky</w:t>
      </w:r>
    </w:p>
    <w:p w:rsidR="009D0AA8" w:rsidRDefault="009D0AA8" w:rsidP="001556BC">
      <w:pPr>
        <w:ind w:left="2694" w:hanging="1843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ČSN EN 19 </w:t>
      </w:r>
      <w:r>
        <w:rPr>
          <w:rFonts w:ascii="Arial" w:hAnsi="Arial" w:cs="Arial"/>
        </w:rPr>
        <w:tab/>
        <w:t>Průmyslové armatury – Značení kovových armatur</w:t>
      </w:r>
    </w:p>
    <w:p w:rsidR="00381137" w:rsidRPr="00381137" w:rsidRDefault="00381137" w:rsidP="001556BC">
      <w:pPr>
        <w:tabs>
          <w:tab w:val="left" w:pos="2694"/>
        </w:tabs>
        <w:ind w:left="2694" w:hanging="1843"/>
        <w:rPr>
          <w:rFonts w:ascii="Arial" w:hAnsi="Arial" w:cs="Arial"/>
        </w:rPr>
      </w:pPr>
      <w:r w:rsidRPr="00381137">
        <w:rPr>
          <w:rFonts w:ascii="Arial" w:hAnsi="Arial" w:cs="Arial"/>
        </w:rPr>
        <w:t>ČSN EN 558-1:</w:t>
      </w:r>
      <w:r w:rsidRPr="00381137">
        <w:rPr>
          <w:rFonts w:ascii="Arial" w:hAnsi="Arial" w:cs="Arial"/>
        </w:rPr>
        <w:tab/>
        <w:t>Průmyslové armatury. Stavební délky kovových armatur pro použití v potrubních systémech – Část 1:Armatury označované – PN.</w:t>
      </w:r>
    </w:p>
    <w:p w:rsidR="009D0AA8" w:rsidRDefault="00381137" w:rsidP="001556BC">
      <w:pPr>
        <w:ind w:left="2694" w:hanging="1843"/>
        <w:rPr>
          <w:rFonts w:ascii="Arial" w:hAnsi="Arial" w:cs="Arial"/>
        </w:rPr>
      </w:pPr>
      <w:r w:rsidRPr="00381137">
        <w:rPr>
          <w:rFonts w:ascii="Arial" w:hAnsi="Arial" w:cs="Arial"/>
        </w:rPr>
        <w:t>ČSN EN ISO 5211:</w:t>
      </w:r>
      <w:r w:rsidRPr="00381137">
        <w:rPr>
          <w:rFonts w:ascii="Arial" w:hAnsi="Arial" w:cs="Arial"/>
        </w:rPr>
        <w:tab/>
        <w:t>Průmyslové armatury – Připojení částečně otočných pohonů</w:t>
      </w:r>
    </w:p>
    <w:p w:rsidR="009D0AA8" w:rsidRDefault="009D0AA8" w:rsidP="00B41448">
      <w:pPr>
        <w:ind w:left="2694" w:hanging="2694"/>
        <w:rPr>
          <w:rFonts w:ascii="Arial" w:hAnsi="Arial" w:cs="Arial"/>
        </w:rPr>
      </w:pPr>
    </w:p>
    <w:p w:rsidR="00B41448" w:rsidRPr="00B41448" w:rsidRDefault="00B41448" w:rsidP="001556BC">
      <w:pPr>
        <w:tabs>
          <w:tab w:val="left" w:pos="2694"/>
        </w:tabs>
        <w:ind w:firstLine="851"/>
        <w:rPr>
          <w:rFonts w:ascii="Arial" w:hAnsi="Arial" w:cs="Arial"/>
        </w:rPr>
      </w:pPr>
      <w:r w:rsidRPr="00B41448">
        <w:rPr>
          <w:rFonts w:ascii="Arial" w:hAnsi="Arial" w:cs="Arial"/>
        </w:rPr>
        <w:t>API SPEC 6D:</w:t>
      </w:r>
      <w:r w:rsidRPr="00B41448">
        <w:rPr>
          <w:rFonts w:ascii="Arial" w:hAnsi="Arial" w:cs="Arial"/>
        </w:rPr>
        <w:tab/>
        <w:t>Specifikace pro potrubní armatury.</w:t>
      </w:r>
    </w:p>
    <w:p w:rsidR="00540FB6" w:rsidRPr="00540FB6" w:rsidRDefault="00B41448" w:rsidP="004C1508">
      <w:pPr>
        <w:tabs>
          <w:tab w:val="left" w:pos="2694"/>
        </w:tabs>
        <w:ind w:firstLine="851"/>
        <w:rPr>
          <w:rFonts w:ascii="Arial" w:hAnsi="Arial" w:cs="Arial"/>
        </w:rPr>
      </w:pPr>
      <w:r w:rsidRPr="002C76BF">
        <w:rPr>
          <w:rFonts w:ascii="Arial" w:hAnsi="Arial" w:cs="Arial"/>
        </w:rPr>
        <w:t>API SPEC 6FA:</w:t>
      </w:r>
      <w:r w:rsidRPr="002C76BF">
        <w:rPr>
          <w:rFonts w:ascii="Arial" w:hAnsi="Arial" w:cs="Arial"/>
        </w:rPr>
        <w:tab/>
        <w:t>Specifikace pro zkoušení armatur ohněm.</w:t>
      </w:r>
    </w:p>
    <w:sectPr w:rsidR="00540FB6" w:rsidRPr="00540FB6" w:rsidSect="003F3993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418" w:header="567" w:footer="567" w:gutter="0"/>
      <w:pgNumType w:fmt="numberI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66" w:rsidRDefault="00687766">
      <w:r>
        <w:separator/>
      </w:r>
    </w:p>
  </w:endnote>
  <w:endnote w:type="continuationSeparator" w:id="0">
    <w:p w:rsidR="00687766" w:rsidRDefault="0068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354935"/>
      <w:docPartObj>
        <w:docPartGallery w:val="Page Numbers (Bottom of Page)"/>
        <w:docPartUnique/>
      </w:docPartObj>
    </w:sdtPr>
    <w:sdtEndPr/>
    <w:sdtContent>
      <w:p w:rsidR="003E411B" w:rsidRDefault="003E41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4E">
          <w:rPr>
            <w:noProof/>
          </w:rPr>
          <w:t>- 1 -</w:t>
        </w:r>
        <w:r>
          <w:fldChar w:fldCharType="end"/>
        </w:r>
      </w:p>
    </w:sdtContent>
  </w:sdt>
  <w:p w:rsidR="003E411B" w:rsidRDefault="003E41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66" w:rsidRDefault="00687766">
      <w:r>
        <w:separator/>
      </w:r>
    </w:p>
  </w:footnote>
  <w:footnote w:type="continuationSeparator" w:id="0">
    <w:p w:rsidR="00687766" w:rsidRDefault="0068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11B" w:rsidRDefault="003E411B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3E411B" w:rsidRDefault="003E411B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4E" w:rsidRDefault="0034274E" w:rsidP="0034274E">
    <w:pPr>
      <w:pStyle w:val="Zhlav"/>
      <w:rPr>
        <w:color w:val="808080"/>
        <w:sz w:val="16"/>
      </w:rPr>
    </w:pPr>
    <w:r>
      <w:rPr>
        <w:color w:val="808080"/>
        <w:sz w:val="16"/>
      </w:rPr>
      <w:t xml:space="preserve">Příloha č. 2 </w:t>
    </w:r>
    <w:r>
      <w:rPr>
        <w:color w:val="808080"/>
        <w:sz w:val="16"/>
      </w:rPr>
      <w:t>Rámcov</w:t>
    </w:r>
    <w:r>
      <w:rPr>
        <w:color w:val="808080"/>
        <w:sz w:val="16"/>
      </w:rPr>
      <w:t>é</w:t>
    </w:r>
    <w:r>
      <w:rPr>
        <w:color w:val="808080"/>
        <w:sz w:val="16"/>
      </w:rPr>
      <w:t xml:space="preserve"> smlouv</w:t>
    </w:r>
    <w:r>
      <w:rPr>
        <w:color w:val="808080"/>
        <w:sz w:val="16"/>
      </w:rPr>
      <w:t>y</w:t>
    </w:r>
    <w:r>
      <w:rPr>
        <w:color w:val="808080"/>
        <w:sz w:val="16"/>
      </w:rPr>
      <w:t xml:space="preserve"> </w:t>
    </w:r>
    <w:proofErr w:type="spellStart"/>
    <w:r>
      <w:rPr>
        <w:color w:val="808080"/>
        <w:sz w:val="16"/>
      </w:rPr>
      <w:t>reg</w:t>
    </w:r>
    <w:proofErr w:type="spellEnd"/>
    <w:r>
      <w:rPr>
        <w:color w:val="808080"/>
        <w:sz w:val="16"/>
      </w:rPr>
      <w:t xml:space="preserve">. </w:t>
    </w:r>
    <w:proofErr w:type="gramStart"/>
    <w:r>
      <w:rPr>
        <w:color w:val="808080"/>
        <w:sz w:val="16"/>
      </w:rPr>
      <w:t>č.</w:t>
    </w:r>
    <w:proofErr w:type="gramEnd"/>
    <w:r>
      <w:rPr>
        <w:color w:val="808080"/>
        <w:sz w:val="16"/>
      </w:rPr>
      <w:t xml:space="preserve">    na dodávky ocelových kulových kohoutů</w:t>
    </w:r>
  </w:p>
  <w:p w:rsidR="003E411B" w:rsidRDefault="003E411B">
    <w:pPr>
      <w:pStyle w:val="Zhlav"/>
      <w:tabs>
        <w:tab w:val="clear" w:pos="4536"/>
        <w:tab w:val="left" w:pos="141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3A9D"/>
    <w:multiLevelType w:val="multilevel"/>
    <w:tmpl w:val="782EE132"/>
    <w:lvl w:ilvl="0">
      <w:start w:val="1"/>
      <w:numFmt w:val="decimal"/>
      <w:pStyle w:val="Nadpis3"/>
      <w:isLgl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Nadpis6"/>
      <w:isLgl/>
      <w:suff w:val="space"/>
      <w:lvlText w:val="%1.%2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none"/>
      <w:lvlText w:val="%1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%1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%1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%1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AC91C98"/>
    <w:multiLevelType w:val="singleLevel"/>
    <w:tmpl w:val="5172F4C8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</w:abstractNum>
  <w:abstractNum w:abstractNumId="2">
    <w:nsid w:val="34206B6A"/>
    <w:multiLevelType w:val="hybridMultilevel"/>
    <w:tmpl w:val="4852EFB0"/>
    <w:lvl w:ilvl="0" w:tplc="DF6E3C36">
      <w:start w:val="1"/>
      <w:numFmt w:val="upperLetter"/>
      <w:lvlText w:val="%1/"/>
      <w:lvlJc w:val="left"/>
      <w:pPr>
        <w:ind w:left="2136" w:hanging="360"/>
      </w:pPr>
      <w:rPr>
        <w:rFonts w:hint="default"/>
      </w:rPr>
    </w:lvl>
    <w:lvl w:ilvl="1" w:tplc="C80CFDBE">
      <w:start w:val="1"/>
      <w:numFmt w:val="upperLetter"/>
      <w:lvlText w:val="%2/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A025A"/>
    <w:multiLevelType w:val="hybridMultilevel"/>
    <w:tmpl w:val="72F82382"/>
    <w:lvl w:ilvl="0" w:tplc="5172F4C8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4D1845F6"/>
    <w:multiLevelType w:val="hybridMultilevel"/>
    <w:tmpl w:val="440291F4"/>
    <w:lvl w:ilvl="0" w:tplc="5172F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C7CE1"/>
    <w:multiLevelType w:val="hybridMultilevel"/>
    <w:tmpl w:val="080E4B6C"/>
    <w:lvl w:ilvl="0" w:tplc="5172F4C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CE60DBE"/>
    <w:multiLevelType w:val="hybridMultilevel"/>
    <w:tmpl w:val="A40C0D1C"/>
    <w:lvl w:ilvl="0" w:tplc="51A4936A">
      <w:start w:val="1"/>
      <w:numFmt w:val="lowerLetter"/>
      <w:lvlText w:val="%1/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D5C2D7E"/>
    <w:multiLevelType w:val="hybridMultilevel"/>
    <w:tmpl w:val="1F125358"/>
    <w:lvl w:ilvl="0" w:tplc="5172F4C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F2E0BD9"/>
    <w:multiLevelType w:val="hybridMultilevel"/>
    <w:tmpl w:val="5CDE1DD4"/>
    <w:lvl w:ilvl="0" w:tplc="5172F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0"/>
  </w:num>
  <w:num w:numId="11">
    <w:abstractNumId w:val="0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A7"/>
    <w:rsid w:val="00026FB5"/>
    <w:rsid w:val="00034984"/>
    <w:rsid w:val="000361A4"/>
    <w:rsid w:val="00052204"/>
    <w:rsid w:val="0005354A"/>
    <w:rsid w:val="00067146"/>
    <w:rsid w:val="00067966"/>
    <w:rsid w:val="00076313"/>
    <w:rsid w:val="00085A94"/>
    <w:rsid w:val="00086BF3"/>
    <w:rsid w:val="000B3694"/>
    <w:rsid w:val="000C0EC9"/>
    <w:rsid w:val="000D3C6F"/>
    <w:rsid w:val="000F1C11"/>
    <w:rsid w:val="001140BA"/>
    <w:rsid w:val="0013646C"/>
    <w:rsid w:val="00143875"/>
    <w:rsid w:val="001556BC"/>
    <w:rsid w:val="00157D73"/>
    <w:rsid w:val="0017046A"/>
    <w:rsid w:val="00173AA5"/>
    <w:rsid w:val="001776E2"/>
    <w:rsid w:val="00182C11"/>
    <w:rsid w:val="0019281D"/>
    <w:rsid w:val="001B0E98"/>
    <w:rsid w:val="001B2115"/>
    <w:rsid w:val="001B336A"/>
    <w:rsid w:val="001B727F"/>
    <w:rsid w:val="001C7A37"/>
    <w:rsid w:val="001D0B49"/>
    <w:rsid w:val="001D3924"/>
    <w:rsid w:val="001E501A"/>
    <w:rsid w:val="001F05B0"/>
    <w:rsid w:val="00207208"/>
    <w:rsid w:val="00233572"/>
    <w:rsid w:val="002735A6"/>
    <w:rsid w:val="002831A0"/>
    <w:rsid w:val="00290B72"/>
    <w:rsid w:val="002A4FA3"/>
    <w:rsid w:val="002A63A8"/>
    <w:rsid w:val="002A71CF"/>
    <w:rsid w:val="002D0F1B"/>
    <w:rsid w:val="002D479F"/>
    <w:rsid w:val="002E1B2C"/>
    <w:rsid w:val="002F2305"/>
    <w:rsid w:val="002F2557"/>
    <w:rsid w:val="003269A0"/>
    <w:rsid w:val="0034274E"/>
    <w:rsid w:val="00345A64"/>
    <w:rsid w:val="00350EE4"/>
    <w:rsid w:val="00363354"/>
    <w:rsid w:val="00371135"/>
    <w:rsid w:val="00374111"/>
    <w:rsid w:val="00377538"/>
    <w:rsid w:val="00381137"/>
    <w:rsid w:val="00385A5B"/>
    <w:rsid w:val="00387272"/>
    <w:rsid w:val="003D3875"/>
    <w:rsid w:val="003D5E67"/>
    <w:rsid w:val="003D780B"/>
    <w:rsid w:val="003E411B"/>
    <w:rsid w:val="003E75E1"/>
    <w:rsid w:val="003F3993"/>
    <w:rsid w:val="003F3AAF"/>
    <w:rsid w:val="003F53C9"/>
    <w:rsid w:val="004161FB"/>
    <w:rsid w:val="00417A43"/>
    <w:rsid w:val="00421E51"/>
    <w:rsid w:val="004257CF"/>
    <w:rsid w:val="00435AF4"/>
    <w:rsid w:val="00443011"/>
    <w:rsid w:val="00475AD1"/>
    <w:rsid w:val="00476D50"/>
    <w:rsid w:val="004A749E"/>
    <w:rsid w:val="004B1063"/>
    <w:rsid w:val="004B3C96"/>
    <w:rsid w:val="004B5C35"/>
    <w:rsid w:val="004C1508"/>
    <w:rsid w:val="004C3504"/>
    <w:rsid w:val="004D6F7C"/>
    <w:rsid w:val="004F6FD2"/>
    <w:rsid w:val="00510F0B"/>
    <w:rsid w:val="00517820"/>
    <w:rsid w:val="00520A60"/>
    <w:rsid w:val="00523275"/>
    <w:rsid w:val="00530E22"/>
    <w:rsid w:val="00540FB6"/>
    <w:rsid w:val="005433EC"/>
    <w:rsid w:val="00544A4B"/>
    <w:rsid w:val="0059194A"/>
    <w:rsid w:val="00591BED"/>
    <w:rsid w:val="00595921"/>
    <w:rsid w:val="005976D4"/>
    <w:rsid w:val="0062762C"/>
    <w:rsid w:val="006343AA"/>
    <w:rsid w:val="0064133D"/>
    <w:rsid w:val="00641CBF"/>
    <w:rsid w:val="006761C3"/>
    <w:rsid w:val="00687766"/>
    <w:rsid w:val="00695B13"/>
    <w:rsid w:val="00696A4B"/>
    <w:rsid w:val="006A7A40"/>
    <w:rsid w:val="006B7549"/>
    <w:rsid w:val="006C1643"/>
    <w:rsid w:val="006F26C4"/>
    <w:rsid w:val="006F3D9F"/>
    <w:rsid w:val="006F5D8C"/>
    <w:rsid w:val="007039B3"/>
    <w:rsid w:val="0071429D"/>
    <w:rsid w:val="00743A9D"/>
    <w:rsid w:val="00746058"/>
    <w:rsid w:val="0078677C"/>
    <w:rsid w:val="00794411"/>
    <w:rsid w:val="00794A83"/>
    <w:rsid w:val="00794BD5"/>
    <w:rsid w:val="00796227"/>
    <w:rsid w:val="007A4650"/>
    <w:rsid w:val="007A5CEA"/>
    <w:rsid w:val="007A7C1A"/>
    <w:rsid w:val="007B7E92"/>
    <w:rsid w:val="007C38CA"/>
    <w:rsid w:val="007D145A"/>
    <w:rsid w:val="007E4F30"/>
    <w:rsid w:val="007F4426"/>
    <w:rsid w:val="00807CA4"/>
    <w:rsid w:val="0081080B"/>
    <w:rsid w:val="00816B15"/>
    <w:rsid w:val="0082367A"/>
    <w:rsid w:val="0083030A"/>
    <w:rsid w:val="00840036"/>
    <w:rsid w:val="008429F6"/>
    <w:rsid w:val="00847DFA"/>
    <w:rsid w:val="008519CF"/>
    <w:rsid w:val="00854932"/>
    <w:rsid w:val="00860981"/>
    <w:rsid w:val="0087713B"/>
    <w:rsid w:val="00890A65"/>
    <w:rsid w:val="008B6660"/>
    <w:rsid w:val="008C178B"/>
    <w:rsid w:val="008E47AF"/>
    <w:rsid w:val="008E4E44"/>
    <w:rsid w:val="00907EF9"/>
    <w:rsid w:val="0093104B"/>
    <w:rsid w:val="009738E3"/>
    <w:rsid w:val="009772B9"/>
    <w:rsid w:val="009A76F0"/>
    <w:rsid w:val="009B6402"/>
    <w:rsid w:val="009D0AA8"/>
    <w:rsid w:val="009D79A9"/>
    <w:rsid w:val="009F46A1"/>
    <w:rsid w:val="00A31825"/>
    <w:rsid w:val="00A60DC2"/>
    <w:rsid w:val="00A754F0"/>
    <w:rsid w:val="00A75AEB"/>
    <w:rsid w:val="00A969C2"/>
    <w:rsid w:val="00AC3FC0"/>
    <w:rsid w:val="00AF000B"/>
    <w:rsid w:val="00B002CF"/>
    <w:rsid w:val="00B04DDE"/>
    <w:rsid w:val="00B26C01"/>
    <w:rsid w:val="00B3599E"/>
    <w:rsid w:val="00B37880"/>
    <w:rsid w:val="00B41448"/>
    <w:rsid w:val="00B57824"/>
    <w:rsid w:val="00B74F07"/>
    <w:rsid w:val="00B9215E"/>
    <w:rsid w:val="00B947C8"/>
    <w:rsid w:val="00BA3CBE"/>
    <w:rsid w:val="00BB1C1F"/>
    <w:rsid w:val="00BB34FD"/>
    <w:rsid w:val="00BB363C"/>
    <w:rsid w:val="00BB79A5"/>
    <w:rsid w:val="00BC1507"/>
    <w:rsid w:val="00BC48CD"/>
    <w:rsid w:val="00BC6E73"/>
    <w:rsid w:val="00BD1C4A"/>
    <w:rsid w:val="00BE6121"/>
    <w:rsid w:val="00C03719"/>
    <w:rsid w:val="00C03965"/>
    <w:rsid w:val="00C12F5B"/>
    <w:rsid w:val="00C20A88"/>
    <w:rsid w:val="00C43E0B"/>
    <w:rsid w:val="00C56A8D"/>
    <w:rsid w:val="00C62024"/>
    <w:rsid w:val="00C625EA"/>
    <w:rsid w:val="00C6760D"/>
    <w:rsid w:val="00C72817"/>
    <w:rsid w:val="00C74F2E"/>
    <w:rsid w:val="00C82B54"/>
    <w:rsid w:val="00C83A74"/>
    <w:rsid w:val="00CA3E74"/>
    <w:rsid w:val="00CC4C8B"/>
    <w:rsid w:val="00CE3ED5"/>
    <w:rsid w:val="00CF0AC7"/>
    <w:rsid w:val="00CF2A15"/>
    <w:rsid w:val="00CF5D8D"/>
    <w:rsid w:val="00CF5DD6"/>
    <w:rsid w:val="00D138FF"/>
    <w:rsid w:val="00D36607"/>
    <w:rsid w:val="00D43CA5"/>
    <w:rsid w:val="00D52CF5"/>
    <w:rsid w:val="00D55EFC"/>
    <w:rsid w:val="00D72AA7"/>
    <w:rsid w:val="00D9458D"/>
    <w:rsid w:val="00DA21C5"/>
    <w:rsid w:val="00DA6ABD"/>
    <w:rsid w:val="00DD32C2"/>
    <w:rsid w:val="00DE3B83"/>
    <w:rsid w:val="00DF7D43"/>
    <w:rsid w:val="00E01C39"/>
    <w:rsid w:val="00E04E23"/>
    <w:rsid w:val="00E102A8"/>
    <w:rsid w:val="00E153AF"/>
    <w:rsid w:val="00E41E55"/>
    <w:rsid w:val="00E61ECD"/>
    <w:rsid w:val="00E9230D"/>
    <w:rsid w:val="00E9737F"/>
    <w:rsid w:val="00EC3A6C"/>
    <w:rsid w:val="00EE3D3F"/>
    <w:rsid w:val="00EF5329"/>
    <w:rsid w:val="00F00D2A"/>
    <w:rsid w:val="00F01BA0"/>
    <w:rsid w:val="00F1026C"/>
    <w:rsid w:val="00F10625"/>
    <w:rsid w:val="00F16AC8"/>
    <w:rsid w:val="00F16F21"/>
    <w:rsid w:val="00F179CC"/>
    <w:rsid w:val="00F22C9F"/>
    <w:rsid w:val="00F23420"/>
    <w:rsid w:val="00F47CDA"/>
    <w:rsid w:val="00F5349C"/>
    <w:rsid w:val="00F906D7"/>
    <w:rsid w:val="00F90BA9"/>
    <w:rsid w:val="00F9229E"/>
    <w:rsid w:val="00FC184C"/>
    <w:rsid w:val="00FD42C7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0DC2"/>
  </w:style>
  <w:style w:type="paragraph" w:styleId="Nadpis1">
    <w:name w:val="heading 1"/>
    <w:basedOn w:val="Normln"/>
    <w:next w:val="Normln"/>
    <w:qFormat/>
    <w:rsid w:val="00A60DC2"/>
    <w:pPr>
      <w:keepNext/>
      <w:tabs>
        <w:tab w:val="left" w:pos="851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ind w:left="708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A60DC2"/>
    <w:pPr>
      <w:keepNext/>
      <w:tabs>
        <w:tab w:val="left" w:pos="709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60DC2"/>
    <w:pPr>
      <w:keepNext/>
      <w:numPr>
        <w:numId w:val="2"/>
      </w:numPr>
      <w:tabs>
        <w:tab w:val="left" w:pos="0"/>
        <w:tab w:val="left" w:pos="1134"/>
        <w:tab w:val="left" w:pos="1418"/>
        <w:tab w:val="left" w:pos="1985"/>
        <w:tab w:val="left" w:pos="2694"/>
        <w:tab w:val="left" w:pos="3969"/>
        <w:tab w:val="left" w:pos="4536"/>
      </w:tabs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rsid w:val="00A60DC2"/>
    <w:pPr>
      <w:keepNext/>
      <w:tabs>
        <w:tab w:val="left" w:pos="709"/>
        <w:tab w:val="left" w:pos="1418"/>
        <w:tab w:val="left" w:pos="1985"/>
        <w:tab w:val="left" w:pos="2694"/>
        <w:tab w:val="left" w:pos="3828"/>
        <w:tab w:val="left" w:pos="4536"/>
      </w:tabs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A60DC2"/>
    <w:pPr>
      <w:keepNext/>
      <w:jc w:val="center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qFormat/>
    <w:rsid w:val="00A60DC2"/>
    <w:pPr>
      <w:keepNext/>
      <w:numPr>
        <w:ilvl w:val="1"/>
        <w:numId w:val="2"/>
      </w:numPr>
      <w:jc w:val="both"/>
      <w:outlineLvl w:val="5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60DC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/>
    </w:pPr>
    <w:rPr>
      <w:sz w:val="24"/>
    </w:rPr>
  </w:style>
  <w:style w:type="paragraph" w:styleId="Zkladntext">
    <w:name w:val="Body Text"/>
    <w:basedOn w:val="Normln"/>
    <w:rsid w:val="00A60DC2"/>
    <w:pPr>
      <w:tabs>
        <w:tab w:val="left" w:pos="709"/>
        <w:tab w:val="left" w:pos="851"/>
      </w:tabs>
    </w:pPr>
    <w:rPr>
      <w:sz w:val="24"/>
    </w:rPr>
  </w:style>
  <w:style w:type="paragraph" w:styleId="Zkladntext2">
    <w:name w:val="Body Tex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20"/>
    </w:pPr>
    <w:rPr>
      <w:sz w:val="24"/>
    </w:rPr>
  </w:style>
  <w:style w:type="paragraph" w:styleId="Zkladntextodsazen3">
    <w:name w:val="Body Text Indent 3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 w:hanging="708"/>
    </w:pPr>
    <w:rPr>
      <w:sz w:val="24"/>
    </w:rPr>
  </w:style>
  <w:style w:type="character" w:styleId="slostrnky">
    <w:name w:val="page number"/>
    <w:basedOn w:val="Standardnpsmoodstavce"/>
    <w:rsid w:val="00A60DC2"/>
  </w:style>
  <w:style w:type="paragraph" w:styleId="Zpat">
    <w:name w:val="footer"/>
    <w:basedOn w:val="Normln"/>
    <w:link w:val="ZpatChar"/>
    <w:uiPriority w:val="99"/>
    <w:rsid w:val="00A60DC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60DC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sid w:val="00A60DC2"/>
    <w:rPr>
      <w:rFonts w:ascii="Arial" w:hAnsi="Arial"/>
      <w:b/>
      <w:noProof w:val="0"/>
      <w:sz w:val="24"/>
      <w:u w:val="single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A60DC2"/>
  </w:style>
  <w:style w:type="paragraph" w:styleId="Obsah2">
    <w:name w:val="toc 2"/>
    <w:basedOn w:val="Normln"/>
    <w:next w:val="Normln"/>
    <w:autoRedefine/>
    <w:uiPriority w:val="39"/>
    <w:rsid w:val="00A60DC2"/>
    <w:pPr>
      <w:ind w:left="200"/>
    </w:pPr>
  </w:style>
  <w:style w:type="paragraph" w:styleId="Obsah3">
    <w:name w:val="toc 3"/>
    <w:basedOn w:val="Normln"/>
    <w:next w:val="Normln"/>
    <w:autoRedefine/>
    <w:semiHidden/>
    <w:rsid w:val="00A60DC2"/>
    <w:pPr>
      <w:ind w:left="400"/>
    </w:pPr>
  </w:style>
  <w:style w:type="paragraph" w:styleId="Obsah4">
    <w:name w:val="toc 4"/>
    <w:basedOn w:val="Normln"/>
    <w:next w:val="Normln"/>
    <w:autoRedefine/>
    <w:semiHidden/>
    <w:rsid w:val="00A60DC2"/>
    <w:pPr>
      <w:ind w:left="600"/>
    </w:pPr>
  </w:style>
  <w:style w:type="paragraph" w:styleId="Obsah5">
    <w:name w:val="toc 5"/>
    <w:basedOn w:val="Normln"/>
    <w:next w:val="Normln"/>
    <w:autoRedefine/>
    <w:semiHidden/>
    <w:rsid w:val="00A60DC2"/>
    <w:pPr>
      <w:ind w:left="800"/>
    </w:pPr>
  </w:style>
  <w:style w:type="paragraph" w:styleId="Obsah6">
    <w:name w:val="toc 6"/>
    <w:basedOn w:val="Normln"/>
    <w:next w:val="Normln"/>
    <w:autoRedefine/>
    <w:semiHidden/>
    <w:rsid w:val="00A60DC2"/>
    <w:pPr>
      <w:ind w:left="1000"/>
    </w:pPr>
  </w:style>
  <w:style w:type="paragraph" w:styleId="Obsah7">
    <w:name w:val="toc 7"/>
    <w:basedOn w:val="Normln"/>
    <w:next w:val="Normln"/>
    <w:autoRedefine/>
    <w:semiHidden/>
    <w:rsid w:val="00A60DC2"/>
    <w:pPr>
      <w:ind w:left="1200"/>
    </w:pPr>
  </w:style>
  <w:style w:type="paragraph" w:styleId="Obsah8">
    <w:name w:val="toc 8"/>
    <w:basedOn w:val="Normln"/>
    <w:next w:val="Normln"/>
    <w:autoRedefine/>
    <w:semiHidden/>
    <w:rsid w:val="00A60DC2"/>
    <w:pPr>
      <w:ind w:left="1400"/>
    </w:pPr>
  </w:style>
  <w:style w:type="paragraph" w:styleId="Obsah9">
    <w:name w:val="toc 9"/>
    <w:basedOn w:val="Normln"/>
    <w:next w:val="Normln"/>
    <w:autoRedefine/>
    <w:semiHidden/>
    <w:rsid w:val="00A60DC2"/>
    <w:pPr>
      <w:ind w:left="1600"/>
    </w:pPr>
  </w:style>
  <w:style w:type="paragraph" w:styleId="Odstavecseseznamem">
    <w:name w:val="List Paragraph"/>
    <w:basedOn w:val="Normln"/>
    <w:uiPriority w:val="34"/>
    <w:qFormat/>
    <w:rsid w:val="002831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94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60DC2"/>
  </w:style>
  <w:style w:type="paragraph" w:styleId="Nadpis1">
    <w:name w:val="heading 1"/>
    <w:basedOn w:val="Normln"/>
    <w:next w:val="Normln"/>
    <w:qFormat/>
    <w:rsid w:val="00A60DC2"/>
    <w:pPr>
      <w:keepNext/>
      <w:tabs>
        <w:tab w:val="left" w:pos="851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ind w:left="708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A60DC2"/>
    <w:pPr>
      <w:keepNext/>
      <w:tabs>
        <w:tab w:val="left" w:pos="709"/>
        <w:tab w:val="left" w:pos="1134"/>
        <w:tab w:val="left" w:pos="1418"/>
        <w:tab w:val="left" w:pos="1985"/>
        <w:tab w:val="left" w:pos="2694"/>
        <w:tab w:val="left" w:pos="3544"/>
        <w:tab w:val="left" w:pos="4536"/>
      </w:tabs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60DC2"/>
    <w:pPr>
      <w:keepNext/>
      <w:numPr>
        <w:numId w:val="2"/>
      </w:numPr>
      <w:tabs>
        <w:tab w:val="left" w:pos="0"/>
        <w:tab w:val="left" w:pos="1134"/>
        <w:tab w:val="left" w:pos="1418"/>
        <w:tab w:val="left" w:pos="1985"/>
        <w:tab w:val="left" w:pos="2694"/>
        <w:tab w:val="left" w:pos="3969"/>
        <w:tab w:val="left" w:pos="4536"/>
      </w:tabs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rsid w:val="00A60DC2"/>
    <w:pPr>
      <w:keepNext/>
      <w:tabs>
        <w:tab w:val="left" w:pos="709"/>
        <w:tab w:val="left" w:pos="1418"/>
        <w:tab w:val="left" w:pos="1985"/>
        <w:tab w:val="left" w:pos="2694"/>
        <w:tab w:val="left" w:pos="3828"/>
        <w:tab w:val="left" w:pos="4536"/>
      </w:tabs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A60DC2"/>
    <w:pPr>
      <w:keepNext/>
      <w:jc w:val="center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qFormat/>
    <w:rsid w:val="00A60DC2"/>
    <w:pPr>
      <w:keepNext/>
      <w:numPr>
        <w:ilvl w:val="1"/>
        <w:numId w:val="2"/>
      </w:numPr>
      <w:jc w:val="both"/>
      <w:outlineLvl w:val="5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60DC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/>
    </w:pPr>
    <w:rPr>
      <w:sz w:val="24"/>
    </w:rPr>
  </w:style>
  <w:style w:type="paragraph" w:styleId="Zkladntext">
    <w:name w:val="Body Text"/>
    <w:basedOn w:val="Normln"/>
    <w:rsid w:val="00A60DC2"/>
    <w:pPr>
      <w:tabs>
        <w:tab w:val="left" w:pos="709"/>
        <w:tab w:val="left" w:pos="851"/>
      </w:tabs>
    </w:pPr>
    <w:rPr>
      <w:sz w:val="24"/>
    </w:rPr>
  </w:style>
  <w:style w:type="paragraph" w:styleId="Zkladntext2">
    <w:name w:val="Body Tex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20"/>
    </w:pPr>
    <w:rPr>
      <w:sz w:val="24"/>
    </w:rPr>
  </w:style>
  <w:style w:type="paragraph" w:styleId="Zkladntextodsazen3">
    <w:name w:val="Body Text Indent 3"/>
    <w:basedOn w:val="Normln"/>
    <w:rsid w:val="00A60DC2"/>
    <w:pPr>
      <w:tabs>
        <w:tab w:val="left" w:pos="709"/>
        <w:tab w:val="left" w:pos="1134"/>
        <w:tab w:val="left" w:pos="1418"/>
        <w:tab w:val="left" w:pos="1985"/>
        <w:tab w:val="left" w:pos="2694"/>
        <w:tab w:val="left" w:pos="4536"/>
      </w:tabs>
      <w:ind w:left="708" w:hanging="708"/>
    </w:pPr>
    <w:rPr>
      <w:sz w:val="24"/>
    </w:rPr>
  </w:style>
  <w:style w:type="character" w:styleId="slostrnky">
    <w:name w:val="page number"/>
    <w:basedOn w:val="Standardnpsmoodstavce"/>
    <w:rsid w:val="00A60DC2"/>
  </w:style>
  <w:style w:type="paragraph" w:styleId="Zpat">
    <w:name w:val="footer"/>
    <w:basedOn w:val="Normln"/>
    <w:link w:val="ZpatChar"/>
    <w:uiPriority w:val="99"/>
    <w:rsid w:val="00A60DC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60DC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sid w:val="00A60DC2"/>
    <w:rPr>
      <w:rFonts w:ascii="Arial" w:hAnsi="Arial"/>
      <w:b/>
      <w:noProof w:val="0"/>
      <w:sz w:val="24"/>
      <w:u w:val="single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A60DC2"/>
  </w:style>
  <w:style w:type="paragraph" w:styleId="Obsah2">
    <w:name w:val="toc 2"/>
    <w:basedOn w:val="Normln"/>
    <w:next w:val="Normln"/>
    <w:autoRedefine/>
    <w:uiPriority w:val="39"/>
    <w:rsid w:val="00A60DC2"/>
    <w:pPr>
      <w:ind w:left="200"/>
    </w:pPr>
  </w:style>
  <w:style w:type="paragraph" w:styleId="Obsah3">
    <w:name w:val="toc 3"/>
    <w:basedOn w:val="Normln"/>
    <w:next w:val="Normln"/>
    <w:autoRedefine/>
    <w:semiHidden/>
    <w:rsid w:val="00A60DC2"/>
    <w:pPr>
      <w:ind w:left="400"/>
    </w:pPr>
  </w:style>
  <w:style w:type="paragraph" w:styleId="Obsah4">
    <w:name w:val="toc 4"/>
    <w:basedOn w:val="Normln"/>
    <w:next w:val="Normln"/>
    <w:autoRedefine/>
    <w:semiHidden/>
    <w:rsid w:val="00A60DC2"/>
    <w:pPr>
      <w:ind w:left="600"/>
    </w:pPr>
  </w:style>
  <w:style w:type="paragraph" w:styleId="Obsah5">
    <w:name w:val="toc 5"/>
    <w:basedOn w:val="Normln"/>
    <w:next w:val="Normln"/>
    <w:autoRedefine/>
    <w:semiHidden/>
    <w:rsid w:val="00A60DC2"/>
    <w:pPr>
      <w:ind w:left="800"/>
    </w:pPr>
  </w:style>
  <w:style w:type="paragraph" w:styleId="Obsah6">
    <w:name w:val="toc 6"/>
    <w:basedOn w:val="Normln"/>
    <w:next w:val="Normln"/>
    <w:autoRedefine/>
    <w:semiHidden/>
    <w:rsid w:val="00A60DC2"/>
    <w:pPr>
      <w:ind w:left="1000"/>
    </w:pPr>
  </w:style>
  <w:style w:type="paragraph" w:styleId="Obsah7">
    <w:name w:val="toc 7"/>
    <w:basedOn w:val="Normln"/>
    <w:next w:val="Normln"/>
    <w:autoRedefine/>
    <w:semiHidden/>
    <w:rsid w:val="00A60DC2"/>
    <w:pPr>
      <w:ind w:left="1200"/>
    </w:pPr>
  </w:style>
  <w:style w:type="paragraph" w:styleId="Obsah8">
    <w:name w:val="toc 8"/>
    <w:basedOn w:val="Normln"/>
    <w:next w:val="Normln"/>
    <w:autoRedefine/>
    <w:semiHidden/>
    <w:rsid w:val="00A60DC2"/>
    <w:pPr>
      <w:ind w:left="1400"/>
    </w:pPr>
  </w:style>
  <w:style w:type="paragraph" w:styleId="Obsah9">
    <w:name w:val="toc 9"/>
    <w:basedOn w:val="Normln"/>
    <w:next w:val="Normln"/>
    <w:autoRedefine/>
    <w:semiHidden/>
    <w:rsid w:val="00A60DC2"/>
    <w:pPr>
      <w:ind w:left="1600"/>
    </w:pPr>
  </w:style>
  <w:style w:type="paragraph" w:styleId="Odstavecseseznamem">
    <w:name w:val="List Paragraph"/>
    <w:basedOn w:val="Normln"/>
    <w:uiPriority w:val="34"/>
    <w:qFormat/>
    <w:rsid w:val="002831A0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94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C4D6-57B3-4151-B1E8-62518826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3566</Words>
  <Characters>21807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 obchodní veřejnou soutěž</vt:lpstr>
    </vt:vector>
  </TitlesOfParts>
  <Company>transgas</Company>
  <LinksUpToDate>false</LinksUpToDate>
  <CharactersWithSpaces>25323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 obchodní veřejnou soutěž</dc:title>
  <dc:creator>tichym</dc:creator>
  <cp:lastModifiedBy>Kalábová Judita</cp:lastModifiedBy>
  <cp:revision>3</cp:revision>
  <cp:lastPrinted>2013-07-02T10:57:00Z</cp:lastPrinted>
  <dcterms:created xsi:type="dcterms:W3CDTF">2013-11-19T08:40:00Z</dcterms:created>
  <dcterms:modified xsi:type="dcterms:W3CDTF">2013-11-19T08:42:00Z</dcterms:modified>
</cp:coreProperties>
</file>